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РЕЕСТР ДОКУМЕНТОВ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по контракту на казначейском сопровождении</w:t>
      </w:r>
    </w:p>
    <w:p>
      <w:pPr>
        <w:spacing w:after="160"/>
      </w:pPr>
      <w:r>
        <w:rPr>
          <w:b w:val="0"/>
          <w:i w:val="0"/>
        </w:rPr>
        <w:t>Контракт № ____________ от ________  ИГК: ____________________  ЛС №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b/>
                <w:sz w:val="21"/>
              </w:rPr>
              <w:t>№</w:t>
            </w:r>
          </w:p>
        </w:tc>
        <w:tc>
          <w:tcPr>
            <w:tcW w:type="dxa" w:w="1377"/>
          </w:tcPr>
          <w:p>
            <w:r>
              <w:rPr>
                <w:b/>
                <w:sz w:val="21"/>
              </w:rPr>
              <w:t>Дата подачи</w:t>
            </w:r>
          </w:p>
        </w:tc>
        <w:tc>
          <w:tcPr>
            <w:tcW w:type="dxa" w:w="1377"/>
          </w:tcPr>
          <w:p>
            <w:r>
              <w:rPr>
                <w:b/>
                <w:sz w:val="21"/>
              </w:rPr>
              <w:t>Документ (тип, №)</w:t>
            </w:r>
          </w:p>
        </w:tc>
        <w:tc>
          <w:tcPr>
            <w:tcW w:type="dxa" w:w="1377"/>
          </w:tcPr>
          <w:p>
            <w:r>
              <w:rPr>
                <w:b/>
                <w:sz w:val="21"/>
              </w:rPr>
              <w:t>Операция/назначение</w:t>
            </w:r>
          </w:p>
        </w:tc>
        <w:tc>
          <w:tcPr>
            <w:tcW w:type="dxa" w:w="1377"/>
          </w:tcPr>
          <w:p>
            <w:r>
              <w:rPr>
                <w:b/>
                <w:sz w:val="21"/>
              </w:rPr>
              <w:t>Статус</w:t>
            </w:r>
          </w:p>
        </w:tc>
        <w:tc>
          <w:tcPr>
            <w:tcW w:type="dxa" w:w="1377"/>
          </w:tcPr>
          <w:p>
            <w:r>
              <w:rPr>
                <w:b/>
                <w:sz w:val="21"/>
              </w:rPr>
              <w:t>Срок/ответ</w:t>
            </w:r>
          </w:p>
        </w:tc>
        <w:tc>
          <w:tcPr>
            <w:tcW w:type="dxa" w:w="1377"/>
          </w:tcPr>
          <w:p>
            <w:r>
              <w:rPr>
                <w:b/>
                <w:sz w:val="21"/>
              </w:rPr>
              <w:t>Примечание</w:t>
            </w:r>
          </w:p>
        </w:tc>
      </w:tr>
      <w:tr>
        <w:tc>
          <w:tcPr>
            <w:tcW w:type="dxa" w:w="1377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  <w:tc>
          <w:tcPr>
            <w:tcW w:type="dxa" w:w="1377"/>
          </w:tcPr>
          <w:p>
            <w:r>
              <w:rPr>
                <w:sz w:val="21"/>
              </w:rPr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b w:val="0"/>
          <w:i w:val="0"/>
        </w:rPr>
        <w:t>Статусы: подано / принято / санкционировано / возврат (основание) / повтор (№ строки связанного документа).</w:t>
      </w:r>
    </w:p>
    <w:p>
      <w:pPr>
        <w:spacing w:after="0"/>
      </w:pPr>
      <w:r>
        <w:rPr>
          <w:b w:val="0"/>
          <w:i/>
          <w:color w:val="6B7178"/>
          <w:sz w:val="19"/>
        </w:rPr>
        <w:t>Еженедельно сверяйте строки «без движения» с регламентными сроками — это ранний детектор проблем.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reestr-dokumentov-po-kontraktu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