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i w:val="0"/>
          <w:sz w:val="30"/>
        </w:rPr>
        <w:t>ОПИСЬ ДОКУМЕНТОВ ИСПОЛНИТЕЛЯ ГОЗ</w:t>
      </w:r>
    </w:p>
    <w:p>
      <w:pPr>
        <w:spacing w:after="240"/>
        <w:jc w:val="center"/>
      </w:pPr>
      <w:r>
        <w:rPr>
          <w:b w:val="0"/>
          <w:i/>
          <w:color w:val="44484C"/>
          <w:sz w:val="23"/>
        </w:rPr>
        <w:t>досье контракта по 275-ФЗ</w:t>
      </w:r>
    </w:p>
    <w:p>
      <w:pPr>
        <w:spacing w:after="160"/>
      </w:pPr>
      <w:r>
        <w:rPr>
          <w:b w:val="0"/>
          <w:i w:val="0"/>
        </w:rPr>
        <w:t>Контракт № ____________ от «____» ____________ 20___ г.  ИГК: ____________________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c>
          <w:tcPr>
            <w:tcW w:type="dxa" w:w="2410"/>
          </w:tcPr>
          <w:p>
            <w:r>
              <w:rPr>
                <w:b/>
                <w:sz w:val="21"/>
              </w:rPr>
              <w:t>№</w:t>
            </w:r>
          </w:p>
        </w:tc>
        <w:tc>
          <w:tcPr>
            <w:tcW w:type="dxa" w:w="2410"/>
          </w:tcPr>
          <w:p>
            <w:r>
              <w:rPr>
                <w:b/>
                <w:sz w:val="21"/>
              </w:rPr>
              <w:t>Раздел / документ</w:t>
            </w:r>
          </w:p>
        </w:tc>
        <w:tc>
          <w:tcPr>
            <w:tcW w:type="dxa" w:w="2410"/>
          </w:tcPr>
          <w:p>
            <w:r>
              <w:rPr>
                <w:b/>
                <w:sz w:val="21"/>
              </w:rPr>
              <w:t>Есть ✓</w:t>
            </w:r>
          </w:p>
        </w:tc>
        <w:tc>
          <w:tcPr>
            <w:tcW w:type="dxa" w:w="2410"/>
          </w:tcPr>
          <w:p>
            <w:r>
              <w:rPr>
                <w:b/>
                <w:sz w:val="21"/>
              </w:rPr>
              <w:t>Обновлено</w:t>
            </w:r>
          </w:p>
        </w:tc>
      </w:tr>
      <w:tr>
        <w:tc>
          <w:tcPr>
            <w:tcW w:type="dxa" w:w="2410"/>
          </w:tcPr>
          <w:p>
            <w:r>
              <w:rPr>
                <w:sz w:val="21"/>
              </w:rPr>
              <w:t>1</w:t>
            </w:r>
          </w:p>
        </w:tc>
        <w:tc>
          <w:tcPr>
            <w:tcW w:type="dxa" w:w="2410"/>
          </w:tcPr>
          <w:p>
            <w:r>
              <w:rPr>
                <w:sz w:val="21"/>
              </w:rPr>
              <w:t>Контракт + допсоглашения (с ИГК)</w:t>
            </w:r>
          </w:p>
        </w:tc>
        <w:tc>
          <w:tcPr>
            <w:tcW w:type="dxa" w:w="2410"/>
          </w:tcPr>
          <w:p>
            <w:r>
              <w:rPr>
                <w:sz w:val="21"/>
              </w:rPr>
            </w:r>
          </w:p>
        </w:tc>
        <w:tc>
          <w:tcPr>
            <w:tcW w:type="dxa" w:w="2410"/>
          </w:tcPr>
          <w:p>
            <w:r>
              <w:rPr>
                <w:sz w:val="21"/>
              </w:rPr>
            </w:r>
          </w:p>
        </w:tc>
      </w:tr>
      <w:tr>
        <w:tc>
          <w:tcPr>
            <w:tcW w:type="dxa" w:w="2410"/>
          </w:tcPr>
          <w:p>
            <w:r>
              <w:rPr>
                <w:sz w:val="21"/>
              </w:rPr>
              <w:t>2</w:t>
            </w:r>
          </w:p>
        </w:tc>
        <w:tc>
          <w:tcPr>
            <w:tcW w:type="dxa" w:w="2410"/>
          </w:tcPr>
          <w:p>
            <w:r>
              <w:rPr>
                <w:sz w:val="21"/>
              </w:rPr>
              <w:t>Договоры кооперации (соисполнители)</w:t>
            </w:r>
          </w:p>
        </w:tc>
        <w:tc>
          <w:tcPr>
            <w:tcW w:type="dxa" w:w="2410"/>
          </w:tcPr>
          <w:p>
            <w:r>
              <w:rPr>
                <w:sz w:val="21"/>
              </w:rPr>
            </w:r>
          </w:p>
        </w:tc>
        <w:tc>
          <w:tcPr>
            <w:tcW w:type="dxa" w:w="2410"/>
          </w:tcPr>
          <w:p>
            <w:r>
              <w:rPr>
                <w:sz w:val="21"/>
              </w:rPr>
            </w:r>
          </w:p>
        </w:tc>
      </w:tr>
      <w:tr>
        <w:tc>
          <w:tcPr>
            <w:tcW w:type="dxa" w:w="2410"/>
          </w:tcPr>
          <w:p>
            <w:r>
              <w:rPr>
                <w:sz w:val="21"/>
              </w:rPr>
              <w:t>3</w:t>
            </w:r>
          </w:p>
        </w:tc>
        <w:tc>
          <w:tcPr>
            <w:tcW w:type="dxa" w:w="2410"/>
          </w:tcPr>
          <w:p>
            <w:r>
              <w:rPr>
                <w:sz w:val="21"/>
              </w:rPr>
              <w:t>Лицевой счёт: реквизиты, заявление, карточка</w:t>
            </w:r>
          </w:p>
        </w:tc>
        <w:tc>
          <w:tcPr>
            <w:tcW w:type="dxa" w:w="2410"/>
          </w:tcPr>
          <w:p>
            <w:r>
              <w:rPr>
                <w:sz w:val="21"/>
              </w:rPr>
            </w:r>
          </w:p>
        </w:tc>
        <w:tc>
          <w:tcPr>
            <w:tcW w:type="dxa" w:w="2410"/>
          </w:tcPr>
          <w:p>
            <w:r>
              <w:rPr>
                <w:sz w:val="21"/>
              </w:rPr>
            </w:r>
          </w:p>
        </w:tc>
      </w:tr>
      <w:tr>
        <w:tc>
          <w:tcPr>
            <w:tcW w:type="dxa" w:w="2410"/>
          </w:tcPr>
          <w:p>
            <w:r>
              <w:rPr>
                <w:sz w:val="21"/>
              </w:rPr>
              <w:t>4</w:t>
            </w:r>
          </w:p>
        </w:tc>
        <w:tc>
          <w:tcPr>
            <w:tcW w:type="dxa" w:w="2410"/>
          </w:tcPr>
          <w:p>
            <w:r>
              <w:rPr>
                <w:sz w:val="21"/>
              </w:rPr>
              <w:t>Сведения об операциях (действующая редакция)</w:t>
            </w:r>
          </w:p>
        </w:tc>
        <w:tc>
          <w:tcPr>
            <w:tcW w:type="dxa" w:w="2410"/>
          </w:tcPr>
          <w:p>
            <w:r>
              <w:rPr>
                <w:sz w:val="21"/>
              </w:rPr>
            </w:r>
          </w:p>
        </w:tc>
        <w:tc>
          <w:tcPr>
            <w:tcW w:type="dxa" w:w="2410"/>
          </w:tcPr>
          <w:p>
            <w:r>
              <w:rPr>
                <w:sz w:val="21"/>
              </w:rPr>
            </w:r>
          </w:p>
        </w:tc>
      </w:tr>
      <w:tr>
        <w:tc>
          <w:tcPr>
            <w:tcW w:type="dxa" w:w="2410"/>
          </w:tcPr>
          <w:p>
            <w:r>
              <w:rPr>
                <w:sz w:val="21"/>
              </w:rPr>
              <w:t>5</w:t>
            </w:r>
          </w:p>
        </w:tc>
        <w:tc>
          <w:tcPr>
            <w:tcW w:type="dxa" w:w="2410"/>
          </w:tcPr>
          <w:p>
            <w:r>
              <w:rPr>
                <w:sz w:val="21"/>
              </w:rPr>
              <w:t>Учётная политика — раздел раздельного учёта ГОЗ</w:t>
            </w:r>
          </w:p>
        </w:tc>
        <w:tc>
          <w:tcPr>
            <w:tcW w:type="dxa" w:w="2410"/>
          </w:tcPr>
          <w:p>
            <w:r>
              <w:rPr>
                <w:sz w:val="21"/>
              </w:rPr>
            </w:r>
          </w:p>
        </w:tc>
        <w:tc>
          <w:tcPr>
            <w:tcW w:type="dxa" w:w="2410"/>
          </w:tcPr>
          <w:p>
            <w:r>
              <w:rPr>
                <w:sz w:val="21"/>
              </w:rPr>
            </w:r>
          </w:p>
        </w:tc>
      </w:tr>
      <w:tr>
        <w:tc>
          <w:tcPr>
            <w:tcW w:type="dxa" w:w="2410"/>
          </w:tcPr>
          <w:p>
            <w:r>
              <w:rPr>
                <w:sz w:val="21"/>
              </w:rPr>
              <w:t>6</w:t>
            </w:r>
          </w:p>
        </w:tc>
        <w:tc>
          <w:tcPr>
            <w:tcW w:type="dxa" w:w="2410"/>
          </w:tcPr>
          <w:p>
            <w:r>
              <w:rPr>
                <w:sz w:val="21"/>
              </w:rPr>
              <w:t>Регистры затрат по контракту (помесячно)</w:t>
            </w:r>
          </w:p>
        </w:tc>
        <w:tc>
          <w:tcPr>
            <w:tcW w:type="dxa" w:w="2410"/>
          </w:tcPr>
          <w:p>
            <w:r>
              <w:rPr>
                <w:sz w:val="21"/>
              </w:rPr>
            </w:r>
          </w:p>
        </w:tc>
        <w:tc>
          <w:tcPr>
            <w:tcW w:type="dxa" w:w="2410"/>
          </w:tcPr>
          <w:p>
            <w:r>
              <w:rPr>
                <w:sz w:val="21"/>
              </w:rPr>
            </w:r>
          </w:p>
        </w:tc>
      </w:tr>
      <w:tr>
        <w:tc>
          <w:tcPr>
            <w:tcW w:type="dxa" w:w="2410"/>
          </w:tcPr>
          <w:p>
            <w:r>
              <w:rPr>
                <w:sz w:val="21"/>
              </w:rPr>
              <w:t>7</w:t>
            </w:r>
          </w:p>
        </w:tc>
        <w:tc>
          <w:tcPr>
            <w:tcW w:type="dxa" w:w="2410"/>
          </w:tcPr>
          <w:p>
            <w:r>
              <w:rPr>
                <w:sz w:val="21"/>
              </w:rPr>
              <w:t>База распределения накладных (расчёт)</w:t>
            </w:r>
          </w:p>
        </w:tc>
        <w:tc>
          <w:tcPr>
            <w:tcW w:type="dxa" w:w="2410"/>
          </w:tcPr>
          <w:p>
            <w:r>
              <w:rPr>
                <w:sz w:val="21"/>
              </w:rPr>
            </w:r>
          </w:p>
        </w:tc>
        <w:tc>
          <w:tcPr>
            <w:tcW w:type="dxa" w:w="2410"/>
          </w:tcPr>
          <w:p>
            <w:r>
              <w:rPr>
                <w:sz w:val="21"/>
              </w:rPr>
            </w:r>
          </w:p>
        </w:tc>
      </w:tr>
      <w:tr>
        <w:tc>
          <w:tcPr>
            <w:tcW w:type="dxa" w:w="2410"/>
          </w:tcPr>
          <w:p>
            <w:r>
              <w:rPr>
                <w:sz w:val="21"/>
              </w:rPr>
              <w:t>8</w:t>
            </w:r>
          </w:p>
        </w:tc>
        <w:tc>
          <w:tcPr>
            <w:tcW w:type="dxa" w:w="2410"/>
          </w:tcPr>
          <w:p>
            <w:r>
              <w:rPr>
                <w:sz w:val="21"/>
              </w:rPr>
              <w:t>Расшифровка структуры цены (Прим-1)</w:t>
            </w:r>
          </w:p>
        </w:tc>
        <w:tc>
          <w:tcPr>
            <w:tcW w:type="dxa" w:w="2410"/>
          </w:tcPr>
          <w:p>
            <w:r>
              <w:rPr>
                <w:sz w:val="21"/>
              </w:rPr>
            </w:r>
          </w:p>
        </w:tc>
        <w:tc>
          <w:tcPr>
            <w:tcW w:type="dxa" w:w="2410"/>
          </w:tcPr>
          <w:p>
            <w:r>
              <w:rPr>
                <w:sz w:val="21"/>
              </w:rPr>
            </w:r>
          </w:p>
        </w:tc>
      </w:tr>
      <w:tr>
        <w:tc>
          <w:tcPr>
            <w:tcW w:type="dxa" w:w="2410"/>
          </w:tcPr>
          <w:p>
            <w:r>
              <w:rPr>
                <w:sz w:val="21"/>
              </w:rPr>
              <w:t>9</w:t>
            </w:r>
          </w:p>
        </w:tc>
        <w:tc>
          <w:tcPr>
            <w:tcW w:type="dxa" w:w="2410"/>
          </w:tcPr>
          <w:p>
            <w:r>
              <w:rPr>
                <w:sz w:val="21"/>
              </w:rPr>
              <w:t>Отчётность: календарь и сданные формы</w:t>
            </w:r>
          </w:p>
        </w:tc>
        <w:tc>
          <w:tcPr>
            <w:tcW w:type="dxa" w:w="2410"/>
          </w:tcPr>
          <w:p>
            <w:r>
              <w:rPr>
                <w:sz w:val="21"/>
              </w:rPr>
            </w:r>
          </w:p>
        </w:tc>
        <w:tc>
          <w:tcPr>
            <w:tcW w:type="dxa" w:w="2410"/>
          </w:tcPr>
          <w:p>
            <w:r>
              <w:rPr>
                <w:sz w:val="21"/>
              </w:rPr>
            </w:r>
          </w:p>
        </w:tc>
      </w:tr>
      <w:tr>
        <w:tc>
          <w:tcPr>
            <w:tcW w:type="dxa" w:w="2410"/>
          </w:tcPr>
          <w:p>
            <w:r>
              <w:rPr>
                <w:sz w:val="21"/>
              </w:rPr>
              <w:t>10</w:t>
            </w:r>
          </w:p>
        </w:tc>
        <w:tc>
          <w:tcPr>
            <w:tcW w:type="dxa" w:w="2410"/>
          </w:tcPr>
          <w:p>
            <w:r>
              <w:rPr>
                <w:sz w:val="21"/>
              </w:rPr>
              <w:t>Промежуточная бухотчётность (471-ФЗ, с 07.2026)</w:t>
            </w:r>
          </w:p>
        </w:tc>
        <w:tc>
          <w:tcPr>
            <w:tcW w:type="dxa" w:w="2410"/>
          </w:tcPr>
          <w:p>
            <w:r>
              <w:rPr>
                <w:sz w:val="21"/>
              </w:rPr>
            </w:r>
          </w:p>
        </w:tc>
        <w:tc>
          <w:tcPr>
            <w:tcW w:type="dxa" w:w="2410"/>
          </w:tcPr>
          <w:p>
            <w:r>
              <w:rPr>
                <w:sz w:val="21"/>
              </w:rPr>
            </w:r>
          </w:p>
        </w:tc>
      </w:tr>
    </w:tbl>
    <w:p>
      <w:pPr>
        <w:spacing w:after="80"/>
      </w:pPr>
    </w:p>
    <w:p>
      <w:pPr>
        <w:spacing w:after="200"/>
      </w:pPr>
      <w:r>
        <w:rPr>
          <w:b w:val="0"/>
          <w:i w:val="0"/>
        </w:rPr>
      </w:r>
    </w:p>
    <w:p>
      <w:pPr>
        <w:spacing w:after="80"/>
      </w:pPr>
      <w:r>
        <w:rPr>
          <w:b w:val="0"/>
          <w:i w:val="0"/>
        </w:rPr>
        <w:t>Руководитель (уполномоченное лицо): _______________________ / ____________________________</w:t>
      </w:r>
    </w:p>
    <w:p>
      <w:pPr>
        <w:spacing w:after="120"/>
      </w:pPr>
      <w:r>
        <w:rPr>
          <w:b w:val="0"/>
          <w:i w:val="0"/>
          <w:color w:val="6B7178"/>
          <w:sz w:val="19"/>
        </w:rPr>
        <w:t xml:space="preserve">                                                                (подпись)                    (расшифровка)</w:t>
      </w:r>
    </w:p>
    <w:p>
      <w:pPr>
        <w:spacing w:after="120"/>
      </w:pPr>
      <w:r>
        <w:rPr>
          <w:b w:val="0"/>
          <w:i w:val="0"/>
        </w:rPr>
        <w:t>«____» ____________ 20___ г.        М.П. (при наличии)</w:t>
      </w:r>
    </w:p>
    <w:p>
      <w:pPr>
        <w:spacing w:after="0"/>
      </w:pPr>
      <w:r>
        <w:rPr>
          <w:b w:val="0"/>
          <w:i/>
          <w:color w:val="6B7178"/>
          <w:sz w:val="19"/>
        </w:rPr>
        <w:t>Актуализировать при закрытии каждого месяца. Готовность досье = скорость ответа ВП МО. Шаблон: kazna-gov.ru/obraztsy/ · v1.0 от 09.07.2026.</w:t>
      </w:r>
    </w:p>
    <w:sectPr w:rsidR="00FC693F" w:rsidRPr="0006063C" w:rsidSect="00034616">
      <w:footerReference w:type="default" r:id="rId9"/>
      <w:pgSz w:w="11906" w:h="16838"/>
      <w:pgMar w:top="907" w:right="850" w:bottom="90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989897"/>
        <w:sz w:val="17"/>
      </w:rPr>
      <w:t>kazna-gov.ru · komplekt-dokumentov-goz · v1.0 от 2026-07-09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