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4791075</wp:posOffset>
            </wp:positionH>
            <wp:positionV relativeFrom="page">
              <wp:posOffset>581025</wp:posOffset>
            </wp:positionV>
            <wp:extent cx="2347913" cy="2084662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2084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Universidad Mariano Gálvez de Guatemala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Centro Universitario de Puerto Barrios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Facultad de Ingeniería en Sistemas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Redes de Computadoras I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Ing. Miguel Angel Cardona Perez</w:t>
      </w:r>
    </w:p>
    <w:p w:rsidR="00000000" w:rsidDel="00000000" w:rsidP="00000000" w:rsidRDefault="00000000" w:rsidRPr="00000000" w14:paraId="00000006">
      <w:pPr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Virtualizado con GNS3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48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12">
      <w:pPr>
        <w:spacing w:line="480" w:lineRule="auto"/>
        <w:jc w:val="right"/>
        <w:rPr/>
      </w:pPr>
      <w:r w:rsidDel="00000000" w:rsidR="00000000" w:rsidRPr="00000000">
        <w:rPr>
          <w:rtl w:val="0"/>
        </w:rPr>
        <w:t xml:space="preserve">Hennrry Geovanny Canahuí Gomez 0909-23-258</w:t>
      </w:r>
    </w:p>
    <w:p w:rsidR="00000000" w:rsidDel="00000000" w:rsidP="00000000" w:rsidRDefault="00000000" w:rsidRPr="00000000" w14:paraId="00000013">
      <w:pPr>
        <w:spacing w:line="480" w:lineRule="auto"/>
        <w:jc w:val="right"/>
        <w:rPr/>
      </w:pPr>
      <w:r w:rsidDel="00000000" w:rsidR="00000000" w:rsidRPr="00000000">
        <w:rPr>
          <w:rtl w:val="0"/>
        </w:rPr>
        <w:t xml:space="preserve">Mike Jason René Martinez Barrientos 0909-22-15059</w:t>
      </w:r>
    </w:p>
    <w:p w:rsidR="00000000" w:rsidDel="00000000" w:rsidP="00000000" w:rsidRDefault="00000000" w:rsidRPr="00000000" w14:paraId="00000014">
      <w:pPr>
        <w:spacing w:line="480" w:lineRule="auto"/>
        <w:jc w:val="right"/>
        <w:rPr/>
      </w:pPr>
      <w:r w:rsidDel="00000000" w:rsidR="00000000" w:rsidRPr="00000000">
        <w:rPr>
          <w:rtl w:val="0"/>
        </w:rPr>
        <w:t xml:space="preserve">Edgar Alejandro Pérez Monroy 0909-23-631</w:t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Puerto Barrios, Izabal, 12 de septiembre 2026</w:t>
      </w:r>
    </w:p>
    <w:p w:rsidR="00000000" w:rsidDel="00000000" w:rsidP="00000000" w:rsidRDefault="00000000" w:rsidRPr="00000000" w14:paraId="0000001B">
      <w:pPr>
        <w:jc w:val="center"/>
        <w:rPr/>
        <w:sectPr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Nivel 1: Capa Física y Dispositivos 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ab/>
        <w:t xml:space="preserve">En este apartado se detalla la infraestructura, la asignación de interfaces físicas/virtuales y la topología utilizada: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  <w:t xml:space="preserve">Tabla de Conexiones Físicas: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30" w:tblpY="57.59765625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845"/>
        <w:gridCol w:w="1755"/>
        <w:gridCol w:w="1830"/>
        <w:gridCol w:w="3030"/>
        <w:tblGridChange w:id="0">
          <w:tblGrid>
            <w:gridCol w:w="1560"/>
            <w:gridCol w:w="1845"/>
            <w:gridCol w:w="1755"/>
            <w:gridCol w:w="1830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 Origen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Origen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 Destino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Destino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/ Propósito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AlpineLinux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Switch1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Ethernet0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 Clientes: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192.168.1.0/24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AlpineLinux-2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Switch1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Ethernet 1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 Clientes: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192.168.1.0/24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Switch1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Ethernet2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 (Cisco 3725)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FastEthernet0/0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 Clientes: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192.168.1.0/24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 (Cisco 3725)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FastEthernet0/1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R2 (Cisco 3725)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FastEthernet0/0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Enlace WAN Punto a Punto: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192.168.2.0/30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 (Cisco 3725)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FastEthernet0/1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ServerDebian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Ethernet1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 Servidores: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192.168.3.0/24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Nivel 2: Capa de Enlace de Datos (L2) y Direccionamiento Lógico (L3).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Tabla de Configuración de Interfaces y Direccionamiento IP: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15" w:tblpY="20.48583984375"/>
        <w:tblW w:w="10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500"/>
        <w:gridCol w:w="1560"/>
        <w:gridCol w:w="1560"/>
        <w:gridCol w:w="1560"/>
        <w:gridCol w:w="2265"/>
        <w:tblGridChange w:id="0">
          <w:tblGrid>
            <w:gridCol w:w="1620"/>
            <w:gridCol w:w="1500"/>
            <w:gridCol w:w="1560"/>
            <w:gridCol w:w="1560"/>
            <w:gridCol w:w="156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 IP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Máscara de Subred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Modo /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AlpineLinux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192.168.1.2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/24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Estático / Cliente LAN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AlpineLinux-2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192.168.1.3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/24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Estático / Cliente LAN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Switch1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  <w:t xml:space="preserve">Eth2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(L2)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(</w:t>
            </w:r>
            <w:r w:rsidDel="00000000" w:rsidR="00000000" w:rsidRPr="00000000">
              <w:rPr>
                <w:rtl w:val="0"/>
              </w:rPr>
              <w:t xml:space="preserve">VLAN 1</w:t>
            </w:r>
            <w:r w:rsidDel="00000000" w:rsidR="00000000" w:rsidRPr="00000000">
              <w:rPr>
                <w:rtl w:val="0"/>
              </w:rPr>
              <w:t xml:space="preserve">) Unmanaged Switch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Fa0/0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/24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Gateway LAN Clientes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Fa0/1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192.168.2.1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Punto a Punto WAN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Fa0/0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192.168.2.2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Punto a Punto WAN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Fa0/1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192.168.3.1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/24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Gateway LAN Servidores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ServerDebian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ens1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Eth1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192.168.3.2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/24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192.168.3.1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Estático / Servidor de Servicios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Tabla de Enrutamiento Estático: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30" w:tblpY="0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2340"/>
        <w:tblGridChange w:id="0">
          <w:tblGrid>
            <w:gridCol w:w="1560"/>
            <w:gridCol w:w="1560"/>
            <w:gridCol w:w="1560"/>
            <w:gridCol w:w="1560"/>
            <w:gridCol w:w="156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76a5af" w:val="clea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Router</w:t>
            </w:r>
          </w:p>
        </w:tc>
        <w:tc>
          <w:tcPr>
            <w:shd w:fill="76a5af" w:val="clea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Destino</w:t>
            </w:r>
          </w:p>
        </w:tc>
        <w:tc>
          <w:tcPr>
            <w:shd w:fill="76a5af" w:val="clea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Máscara de Subred</w:t>
            </w:r>
          </w:p>
        </w:tc>
        <w:tc>
          <w:tcPr>
            <w:shd w:fill="76a5af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Siguiente Salto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Next-Hop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76a5af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de Salida</w:t>
            </w:r>
          </w:p>
        </w:tc>
        <w:tc>
          <w:tcPr>
            <w:shd w:fill="76a5af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192.168.3.0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/24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192.168.2.2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FastEthernet0/1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Ruta hacia LAN Servidores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192.168.1.0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/24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192.168.2.1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FastEthernet0/0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Ruta hacia LAN Clientes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Configuracion de las maquinas: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Configuraciones dispositivo R1: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Interfaz hacia la LAN A (Conectada al Switch1)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Interfaz hacia el enlace Punto a Punto (Conectada a R2)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Ruta estática hacia la LAN B (Red de Debian detras de R2)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11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verificación de configuraciones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Configuraciones dispositivo R2: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Interfaz hacia el enlace Punto a Punto (Conectada a R1)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Interfaz hacia la LAN B (Conectada a ServerDebian)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Ruta estática hacia la LAN A (Red de los Alpine detras de R1)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verificación de configuraciones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7715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configuraciones serverdebian: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Asignar IP y levantar la interfaz: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alpineLinux (cliente 1):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127635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alpineLinux-2 (cliente 2):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12763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