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21B6" w14:textId="6A4A9C22" w:rsidR="00A31920" w:rsidRPr="00644E5D" w:rsidRDefault="00A31920" w:rsidP="00A31920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Laura Nowogórska 242479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Rok akademicki 2022/2023</w:t>
      </w:r>
    </w:p>
    <w:p w14:paraId="0A109FEE" w14:textId="04DA3E5E" w:rsidR="00A31920" w:rsidRPr="00644E5D" w:rsidRDefault="00A31920" w:rsidP="00A31920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Szymon Wydmuch 242568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Wtorek, 14:00</w:t>
      </w:r>
    </w:p>
    <w:p w14:paraId="72B38711" w14:textId="6C51979A" w:rsidR="00A31920" w:rsidRPr="00644E5D" w:rsidRDefault="00A31920" w:rsidP="00A31920">
      <w:pPr>
        <w:rPr>
          <w:rFonts w:ascii="Arial" w:hAnsi="Arial" w:cs="Arial"/>
          <w:color w:val="000000" w:themeColor="text1"/>
        </w:rPr>
      </w:pPr>
    </w:p>
    <w:p w14:paraId="1131D5AD" w14:textId="77777777" w:rsidR="00A31920" w:rsidRPr="00644E5D" w:rsidRDefault="00A31920" w:rsidP="00A31920">
      <w:pPr>
        <w:rPr>
          <w:rFonts w:ascii="Arial" w:hAnsi="Arial" w:cs="Arial"/>
          <w:color w:val="000000" w:themeColor="text1"/>
        </w:rPr>
      </w:pPr>
    </w:p>
    <w:p w14:paraId="3AD41998" w14:textId="77777777" w:rsidR="00A31920" w:rsidRPr="00644E5D" w:rsidRDefault="00A31920" w:rsidP="00A31920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644E5D">
        <w:rPr>
          <w:rFonts w:ascii="Arial" w:hAnsi="Arial" w:cs="Arial"/>
          <w:b/>
          <w:bCs/>
          <w:color w:val="000000" w:themeColor="text1"/>
        </w:rPr>
        <w:t>METODY NUMERYCZNE – LABORATORIUM</w:t>
      </w:r>
    </w:p>
    <w:p w14:paraId="75E6B588" w14:textId="086D005B" w:rsidR="00A31920" w:rsidRPr="00644E5D" w:rsidRDefault="00A31920" w:rsidP="00A31920">
      <w:pPr>
        <w:jc w:val="center"/>
        <w:rPr>
          <w:rFonts w:ascii="Arial" w:hAnsi="Arial" w:cs="Arial"/>
          <w:i/>
          <w:iCs/>
          <w:color w:val="000000" w:themeColor="text1"/>
          <w:sz w:val="36"/>
          <w:szCs w:val="36"/>
        </w:rPr>
      </w:pPr>
      <w:r w:rsidRPr="00644E5D">
        <w:rPr>
          <w:rFonts w:ascii="Arial" w:hAnsi="Arial" w:cs="Arial"/>
          <w:color w:val="000000" w:themeColor="text1"/>
        </w:rPr>
        <w:t xml:space="preserve">Zadanie </w:t>
      </w:r>
      <w:r w:rsidR="00644E5D" w:rsidRPr="00644E5D">
        <w:rPr>
          <w:rFonts w:ascii="Arial" w:hAnsi="Arial" w:cs="Arial"/>
          <w:i/>
          <w:iCs/>
          <w:color w:val="000000" w:themeColor="text1"/>
        </w:rPr>
        <w:t xml:space="preserve">2 </w:t>
      </w:r>
      <w:r w:rsidRPr="00644E5D">
        <w:rPr>
          <w:rFonts w:ascii="Arial" w:hAnsi="Arial" w:cs="Arial"/>
          <w:color w:val="000000" w:themeColor="text1"/>
        </w:rPr>
        <w:t xml:space="preserve">– </w:t>
      </w:r>
      <w:r w:rsidR="00644E5D" w:rsidRPr="00644E5D">
        <w:rPr>
          <w:rFonts w:ascii="Arial" w:hAnsi="Arial" w:cs="Arial"/>
          <w:color w:val="000000" w:themeColor="text1"/>
        </w:rPr>
        <w:t>rozwiązywanie układu N równań liniowych z N niewiadomymi</w:t>
      </w:r>
    </w:p>
    <w:p w14:paraId="2ECF1007" w14:textId="77777777" w:rsidR="00A31920" w:rsidRPr="00644E5D" w:rsidRDefault="00A31920" w:rsidP="00A31920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58A6AC7E" w14:textId="77777777" w:rsidR="00A31920" w:rsidRPr="00644E5D" w:rsidRDefault="00A31920" w:rsidP="00A31920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hAnsi="Arial" w:cs="Arial"/>
          <w:b/>
          <w:bCs/>
          <w:color w:val="000000" w:themeColor="text1"/>
          <w:sz w:val="20"/>
          <w:szCs w:val="20"/>
        </w:rPr>
        <w:t>Opis rozwiązania</w:t>
      </w:r>
    </w:p>
    <w:p w14:paraId="0D343059" w14:textId="7C2FACAE" w:rsidR="00A31920" w:rsidRDefault="00644E5D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Do rozwiązania zadania użyliśmy metody Gaussa-Seidla. Jest to iteracyjna metoda rozwiązywania układów liniowych, których macierz główna jest macierzą przekątniowo dominującą. </w:t>
      </w:r>
    </w:p>
    <w:p w14:paraId="4C0079FC" w14:textId="6391B804" w:rsidR="00C63315" w:rsidRDefault="00C6331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Przebieg algorytmu:</w:t>
      </w:r>
    </w:p>
    <w:p w14:paraId="684D6FC8" w14:textId="618CEFA0" w:rsidR="00C63315" w:rsidRDefault="00C63315" w:rsidP="00C63315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Sprawdzenie, czy warunek zbieżności jest spełniony (czy macierz współczynników jest przekątniowo dominująca)</w:t>
      </w:r>
    </w:p>
    <w:p w14:paraId="6AD95CF0" w14:textId="31F0137A" w:rsidR="00C63315" w:rsidRDefault="00C63315" w:rsidP="00C63315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Rozkład macierzy A na sumę trzech: A=L+D+U (gdzie L – macierz z elementami różnymi od zera poniżej przekątnej, D – macierz z elementami różnymi od zera na przekątnej, U – macierz z elementami różnymi od zera powyżej przekątnej)</w:t>
      </w:r>
    </w:p>
    <w:p w14:paraId="62280470" w14:textId="1342E8DB" w:rsidR="00586303" w:rsidRDefault="00586303" w:rsidP="00C63315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Utworzenie macierzy zawierającej rozwiązanie próbne x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bscript"/>
        </w:rPr>
        <w:t>1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=0, x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bscript"/>
        </w:rPr>
        <w:t>2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=0, …, x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bscript"/>
        </w:rPr>
        <w:t>n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=0, gdzie n – liczba </w:t>
      </w:r>
      <w:r w:rsidR="00C4223F">
        <w:rPr>
          <w:rFonts w:ascii="Arial" w:eastAsia="Courier10 BT" w:hAnsi="Arial" w:cs="Arial"/>
          <w:color w:val="000000" w:themeColor="text1"/>
          <w:sz w:val="20"/>
          <w:szCs w:val="20"/>
        </w:rPr>
        <w:t>równań</w:t>
      </w:r>
    </w:p>
    <w:p w14:paraId="262F8041" w14:textId="0FA0A01E" w:rsidR="00A31920" w:rsidRPr="00C63315" w:rsidRDefault="00C63315" w:rsidP="00A31920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Tworzenie macierzy odwrotnej do D, czyli D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perscript"/>
        </w:rPr>
        <w:t>-1</w:t>
      </w:r>
    </w:p>
    <w:p w14:paraId="202B6555" w14:textId="18BC7813" w:rsidR="00C63315" w:rsidRDefault="0045725D" w:rsidP="00A31920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Obliczenie iloczynów macierzy: D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perscript"/>
        </w:rPr>
        <w:t>-1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b, D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perscript"/>
        </w:rPr>
        <w:t>-1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L, D</w:t>
      </w:r>
      <w:r>
        <w:rPr>
          <w:rFonts w:ascii="Arial" w:eastAsia="Courier10 BT" w:hAnsi="Arial" w:cs="Arial"/>
          <w:color w:val="000000" w:themeColor="text1"/>
          <w:sz w:val="20"/>
          <w:szCs w:val="20"/>
          <w:vertAlign w:val="superscript"/>
        </w:rPr>
        <w:t>-1</w:t>
      </w:r>
      <w:r>
        <w:rPr>
          <w:rFonts w:ascii="Arial" w:eastAsia="Courier10 BT" w:hAnsi="Arial" w:cs="Arial"/>
          <w:color w:val="000000" w:themeColor="text1"/>
          <w:sz w:val="20"/>
          <w:szCs w:val="20"/>
        </w:rPr>
        <w:t>U</w:t>
      </w:r>
    </w:p>
    <w:p w14:paraId="1157414E" w14:textId="520E56F2" w:rsidR="00827274" w:rsidRDefault="00827274" w:rsidP="00A31920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 xml:space="preserve">Obliczenie </w:t>
      </w:r>
      <m:oMath>
        <m:sSup>
          <m:sSup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n+1</m:t>
            </m:r>
          </m:sup>
        </m:sSup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-1</m:t>
            </m:r>
          </m:sup>
        </m:sSup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b-</m:t>
        </m:r>
        <m:sSup>
          <m:sSup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-1</m:t>
            </m:r>
          </m:sup>
        </m:sSup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L</m:t>
        </m:r>
        <m:sSup>
          <m:sSup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n+1</m:t>
            </m:r>
          </m:sup>
        </m:sSup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-</m:t>
        </m:r>
        <m:sSup>
          <m:sSup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-1</m:t>
            </m:r>
          </m:sup>
        </m:sSup>
        <m:r>
          <w:rPr>
            <w:rFonts w:ascii="Cambria Math" w:eastAsia="Courier10 BT" w:hAnsi="Cambria Math" w:cs="Arial"/>
            <w:color w:val="000000" w:themeColor="text1"/>
            <w:sz w:val="20"/>
            <w:szCs w:val="20"/>
          </w:rPr>
          <m:t>U</m:t>
        </m:r>
        <m:sSup>
          <m:sSupPr>
            <m:ctrlPr>
              <w:rPr>
                <w:rFonts w:ascii="Cambria Math" w:eastAsia="Courier10 BT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Courier10 BT" w:hAnsi="Cambria Math" w:cs="Arial"/>
                <w:color w:val="000000" w:themeColor="text1"/>
                <w:sz w:val="20"/>
                <w:szCs w:val="20"/>
              </w:rPr>
              <m:t>n</m:t>
            </m:r>
          </m:sup>
        </m:sSup>
      </m:oMath>
    </w:p>
    <w:p w14:paraId="0B2A565D" w14:textId="2D84C93A" w:rsidR="00827274" w:rsidRPr="00C63315" w:rsidRDefault="00827274" w:rsidP="00A31920">
      <w:pPr>
        <w:pStyle w:val="Akapitzlist"/>
        <w:numPr>
          <w:ilvl w:val="0"/>
          <w:numId w:val="1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Krok 6 powtarzany jest do momentu osiągnięcia zadanej dokładności lub liczby iteracji.</w:t>
      </w:r>
    </w:p>
    <w:p w14:paraId="4F07D69C" w14:textId="4333032E" w:rsidR="00D56789" w:rsidRPr="003C2EE8" w:rsidRDefault="00A31920" w:rsidP="00D56789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Wyniki</w:t>
      </w:r>
    </w:p>
    <w:p w14:paraId="3DB22329" w14:textId="2B3B2263" w:rsidR="00D56789" w:rsidRDefault="00D56789" w:rsidP="00D56789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Układ d)</w:t>
      </w:r>
    </w:p>
    <w:p w14:paraId="5397890E" w14:textId="2B1427E0" w:rsidR="00D56789" w:rsidRPr="0039090A" w:rsidRDefault="0062295F" w:rsidP="00D56789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="Courier10 BT" w:hAnsi="Cambria Math" w:cs="Arial"/>
              <w:i/>
              <w:noProof/>
              <w:color w:val="000000" w:themeColor="text1"/>
              <w:sz w:val="20"/>
              <w:szCs w:val="20"/>
            </w:rPr>
            <w:drawing>
              <wp:inline distT="0" distB="0" distL="0" distR="0" wp14:anchorId="3F4A9970" wp14:editId="2BED2818">
                <wp:extent cx="5477639" cy="1228896"/>
                <wp:effectExtent l="0" t="0" r="8890" b="9525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7639" cy="1228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7"/>
        <w:gridCol w:w="2724"/>
        <w:gridCol w:w="3252"/>
        <w:gridCol w:w="2833"/>
      </w:tblGrid>
      <w:tr w:rsidR="00D56789" w14:paraId="4BF6CF57" w14:textId="77777777" w:rsidTr="00764D9B">
        <w:tc>
          <w:tcPr>
            <w:tcW w:w="1387" w:type="dxa"/>
            <w:vAlign w:val="center"/>
          </w:tcPr>
          <w:p w14:paraId="7771C602" w14:textId="77777777" w:rsidR="00D56789" w:rsidRDefault="00D56789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Niewiadoma</w:t>
            </w:r>
          </w:p>
        </w:tc>
        <w:tc>
          <w:tcPr>
            <w:tcW w:w="2724" w:type="dxa"/>
            <w:vAlign w:val="center"/>
          </w:tcPr>
          <w:p w14:paraId="62C63874" w14:textId="63F9C66C" w:rsidR="00D56789" w:rsidRDefault="00D56789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Wartość wyznaczona analitycznie</w:t>
            </w:r>
          </w:p>
        </w:tc>
        <w:tc>
          <w:tcPr>
            <w:tcW w:w="3252" w:type="dxa"/>
            <w:vAlign w:val="center"/>
          </w:tcPr>
          <w:p w14:paraId="6970B28C" w14:textId="0EB0F34A" w:rsidR="00D56789" w:rsidRDefault="00D56789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Wartość obliczona przez program(iteracje:20)</w:t>
            </w:r>
          </w:p>
        </w:tc>
        <w:tc>
          <w:tcPr>
            <w:tcW w:w="2833" w:type="dxa"/>
            <w:vAlign w:val="center"/>
          </w:tcPr>
          <w:p w14:paraId="237EA118" w14:textId="177F3FC1" w:rsidR="00D56789" w:rsidRDefault="00D56789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 xml:space="preserve">Wartość obliczona przez program(dokładność:1e-8, wykonano po </w:t>
            </w:r>
            <w:r w:rsidR="00667EA1"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54</w:t>
            </w: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 xml:space="preserve"> iteracjach)</w:t>
            </w:r>
          </w:p>
        </w:tc>
      </w:tr>
      <w:tr w:rsidR="0062295F" w14:paraId="0F525EA0" w14:textId="77777777" w:rsidTr="00764D9B">
        <w:tc>
          <w:tcPr>
            <w:tcW w:w="1387" w:type="dxa"/>
          </w:tcPr>
          <w:p w14:paraId="567D0A3B" w14:textId="77777777" w:rsidR="0062295F" w:rsidRDefault="00000000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15FE5A2B" w14:textId="0CD9D8B3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2" w:type="dxa"/>
          </w:tcPr>
          <w:p w14:paraId="59D5EA34" w14:textId="2C5F4982" w:rsidR="0062295F" w:rsidRPr="00667EA1" w:rsidRDefault="00667EA1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 w:rsidRPr="00667EA1">
              <w:rPr>
                <w:rFonts w:ascii="Arial" w:hAnsi="Arial" w:cs="Arial"/>
                <w:color w:val="000000" w:themeColor="text1"/>
                <w:sz w:val="20"/>
                <w:szCs w:val="20"/>
              </w:rPr>
              <w:t>1.999</w:t>
            </w:r>
          </w:p>
        </w:tc>
        <w:tc>
          <w:tcPr>
            <w:tcW w:w="2833" w:type="dxa"/>
          </w:tcPr>
          <w:p w14:paraId="7E86AAC6" w14:textId="412F6A55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62295F" w14:paraId="07F8C8DA" w14:textId="77777777" w:rsidTr="00764D9B">
        <w:tc>
          <w:tcPr>
            <w:tcW w:w="1387" w:type="dxa"/>
          </w:tcPr>
          <w:p w14:paraId="6604DACB" w14:textId="77777777" w:rsidR="0062295F" w:rsidRDefault="00000000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634A8033" w14:textId="4212B6D2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-3</w:t>
            </w:r>
          </w:p>
        </w:tc>
        <w:tc>
          <w:tcPr>
            <w:tcW w:w="3252" w:type="dxa"/>
          </w:tcPr>
          <w:p w14:paraId="3C25184B" w14:textId="6FB3D1EF" w:rsidR="0062295F" w:rsidRPr="00667EA1" w:rsidRDefault="00667EA1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 w:rsidRPr="00667EA1">
              <w:rPr>
                <w:rFonts w:ascii="Arial" w:hAnsi="Arial" w:cs="Arial"/>
                <w:color w:val="000000" w:themeColor="text1"/>
                <w:sz w:val="20"/>
                <w:szCs w:val="20"/>
              </w:rPr>
              <w:t>-2.9998</w:t>
            </w:r>
          </w:p>
        </w:tc>
        <w:tc>
          <w:tcPr>
            <w:tcW w:w="2833" w:type="dxa"/>
          </w:tcPr>
          <w:p w14:paraId="7621C112" w14:textId="033D1327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-3</w:t>
            </w:r>
          </w:p>
        </w:tc>
      </w:tr>
      <w:tr w:rsidR="0062295F" w14:paraId="46D56FA9" w14:textId="77777777" w:rsidTr="00764D9B">
        <w:tc>
          <w:tcPr>
            <w:tcW w:w="1387" w:type="dxa"/>
          </w:tcPr>
          <w:p w14:paraId="6E3E09AA" w14:textId="77777777" w:rsidR="0062295F" w:rsidRDefault="00000000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5D05C0FB" w14:textId="446C454F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1,5</w:t>
            </w:r>
          </w:p>
        </w:tc>
        <w:tc>
          <w:tcPr>
            <w:tcW w:w="3252" w:type="dxa"/>
          </w:tcPr>
          <w:p w14:paraId="40C951B3" w14:textId="1F124526" w:rsidR="0062295F" w:rsidRPr="00667EA1" w:rsidRDefault="00667EA1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 w:rsidRPr="00667EA1">
              <w:rPr>
                <w:rFonts w:ascii="Arial" w:hAnsi="Arial" w:cs="Arial"/>
                <w:color w:val="000000" w:themeColor="text1"/>
                <w:sz w:val="20"/>
                <w:szCs w:val="20"/>
              </w:rPr>
              <w:t>1.4987</w:t>
            </w:r>
          </w:p>
        </w:tc>
        <w:tc>
          <w:tcPr>
            <w:tcW w:w="2833" w:type="dxa"/>
          </w:tcPr>
          <w:p w14:paraId="065004D1" w14:textId="7F45A3B5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1,5</w:t>
            </w:r>
          </w:p>
        </w:tc>
      </w:tr>
      <w:tr w:rsidR="0062295F" w14:paraId="20F59321" w14:textId="77777777" w:rsidTr="00764D9B">
        <w:tc>
          <w:tcPr>
            <w:tcW w:w="1387" w:type="dxa"/>
          </w:tcPr>
          <w:p w14:paraId="4539FF6F" w14:textId="05B82008" w:rsidR="0062295F" w:rsidRPr="00E97BD0" w:rsidRDefault="00000000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5D0911C0" w14:textId="04903A1B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0,5</w:t>
            </w:r>
          </w:p>
        </w:tc>
        <w:tc>
          <w:tcPr>
            <w:tcW w:w="3252" w:type="dxa"/>
          </w:tcPr>
          <w:p w14:paraId="3FFAD714" w14:textId="2D7C5CE7" w:rsidR="0062295F" w:rsidRPr="00667EA1" w:rsidRDefault="00667EA1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 w:rsidRPr="00667EA1">
              <w:rPr>
                <w:rFonts w:ascii="Arial" w:hAnsi="Arial" w:cs="Arial"/>
                <w:color w:val="000000" w:themeColor="text1"/>
                <w:sz w:val="20"/>
                <w:szCs w:val="20"/>
              </w:rPr>
              <w:t>0.4987</w:t>
            </w:r>
          </w:p>
        </w:tc>
        <w:tc>
          <w:tcPr>
            <w:tcW w:w="2833" w:type="dxa"/>
          </w:tcPr>
          <w:p w14:paraId="1519FC6D" w14:textId="2DA66259" w:rsidR="0062295F" w:rsidRDefault="0062295F" w:rsidP="0062295F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0,5</w:t>
            </w:r>
          </w:p>
        </w:tc>
      </w:tr>
    </w:tbl>
    <w:p w14:paraId="40EE48B2" w14:textId="1067AF08" w:rsidR="003B39AF" w:rsidRDefault="003B39AF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74B27BA0" w14:textId="77777777" w:rsidR="003B39AF" w:rsidRDefault="003B39AF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24EFAD73" w14:textId="74E3185F" w:rsidR="00D24FE3" w:rsidRDefault="00D24FE3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Układ j)</w:t>
      </w:r>
    </w:p>
    <w:p w14:paraId="472AF324" w14:textId="54D68794" w:rsidR="00D24FE3" w:rsidRDefault="003A60A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 w:rsidRPr="003A60A5">
        <w:rPr>
          <w:rFonts w:ascii="Arial" w:eastAsia="Courier10 BT" w:hAnsi="Arial" w:cs="Arial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9CF581B" wp14:editId="451C0A9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429479" cy="895475"/>
            <wp:effectExtent l="0" t="0" r="0" b="0"/>
            <wp:wrapThrough wrapText="bothSides">
              <wp:wrapPolygon edited="0">
                <wp:start x="0" y="0"/>
                <wp:lineTo x="0" y="21140"/>
                <wp:lineTo x="21480" y="21140"/>
                <wp:lineTo x="21480" y="0"/>
                <wp:lineTo x="0" y="0"/>
              </wp:wrapPolygon>
            </wp:wrapThrough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1DB99" w14:textId="297050BF" w:rsidR="00D24FE3" w:rsidRDefault="00D24FE3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18A2AEC2" w14:textId="5FCF03D1" w:rsidR="00D24FE3" w:rsidRDefault="00D24FE3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23D25546" w14:textId="778978DA" w:rsidR="003A60A5" w:rsidRDefault="003A60A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6FEE4259" w14:textId="2274339D" w:rsidR="003A60A5" w:rsidRDefault="003A60A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5EECDB6F" w14:textId="3FAB2384" w:rsidR="003A60A5" w:rsidRDefault="003A60A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237E51E7" w14:textId="4018C151" w:rsidR="003A60A5" w:rsidRDefault="003A60A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7"/>
        <w:gridCol w:w="2724"/>
        <w:gridCol w:w="3252"/>
        <w:gridCol w:w="2833"/>
      </w:tblGrid>
      <w:tr w:rsidR="003A60A5" w14:paraId="23842CEA" w14:textId="77777777" w:rsidTr="00764D9B">
        <w:trPr>
          <w:trHeight w:val="557"/>
        </w:trPr>
        <w:tc>
          <w:tcPr>
            <w:tcW w:w="1387" w:type="dxa"/>
            <w:vAlign w:val="center"/>
          </w:tcPr>
          <w:p w14:paraId="6573E5DD" w14:textId="77777777" w:rsidR="003A60A5" w:rsidRDefault="003A60A5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Niewiadoma</w:t>
            </w:r>
          </w:p>
        </w:tc>
        <w:tc>
          <w:tcPr>
            <w:tcW w:w="2724" w:type="dxa"/>
            <w:vAlign w:val="center"/>
          </w:tcPr>
          <w:p w14:paraId="2A463650" w14:textId="77777777" w:rsidR="003A60A5" w:rsidRDefault="003A60A5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Wartość wyznaczona analitycznie</w:t>
            </w:r>
          </w:p>
        </w:tc>
        <w:tc>
          <w:tcPr>
            <w:tcW w:w="3252" w:type="dxa"/>
            <w:vAlign w:val="center"/>
          </w:tcPr>
          <w:p w14:paraId="629E6B89" w14:textId="77777777" w:rsidR="003A60A5" w:rsidRDefault="003A60A5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Wartość obliczona przez program(iteracje:20)</w:t>
            </w:r>
          </w:p>
        </w:tc>
        <w:tc>
          <w:tcPr>
            <w:tcW w:w="2833" w:type="dxa"/>
            <w:vAlign w:val="center"/>
          </w:tcPr>
          <w:p w14:paraId="729043C1" w14:textId="601EA43A" w:rsidR="003A60A5" w:rsidRDefault="003A60A5" w:rsidP="00764D9B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 xml:space="preserve">Wartość obliczona przez program(dokładność:1e-8, wykonano po </w:t>
            </w:r>
            <w:r w:rsidR="00667EA1"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14</w:t>
            </w: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 xml:space="preserve"> iteracjach)</w:t>
            </w:r>
          </w:p>
        </w:tc>
      </w:tr>
      <w:tr w:rsidR="003A60A5" w14:paraId="22DB9DF8" w14:textId="77777777" w:rsidTr="00764D9B">
        <w:tc>
          <w:tcPr>
            <w:tcW w:w="1387" w:type="dxa"/>
          </w:tcPr>
          <w:p w14:paraId="20BBD2C5" w14:textId="77777777" w:rsidR="003A60A5" w:rsidRDefault="00000000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60918729" w14:textId="77777777" w:rsidR="003A60A5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2" w:type="dxa"/>
          </w:tcPr>
          <w:p w14:paraId="49FB278E" w14:textId="066E5BBD" w:rsidR="003A60A5" w:rsidRPr="004B3904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33" w:type="dxa"/>
          </w:tcPr>
          <w:p w14:paraId="43294F7F" w14:textId="0AD8B4FD" w:rsidR="003A60A5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3A60A5" w14:paraId="0FE7D53A" w14:textId="77777777" w:rsidTr="00764D9B">
        <w:tc>
          <w:tcPr>
            <w:tcW w:w="1387" w:type="dxa"/>
          </w:tcPr>
          <w:p w14:paraId="5E47FCF9" w14:textId="77777777" w:rsidR="003A60A5" w:rsidRDefault="00000000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0AC0BA0C" w14:textId="6BDF9650" w:rsidR="003A60A5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2" w:type="dxa"/>
          </w:tcPr>
          <w:p w14:paraId="1EAE0CD1" w14:textId="7C583E5F" w:rsidR="003A60A5" w:rsidRPr="004B3904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33" w:type="dxa"/>
          </w:tcPr>
          <w:p w14:paraId="162E7915" w14:textId="4E79B1C1" w:rsidR="003A60A5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3A60A5" w14:paraId="219E6C1D" w14:textId="77777777" w:rsidTr="00764D9B">
        <w:tc>
          <w:tcPr>
            <w:tcW w:w="1387" w:type="dxa"/>
          </w:tcPr>
          <w:p w14:paraId="4BEBC732" w14:textId="77777777" w:rsidR="003A60A5" w:rsidRDefault="00000000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 w:cs="Arial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24" w:type="dxa"/>
          </w:tcPr>
          <w:p w14:paraId="2F459AB0" w14:textId="55A7E12C" w:rsidR="003A60A5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2" w:type="dxa"/>
          </w:tcPr>
          <w:p w14:paraId="1C4C1D65" w14:textId="09260B18" w:rsidR="003A60A5" w:rsidRPr="004B3904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33" w:type="dxa"/>
          </w:tcPr>
          <w:p w14:paraId="2F105BCC" w14:textId="32955824" w:rsidR="003A60A5" w:rsidRDefault="003A60A5" w:rsidP="003A60A5">
            <w:pPr>
              <w:jc w:val="center"/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ourier10 BT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10BD1553" w14:textId="77777777" w:rsidR="003A60A5" w:rsidRPr="0039090A" w:rsidRDefault="003A60A5" w:rsidP="00A31920">
      <w:p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</w:p>
    <w:p w14:paraId="2A81636E" w14:textId="77777777" w:rsidR="00A31920" w:rsidRPr="00644E5D" w:rsidRDefault="00A31920" w:rsidP="00A31920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Wnioski</w:t>
      </w:r>
    </w:p>
    <w:p w14:paraId="4A6A7F83" w14:textId="0287AC1D" w:rsidR="004F5754" w:rsidRPr="00777E27" w:rsidRDefault="00777E27" w:rsidP="003C2EE8">
      <w:pPr>
        <w:pStyle w:val="Akapitzlis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Testowana metoda nie jest uniwersalna. Aby dobrze działać, wymaga ona podania układu równań, który spełnia warunki zbieżności.</w:t>
      </w:r>
      <w:r w:rsidR="004A15B8">
        <w:rPr>
          <w:rFonts w:ascii="Arial" w:hAnsi="Arial" w:cs="Arial"/>
          <w:color w:val="000000" w:themeColor="text1"/>
          <w:sz w:val="20"/>
          <w:szCs w:val="20"/>
        </w:rPr>
        <w:t xml:space="preserve"> Aby zapewnić poprawne rozwiązywanie, można zaimplementować metodę, która przekształcałaby macierz na potrzeby wymogów metody.</w:t>
      </w:r>
    </w:p>
    <w:p w14:paraId="3AA1CE23" w14:textId="2A6DC105" w:rsidR="00777E27" w:rsidRPr="00CD698E" w:rsidRDefault="00777E27" w:rsidP="003C2EE8">
      <w:pPr>
        <w:pStyle w:val="Akapitzlis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>Metoda ta nie rozpoznaje układów sprzecznych czy też nieoznaczonych. Oblicza zamiast tego błędne wyniki.</w:t>
      </w:r>
    </w:p>
    <w:p w14:paraId="4F9298E9" w14:textId="125B7C96" w:rsidR="00CD698E" w:rsidRPr="003C2EE8" w:rsidRDefault="00CD698E" w:rsidP="003C2EE8">
      <w:pPr>
        <w:pStyle w:val="Akapitzlis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>Z każdą iteracją wyniki są dokładniejsze.</w:t>
      </w:r>
    </w:p>
    <w:sectPr w:rsidR="00CD698E" w:rsidRPr="003C2EE8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10 BT"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58F9"/>
    <w:multiLevelType w:val="hybridMultilevel"/>
    <w:tmpl w:val="2BCC9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230F"/>
    <w:multiLevelType w:val="hybridMultilevel"/>
    <w:tmpl w:val="7A84B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86665">
    <w:abstractNumId w:val="0"/>
  </w:num>
  <w:num w:numId="2" w16cid:durableId="38529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27"/>
    <w:rsid w:val="002469D7"/>
    <w:rsid w:val="0039090A"/>
    <w:rsid w:val="003A60A5"/>
    <w:rsid w:val="003B39AF"/>
    <w:rsid w:val="003C2EE8"/>
    <w:rsid w:val="0043548D"/>
    <w:rsid w:val="0045725D"/>
    <w:rsid w:val="004A12BC"/>
    <w:rsid w:val="004A15B8"/>
    <w:rsid w:val="004B3904"/>
    <w:rsid w:val="004D256A"/>
    <w:rsid w:val="004F5754"/>
    <w:rsid w:val="00586303"/>
    <w:rsid w:val="005D773C"/>
    <w:rsid w:val="0062295F"/>
    <w:rsid w:val="00644E5D"/>
    <w:rsid w:val="00667EA1"/>
    <w:rsid w:val="00777E27"/>
    <w:rsid w:val="00827274"/>
    <w:rsid w:val="00870854"/>
    <w:rsid w:val="00A31920"/>
    <w:rsid w:val="00A91927"/>
    <w:rsid w:val="00B75D43"/>
    <w:rsid w:val="00C4223F"/>
    <w:rsid w:val="00C63315"/>
    <w:rsid w:val="00CD698E"/>
    <w:rsid w:val="00D24FE3"/>
    <w:rsid w:val="00D56789"/>
    <w:rsid w:val="00DF4066"/>
    <w:rsid w:val="00E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8A64"/>
  <w15:chartTrackingRefBased/>
  <w15:docId w15:val="{5280CF5B-F464-4AB5-9D98-C1633175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31920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31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27274"/>
    <w:rPr>
      <w:color w:val="808080"/>
    </w:rPr>
  </w:style>
  <w:style w:type="table" w:styleId="Tabela-Siatka">
    <w:name w:val="Table Grid"/>
    <w:basedOn w:val="Standardowy"/>
    <w:uiPriority w:val="39"/>
    <w:rsid w:val="00435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286</Words>
  <Characters>1716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 Sady</dc:creator>
  <cp:keywords/>
  <dc:description/>
  <cp:lastModifiedBy>Kazu Sady</cp:lastModifiedBy>
  <cp:revision>29</cp:revision>
  <dcterms:created xsi:type="dcterms:W3CDTF">2023-03-27T17:06:00Z</dcterms:created>
  <dcterms:modified xsi:type="dcterms:W3CDTF">2023-04-04T11:46:00Z</dcterms:modified>
</cp:coreProperties>
</file>