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644E5D" w:rsidR="004039C4" w:rsidP="004039C4" w:rsidRDefault="004039C4" w14:paraId="05FFA487" w14:textId="77777777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>Rok akademicki 2022/2023</w:t>
      </w:r>
    </w:p>
    <w:p w:rsidRPr="00644E5D" w:rsidR="004039C4" w:rsidP="004039C4" w:rsidRDefault="004039C4" w14:paraId="3B5791F4" w14:textId="77777777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>Wtorek, 14:00</w:t>
      </w:r>
    </w:p>
    <w:p w:rsidRPr="00644E5D" w:rsidR="004039C4" w:rsidP="004039C4" w:rsidRDefault="004039C4" w14:paraId="29871F59" w14:textId="77777777">
      <w:pPr>
        <w:rPr>
          <w:rFonts w:ascii="Arial" w:hAnsi="Arial" w:cs="Arial"/>
          <w:color w:val="000000" w:themeColor="text1"/>
        </w:rPr>
      </w:pPr>
    </w:p>
    <w:p w:rsidRPr="00644E5D" w:rsidR="004039C4" w:rsidP="004039C4" w:rsidRDefault="004039C4" w14:paraId="3FCA6DC7" w14:textId="77777777">
      <w:pPr>
        <w:rPr>
          <w:rFonts w:ascii="Arial" w:hAnsi="Arial" w:cs="Arial"/>
          <w:color w:val="000000" w:themeColor="text1"/>
        </w:rPr>
      </w:pPr>
    </w:p>
    <w:p w:rsidRPr="00644E5D" w:rsidR="004039C4" w:rsidP="004039C4" w:rsidRDefault="004039C4" w14:paraId="53E239F7" w14:textId="77777777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:rsidRPr="00644E5D" w:rsidR="004039C4" w:rsidP="004039C4" w:rsidRDefault="004039C4" w14:paraId="28D6AE4B" w14:textId="3E4C19F6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BE64A4">
        <w:rPr>
          <w:rFonts w:ascii="Arial" w:hAnsi="Arial" w:cs="Arial"/>
          <w:color w:val="000000" w:themeColor="text1"/>
        </w:rPr>
        <w:t>5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CE400A">
        <w:rPr>
          <w:rFonts w:ascii="Arial" w:hAnsi="Arial" w:cs="Arial"/>
          <w:color w:val="000000" w:themeColor="text1"/>
        </w:rPr>
        <w:t>aproksymacja oparta o wielomiany Czebyszewa</w:t>
      </w:r>
    </w:p>
    <w:p w:rsidRPr="00644E5D" w:rsidR="004039C4" w:rsidP="004039C4" w:rsidRDefault="004039C4" w14:paraId="4EE94CDC" w14:textId="77777777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:rsidR="00794710" w:rsidP="00794710" w:rsidRDefault="004039C4" w14:paraId="7897E5D8" w14:textId="76599B0F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:rsidR="00961F91" w:rsidP="00794710" w:rsidRDefault="00C84627" w14:paraId="27063C63" w14:textId="50AE566D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Przebieg algorytmu:</w:t>
      </w:r>
    </w:p>
    <w:p w:rsidR="0024592A" w:rsidP="0024592A" w:rsidRDefault="0024592A" w14:paraId="596DF272" w14:textId="244EAA64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Wyznaczenie węzłów dla podanego przedziału, korzystając ze wzoru:</w:t>
      </w:r>
    </w:p>
    <w:p w:rsidR="00F159B7" w:rsidP="0024592A" w:rsidRDefault="0024592A" w14:paraId="1D9EB36E" w14:textId="77777777">
      <w:pPr>
        <w:pStyle w:val="Akapitzlist"/>
        <w:ind w:left="1428" w:firstLine="696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e>
          </m:d>
          <m:func>
            <m:funcPr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cos</m:t>
              </m: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2i+1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2n+2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+b+a)</m:t>
          </m:r>
        </m:oMath>
      </m:oMathPara>
    </w:p>
    <w:p w:rsidRPr="00F159B7" w:rsidR="0024592A" w:rsidP="00F159B7" w:rsidRDefault="0024592A" w14:paraId="2EDE617C" w14:textId="6C5653F5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n – stopień, i = 0, 1, …, n</w:t>
      </w:r>
    </w:p>
    <w:p w:rsidR="0024592A" w:rsidP="0024592A" w:rsidRDefault="0024592A" w14:paraId="01927FC9" w14:textId="08A2F332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Normalizacja węzłów do przedziału [-1, 1], korzystając ze wzoru:</w:t>
      </w:r>
    </w:p>
    <w:p w:rsidRPr="003C59B5" w:rsidR="0024592A" w:rsidP="0024592A" w:rsidRDefault="003C59B5" w14:paraId="430A992C" w14:textId="7FD1EAAF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2x-(b+a)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den>
          </m:f>
        </m:oMath>
      </m:oMathPara>
    </w:p>
    <w:p w:rsidR="003C59B5" w:rsidP="003C59B5" w:rsidRDefault="003C59B5" w14:paraId="332548AA" w14:textId="588430D5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współczynników wielomianu, korzystając ze wzoru:</w:t>
      </w:r>
    </w:p>
    <w:p w:rsidR="00F159B7" w:rsidP="003C59B5" w:rsidRDefault="003C59B5" w14:paraId="7E6251BC" w14:textId="77777777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3C59B5" w:rsidP="00F159B7" w:rsidRDefault="00F159B7" w14:paraId="2B2C2B41" w14:textId="395FC9A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k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wartość obliczona dla k-tego węzła,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wielomian Czebyszewa i-tego stopnia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obliczony ze wzoru:</w:t>
      </w:r>
    </w:p>
    <w:p w:rsidRPr="00F159B7" w:rsidR="00F159B7" w:rsidP="00F159B7" w:rsidRDefault="00F159B7" w14:paraId="5E27D694" w14:textId="0DA4BF1C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=2x*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-2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(x)</m:t>
          </m:r>
        </m:oMath>
      </m:oMathPara>
    </w:p>
    <w:p w:rsidR="00C84627" w:rsidP="00C84627" w:rsidRDefault="00C84627" w14:paraId="091B98AD" w14:textId="0B88B284">
      <w:pPr>
        <w:pStyle w:val="Akapitzlist"/>
        <w:numPr>
          <w:ilvl w:val="0"/>
          <w:numId w:val="6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wartości wielomianu aproksymacyjnego, korzystając ze wzoru:</w:t>
      </w:r>
    </w:p>
    <w:p w:rsidRPr="0024592A" w:rsidR="0024592A" w:rsidP="00C84627" w:rsidRDefault="00C84627" w14:paraId="56D6F9DA" w14:textId="4432C712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(2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</m:t>
                  </m:r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-a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b-a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-1)</m:t>
              </m:r>
            </m:e>
          </m:nary>
        </m:oMath>
      </m:oMathPara>
    </w:p>
    <w:p w:rsidR="001422DC" w:rsidP="00190446" w:rsidRDefault="004039C4" w14:paraId="78E87BF4" w14:textId="1AC94BE4">
      <w:pPr>
        <w:rPr>
          <w:rFonts w:ascii="Arial" w:hAnsi="Arial" w:eastAsia="Courier10 BT" w:cs="Arial"/>
          <w:b/>
          <w:bCs/>
          <w:color w:val="000000" w:themeColor="text1"/>
          <w:sz w:val="20"/>
          <w:szCs w:val="20"/>
        </w:rPr>
      </w:pPr>
      <w:r w:rsidRPr="56295ADB" w:rsidR="56295ADB"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  <w:t>Wyniki</w:t>
      </w: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21C0C486">
        <w:trPr>
          <w:trHeight w:val="300"/>
        </w:trPr>
        <w:tc>
          <w:tcPr>
            <w:tcW w:w="10200" w:type="dxa"/>
            <w:gridSpan w:val="3"/>
            <w:tcMar/>
          </w:tcPr>
          <w:p w:rsidR="56295ADB" w:rsidP="56295ADB" w:rsidRDefault="56295ADB" w14:paraId="6DA6C849" w14:textId="0183C602">
            <w:pPr>
              <w:pStyle w:val="Normalny"/>
              <w:spacing w:line="285" w:lineRule="exact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𝑓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</m:e>
                </m:d>
                <m:r xmlns:m="http://schemas.openxmlformats.org/officeDocument/2006/math">
                  <m:t xmlns:m="http://schemas.openxmlformats.org/officeDocument/2006/math">=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cos</m:t>
                    </m:r>
                  </m:fName>
                  <m:e>
                    <m:r>
                      <m:t>𝑥</m:t>
                    </m:r>
                  </m:e>
                </m:func>
                <m:r xmlns:m="http://schemas.openxmlformats.org/officeDocument/2006/math">
                  <m:t xmlns:m="http://schemas.openxmlformats.org/officeDocument/2006/math">⋅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  <m:r>
                      <m:t>−1</m:t>
                    </m:r>
                  </m:e>
                </m:d>
              </m:oMath>
            </m:oMathPara>
          </w:p>
        </w:tc>
      </w:tr>
      <w:tr w:rsidR="56295ADB" w:rsidTr="56295ADB" w14:paraId="68A585C7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239E344E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0DD52A44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2CC67205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175C0E31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768E019E" w14:textId="3D416590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34896E76" w14:textId="2E7B9310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15</w:t>
            </w:r>
          </w:p>
        </w:tc>
        <w:tc>
          <w:tcPr>
            <w:tcW w:w="3400" w:type="dxa"/>
            <w:tcMar/>
          </w:tcPr>
          <w:p w:rsidR="56295ADB" w:rsidP="56295ADB" w:rsidRDefault="56295ADB" w14:paraId="5B1FBD2B" w14:textId="43B7EA3C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0.0002137</w:t>
            </w:r>
          </w:p>
        </w:tc>
      </w:tr>
    </w:tbl>
    <w:p w:rsidR="56295ADB" w:rsidP="56295ADB" w:rsidRDefault="56295ADB" w14:paraId="11AC5B8C" w14:textId="0E7A632D">
      <w:pPr>
        <w:pStyle w:val="Normalny"/>
        <w:ind w:left="708" w:firstLine="708"/>
      </w:pPr>
      <w:r>
        <w:drawing>
          <wp:inline wp14:editId="1C7B7C35" wp14:anchorId="646D0AA9">
            <wp:extent cx="4572000" cy="3562350"/>
            <wp:effectExtent l="0" t="0" r="0" b="0"/>
            <wp:docPr id="1658928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c46062d3d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68673B30" w14:textId="519BBC1E">
      <w:pPr>
        <w:pStyle w:val="Normalny"/>
        <w:ind w:left="708" w:firstLine="708"/>
      </w:pPr>
    </w:p>
    <w:p w:rsidR="56295ADB" w:rsidP="56295ADB" w:rsidRDefault="56295ADB" w14:paraId="4BD836C8" w14:textId="4A5C9460">
      <w:pPr>
        <w:pStyle w:val="Normalny"/>
        <w:ind w:left="708" w:firstLine="708"/>
      </w:pPr>
    </w:p>
    <w:p w:rsidR="56295ADB" w:rsidP="56295ADB" w:rsidRDefault="56295ADB" w14:paraId="4202E58F" w14:textId="18EBB4EC">
      <w:pPr>
        <w:pStyle w:val="Normalny"/>
        <w:ind w:left="708" w:firstLine="708"/>
      </w:pPr>
    </w:p>
    <w:p w:rsidR="56295ADB" w:rsidP="56295ADB" w:rsidRDefault="56295ADB" w14:paraId="5344D129" w14:textId="5523574B">
      <w:pPr>
        <w:pStyle w:val="Normalny"/>
        <w:ind w:left="708" w:firstLine="708"/>
      </w:pPr>
    </w:p>
    <w:p w:rsidR="56295ADB" w:rsidP="56295ADB" w:rsidRDefault="56295ADB" w14:paraId="074E0769" w14:textId="7F5AADC7">
      <w:pPr>
        <w:pStyle w:val="Normalny"/>
        <w:ind w:left="708" w:firstLine="708"/>
      </w:pPr>
    </w:p>
    <w:p w:rsidR="56295ADB" w:rsidP="56295ADB" w:rsidRDefault="56295ADB" w14:paraId="5BBA28AF" w14:textId="26BBF456">
      <w:pPr>
        <w:pStyle w:val="Normalny"/>
        <w:ind w:left="708" w:firstLine="708"/>
      </w:pPr>
    </w:p>
    <w:p w:rsidR="56295ADB" w:rsidP="56295ADB" w:rsidRDefault="56295ADB" w14:paraId="6A87ACD1" w14:textId="3D3B8854">
      <w:pPr>
        <w:pStyle w:val="Normalny"/>
        <w:ind w:left="708" w:firstLine="708"/>
      </w:pPr>
    </w:p>
    <w:p w:rsidR="56295ADB" w:rsidP="56295ADB" w:rsidRDefault="56295ADB" w14:paraId="19EE07CA" w14:textId="429A55AE">
      <w:pPr>
        <w:pStyle w:val="Normalny"/>
        <w:ind w:left="708" w:firstLine="708"/>
      </w:pPr>
    </w:p>
    <w:p w:rsidR="56295ADB" w:rsidP="56295ADB" w:rsidRDefault="56295ADB" w14:paraId="5BA83DB3" w14:textId="1B54E060">
      <w:pPr>
        <w:pStyle w:val="Normalny"/>
        <w:ind w:left="708" w:firstLine="708"/>
      </w:pPr>
    </w:p>
    <w:p w:rsidR="56295ADB" w:rsidP="56295ADB" w:rsidRDefault="56295ADB" w14:paraId="691D9409" w14:textId="37698A12">
      <w:pPr>
        <w:pStyle w:val="Normalny"/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6F08D4FD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4726ED58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5CE5B211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12D16E33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31ED4903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0A83A80E" w14:textId="3D416590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486C8F6B" w14:textId="212FACCB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4</w:t>
            </w:r>
          </w:p>
        </w:tc>
        <w:tc>
          <w:tcPr>
            <w:tcW w:w="3400" w:type="dxa"/>
            <w:tcMar/>
          </w:tcPr>
          <w:p w:rsidR="56295ADB" w:rsidP="56295ADB" w:rsidRDefault="56295ADB" w14:paraId="3EC5B1C7" w14:textId="7DF5EC21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1.48495</w:t>
            </w:r>
          </w:p>
        </w:tc>
      </w:tr>
    </w:tbl>
    <w:p w:rsidR="56295ADB" w:rsidP="56295ADB" w:rsidRDefault="56295ADB" w14:paraId="6941F615" w14:textId="60F731C1">
      <w:pPr>
        <w:pStyle w:val="Normalny"/>
        <w:ind w:left="708" w:firstLine="708"/>
      </w:pPr>
      <w:r>
        <w:drawing>
          <wp:inline wp14:editId="3AA363F5" wp14:anchorId="2872DB7E">
            <wp:extent cx="4572000" cy="3505200"/>
            <wp:effectExtent l="0" t="0" r="0" b="0"/>
            <wp:docPr id="1102815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fb6a6e44f4a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553F59A6" w14:textId="0BCF46BC">
      <w:pPr>
        <w:pStyle w:val="Normalny"/>
        <w:ind w:left="708" w:firstLine="708"/>
      </w:pPr>
    </w:p>
    <w:p w:rsidR="56295ADB" w:rsidP="56295ADB" w:rsidRDefault="56295ADB" w14:paraId="6BD2A5FD" w14:textId="7B014908">
      <w:pPr>
        <w:pStyle w:val="Normalny"/>
        <w:ind w:left="708" w:firstLine="708"/>
      </w:pPr>
    </w:p>
    <w:p w:rsidR="56295ADB" w:rsidP="56295ADB" w:rsidRDefault="56295ADB" w14:paraId="48D09F23" w14:textId="2D65D23D">
      <w:pPr>
        <w:pStyle w:val="Normalny"/>
        <w:ind w:left="708" w:firstLine="708"/>
      </w:pPr>
    </w:p>
    <w:p w:rsidR="56295ADB" w:rsidP="56295ADB" w:rsidRDefault="56295ADB" w14:paraId="3677D683" w14:textId="511412DD">
      <w:pPr>
        <w:pStyle w:val="Normalny"/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12F063EE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4A43CAA9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3492EDFF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12E49E9D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15E6356C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31FB8112" w14:textId="3D416590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448EB715" w14:textId="0F1058DC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10</w:t>
            </w:r>
          </w:p>
        </w:tc>
        <w:tc>
          <w:tcPr>
            <w:tcW w:w="3400" w:type="dxa"/>
            <w:tcMar/>
          </w:tcPr>
          <w:p w:rsidR="56295ADB" w:rsidP="56295ADB" w:rsidRDefault="56295ADB" w14:paraId="4A9E1389" w14:textId="50936822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0.10128</w:t>
            </w:r>
          </w:p>
        </w:tc>
      </w:tr>
    </w:tbl>
    <w:p w:rsidR="56295ADB" w:rsidP="56295ADB" w:rsidRDefault="56295ADB" w14:paraId="335F86E3" w14:textId="66F21207">
      <w:pPr>
        <w:pStyle w:val="Normalny"/>
        <w:ind w:left="708" w:firstLine="708"/>
      </w:pPr>
      <w:r>
        <w:drawing>
          <wp:inline wp14:editId="25C00FF4" wp14:anchorId="329D3C61">
            <wp:extent cx="4572000" cy="3448050"/>
            <wp:effectExtent l="0" t="0" r="0" b="0"/>
            <wp:docPr id="1887454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2cff22fae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57F8D616" w14:textId="0700B6C6">
      <w:pPr>
        <w:pStyle w:val="Normalny"/>
        <w:ind w:left="708" w:firstLine="708"/>
      </w:pPr>
    </w:p>
    <w:p w:rsidR="56295ADB" w:rsidP="56295ADB" w:rsidRDefault="56295ADB" w14:paraId="29A7D618" w14:textId="2C957514">
      <w:pPr>
        <w:pStyle w:val="Normalny"/>
        <w:ind w:left="708" w:firstLine="708"/>
      </w:pPr>
    </w:p>
    <w:p w:rsidR="56295ADB" w:rsidP="56295ADB" w:rsidRDefault="56295ADB" w14:paraId="360ABF6A" w14:textId="0CDFD71F">
      <w:pPr>
        <w:pStyle w:val="Normalny"/>
        <w:ind w:left="708" w:firstLine="708"/>
      </w:pPr>
    </w:p>
    <w:p w:rsidR="56295ADB" w:rsidP="56295ADB" w:rsidRDefault="56295ADB" w14:paraId="5517A58B" w14:textId="58698EC2">
      <w:pPr>
        <w:pStyle w:val="Normalny"/>
        <w:ind w:left="708" w:firstLine="708"/>
      </w:pPr>
    </w:p>
    <w:p w:rsidR="56295ADB" w:rsidP="56295ADB" w:rsidRDefault="56295ADB" w14:paraId="454B5EFC" w14:textId="62C7A879">
      <w:pPr>
        <w:pStyle w:val="Normalny"/>
        <w:ind w:left="708" w:firstLine="708"/>
      </w:pPr>
    </w:p>
    <w:p w:rsidR="56295ADB" w:rsidP="56295ADB" w:rsidRDefault="56295ADB" w14:paraId="18648FFD" w14:textId="334ADE9F">
      <w:pPr>
        <w:pStyle w:val="Normalny"/>
        <w:ind w:left="708" w:firstLine="0"/>
      </w:pPr>
    </w:p>
    <w:p w:rsidR="56295ADB" w:rsidP="56295ADB" w:rsidRDefault="56295ADB" w14:paraId="09D69915" w14:textId="20FA40A2">
      <w:pPr>
        <w:pStyle w:val="Normalny"/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4D61A849">
        <w:trPr>
          <w:trHeight w:val="300"/>
        </w:trPr>
        <w:tc>
          <w:tcPr>
            <w:tcW w:w="10200" w:type="dxa"/>
            <w:gridSpan w:val="3"/>
            <w:tcMar/>
          </w:tcPr>
          <w:p w:rsidR="56295ADB" w:rsidP="56295ADB" w:rsidRDefault="56295ADB" w14:paraId="5A8C228E" w14:textId="7579A76B">
            <w:pPr>
              <w:pStyle w:val="Normalny"/>
              <w:spacing w:line="285" w:lineRule="exact"/>
              <w:jc w:val="center"/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𝑓</m:t>
                </m:r>
                <m:d xmlns:m="http://schemas.openxmlformats.org/officeDocument/2006/math">
                  <m:dPr>
                    <m:ctrlPr/>
                  </m:dPr>
                  <m:e>
                    <m:r>
                      <m:t>𝑥</m:t>
                    </m:r>
                  </m:e>
                </m:d>
                <m:r xmlns:m="http://schemas.openxmlformats.org/officeDocument/2006/math">
                  <m:t xmlns:m="http://schemas.openxmlformats.org/officeDocument/2006/math">=</m:t>
                </m:r>
                <m:func xmlns:m="http://schemas.openxmlformats.org/officeDocument/2006/math">
                  <m:funcPr>
                    <m:ctrlPr/>
                  </m:funcPr>
                  <m:fName>
                    <m:r>
                      <m:rPr>
                        <m:sty m:val="p"/>
                      </m:rPr>
                      <m:t>sin</m:t>
                    </m:r>
                  </m:fName>
                  <m:e>
                    <m:r>
                      <m:t>𝑥</m:t>
                    </m:r>
                  </m:e>
                </m:func>
              </m:oMath>
            </m:oMathPara>
          </w:p>
        </w:tc>
      </w:tr>
      <w:tr w:rsidR="56295ADB" w:rsidTr="56295ADB" w14:paraId="59FA364E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3DD24E4B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41D75410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7208F787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374A75E3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0F0E9411" w14:textId="02B8B4D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[-5, 5</w:t>
            </w: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]  -</w:t>
            </w: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773C7AFF" w14:textId="16D971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9</w:t>
            </w:r>
          </w:p>
        </w:tc>
        <w:tc>
          <w:tcPr>
            <w:tcW w:w="3400" w:type="dxa"/>
            <w:tcMar/>
          </w:tcPr>
          <w:p w:rsidR="56295ADB" w:rsidP="56295ADB" w:rsidRDefault="56295ADB" w14:paraId="0A81BD60" w14:textId="6E478AE7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0.0042</w:t>
            </w:r>
          </w:p>
        </w:tc>
      </w:tr>
    </w:tbl>
    <w:p w:rsidR="56295ADB" w:rsidP="56295ADB" w:rsidRDefault="56295ADB" w14:paraId="6EA75FAF" w14:textId="3E5D9F8D">
      <w:pPr>
        <w:pStyle w:val="Normalny"/>
        <w:ind w:left="708" w:firstLine="708"/>
      </w:pPr>
      <w:r>
        <w:drawing>
          <wp:inline wp14:editId="27A36041" wp14:anchorId="3D3DA198">
            <wp:extent cx="4572000" cy="3486150"/>
            <wp:effectExtent l="0" t="0" r="0" b="0"/>
            <wp:docPr id="148013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4ea6c196c3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6FAF8F61" w14:textId="203F9B35">
      <w:pPr>
        <w:pStyle w:val="Normalny"/>
        <w:ind w:left="708" w:firstLine="708"/>
      </w:pPr>
    </w:p>
    <w:p w:rsidR="56295ADB" w:rsidP="56295ADB" w:rsidRDefault="56295ADB" w14:paraId="43EEC17D" w14:textId="56A3F08A">
      <w:pPr>
        <w:pStyle w:val="Normalny"/>
        <w:ind w:left="708" w:firstLine="708"/>
      </w:pPr>
    </w:p>
    <w:p w:rsidR="56295ADB" w:rsidP="56295ADB" w:rsidRDefault="56295ADB" w14:paraId="55B7C74E" w14:textId="2A7D67F5">
      <w:pPr>
        <w:pStyle w:val="Normalny"/>
        <w:ind w:left="708" w:firstLine="708"/>
      </w:pPr>
    </w:p>
    <w:p w:rsidR="56295ADB" w:rsidP="56295ADB" w:rsidRDefault="56295ADB" w14:paraId="705F71B3" w14:textId="68CBD863">
      <w:pPr>
        <w:pStyle w:val="Normalny"/>
        <w:ind w:left="708" w:firstLine="708"/>
      </w:pPr>
    </w:p>
    <w:p w:rsidR="56295ADB" w:rsidP="56295ADB" w:rsidRDefault="56295ADB" w14:paraId="0CB87D01" w14:textId="01CCD19E">
      <w:pPr>
        <w:pStyle w:val="Normalny"/>
        <w:ind w:left="708" w:firstLine="708"/>
      </w:pPr>
    </w:p>
    <w:p w:rsidR="56295ADB" w:rsidP="56295ADB" w:rsidRDefault="56295ADB" w14:paraId="20ADAA1A" w14:textId="6970418C">
      <w:pPr>
        <w:pStyle w:val="Normalny"/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6CA860C1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081E941D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61080D30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7134B3A3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19F69AEF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77E8DA2C" w14:textId="02B8B4D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[-5, 5]  - 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3D307DF3" w14:textId="67456D4C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2</w:t>
            </w:r>
          </w:p>
        </w:tc>
        <w:tc>
          <w:tcPr>
            <w:tcW w:w="3400" w:type="dxa"/>
            <w:tcMar/>
          </w:tcPr>
          <w:p w:rsidR="56295ADB" w:rsidP="56295ADB" w:rsidRDefault="56295ADB" w14:paraId="0990145D" w14:textId="391BC18D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0.66869</w:t>
            </w:r>
          </w:p>
        </w:tc>
      </w:tr>
    </w:tbl>
    <w:p w:rsidR="56295ADB" w:rsidP="56295ADB" w:rsidRDefault="56295ADB" w14:paraId="59C73804" w14:textId="0E07FCFE">
      <w:pPr>
        <w:pStyle w:val="Normalny"/>
        <w:ind w:left="708" w:firstLine="708"/>
      </w:pPr>
      <w:r>
        <w:drawing>
          <wp:inline wp14:editId="2A5B80E8" wp14:anchorId="378ECB9C">
            <wp:extent cx="4572000" cy="3495675"/>
            <wp:effectExtent l="0" t="0" r="0" b="0"/>
            <wp:docPr id="227073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9921bf5c248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119CE126" w14:textId="1055AEDD">
      <w:pPr>
        <w:pStyle w:val="Normalny"/>
        <w:ind w:left="708" w:firstLine="708"/>
      </w:pPr>
    </w:p>
    <w:p w:rsidR="56295ADB" w:rsidP="56295ADB" w:rsidRDefault="56295ADB" w14:paraId="73BE3F3A" w14:textId="2BFE5933">
      <w:pPr>
        <w:pStyle w:val="Normalny"/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:rsidTr="56295ADB" w14:paraId="38DFA868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279B06BB" w14:textId="5F2F538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Przedział</w:t>
            </w:r>
          </w:p>
        </w:tc>
        <w:tc>
          <w:tcPr>
            <w:tcW w:w="3400" w:type="dxa"/>
            <w:tcMar/>
          </w:tcPr>
          <w:p w:rsidR="56295ADB" w:rsidP="56295ADB" w:rsidRDefault="56295ADB" w14:paraId="1DD5D4AF" w14:textId="5C9A8BF3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  <w:tcMar/>
          </w:tcPr>
          <w:p w:rsidR="56295ADB" w:rsidP="56295ADB" w:rsidRDefault="56295ADB" w14:paraId="3C0D3006" w14:textId="583898E6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Błąd</w:t>
            </w:r>
          </w:p>
        </w:tc>
      </w:tr>
      <w:tr w:rsidR="56295ADB" w:rsidTr="56295ADB" w14:paraId="03F1B815">
        <w:trPr>
          <w:trHeight w:val="300"/>
        </w:trPr>
        <w:tc>
          <w:tcPr>
            <w:tcW w:w="3400" w:type="dxa"/>
            <w:tcMar/>
          </w:tcPr>
          <w:p w:rsidR="56295ADB" w:rsidP="56295ADB" w:rsidRDefault="56295ADB" w14:paraId="09D6018B" w14:textId="02B8B4DF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[-5, 5]  -  [-1, 1]</w:t>
            </w:r>
          </w:p>
        </w:tc>
        <w:tc>
          <w:tcPr>
            <w:tcW w:w="3400" w:type="dxa"/>
            <w:tcMar/>
          </w:tcPr>
          <w:p w:rsidR="56295ADB" w:rsidP="56295ADB" w:rsidRDefault="56295ADB" w14:paraId="16EC9C33" w14:textId="04EFBB2E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5</w:t>
            </w:r>
          </w:p>
        </w:tc>
        <w:tc>
          <w:tcPr>
            <w:tcW w:w="3400" w:type="dxa"/>
            <w:tcMar/>
          </w:tcPr>
          <w:p w:rsidR="56295ADB" w:rsidP="56295ADB" w:rsidRDefault="56295ADB" w14:paraId="7B217B55" w14:textId="57FC930D">
            <w:pPr>
              <w:pStyle w:val="Normalny"/>
              <w:jc w:val="center"/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56295ADB" w:rsidR="56295ADB">
              <w:rPr>
                <w:rFonts w:ascii="Arial" w:hAnsi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0.07690</w:t>
            </w:r>
          </w:p>
        </w:tc>
      </w:tr>
    </w:tbl>
    <w:p w:rsidR="56295ADB" w:rsidP="56295ADB" w:rsidRDefault="56295ADB" w14:paraId="2D19FF20" w14:textId="4B4AFEE2">
      <w:pPr>
        <w:pStyle w:val="Normalny"/>
        <w:ind w:left="708" w:firstLine="708"/>
      </w:pPr>
      <w:r>
        <w:drawing>
          <wp:inline wp14:editId="79B861ED" wp14:anchorId="54C557B5">
            <wp:extent cx="4572000" cy="3457575"/>
            <wp:effectExtent l="0" t="0" r="0" b="0"/>
            <wp:docPr id="2036813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a0b71be144d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295ADB" w:rsidP="56295ADB" w:rsidRDefault="56295ADB" w14:paraId="73747E65" w14:textId="7F69C177">
      <w:pPr>
        <w:pStyle w:val="Normalny"/>
        <w:jc w:val="center"/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56295ADB" w:rsidP="56295ADB" w:rsidRDefault="56295ADB" w14:paraId="6D72EF15" w14:textId="7E8BC723">
      <w:pPr>
        <w:pStyle w:val="Normalny"/>
        <w:jc w:val="both"/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</w:pPr>
    </w:p>
    <w:p w:rsidR="56295ADB" w:rsidP="56295ADB" w:rsidRDefault="56295ADB" w14:paraId="594FFF23" w14:textId="0EFF9ED6">
      <w:pPr>
        <w:jc w:val="both"/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</w:pPr>
      <w:r w:rsidRPr="56295ADB" w:rsidR="56295ADB"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  <w:t>Wnioski</w:t>
      </w:r>
    </w:p>
    <w:p w:rsidR="56295ADB" w:rsidP="56295ADB" w:rsidRDefault="56295ADB" w14:paraId="31C7EC36" w14:textId="512AD4BF">
      <w:pPr>
        <w:pStyle w:val="Akapitzlist"/>
        <w:numPr>
          <w:ilvl w:val="0"/>
          <w:numId w:val="7"/>
        </w:numPr>
        <w:jc w:val="both"/>
        <w:rPr>
          <w:rFonts w:ascii="Thorndale AMT" w:hAnsi="Thorndale AMT" w:eastAsia="Albany AMT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6295ADB" w:rsidR="56295ADB"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  <w:t>Im większy stopień wielomianu aproksymującego, tym dokładniejsza jest aproksymacja,</w:t>
      </w:r>
    </w:p>
    <w:p w:rsidR="56295ADB" w:rsidP="56295ADB" w:rsidRDefault="56295ADB" w14:paraId="2CEA2873" w14:textId="33FD2034">
      <w:pPr>
        <w:pStyle w:val="Akapitzlist"/>
        <w:numPr>
          <w:ilvl w:val="0"/>
          <w:numId w:val="7"/>
        </w:numPr>
        <w:jc w:val="both"/>
        <w:rPr>
          <w:rFonts w:ascii="Thorndale AMT" w:hAnsi="Thorndale AMT" w:eastAsia="Albany AMT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56295ADB" w:rsidR="56295ADB">
        <w:rPr>
          <w:rFonts w:ascii="Arial" w:hAnsi="Arial" w:eastAsia="Courier10 BT" w:cs="Arial"/>
          <w:b w:val="1"/>
          <w:bCs w:val="1"/>
          <w:color w:val="000000" w:themeColor="text1" w:themeTint="FF" w:themeShade="FF"/>
          <w:sz w:val="20"/>
          <w:szCs w:val="20"/>
        </w:rPr>
        <w:t>Dla mniej skomplikowanych funkcji, np. Sin(x), wystarcza mniejszy stopień, np. 5, by otrzymać zadowalającą aproksymację.</w:t>
      </w:r>
    </w:p>
    <w:p w:rsidRPr="004039C4" w:rsidR="00C42C27" w:rsidP="0088735B" w:rsidRDefault="00C42C27" w14:paraId="3DE2D864" w14:textId="242CCB86" w14:noSpellErr="1">
      <w:pPr>
        <w:pStyle w:val="Akapitzlist"/>
        <w:rPr>
          <w:b w:val="0"/>
          <w:bCs w:val="0"/>
        </w:rPr>
      </w:pPr>
      <w:bookmarkStart w:name="_GoBack" w:id="0"/>
      <w:bookmarkEnd w:id="0"/>
    </w:p>
    <w:sectPr w:rsidRPr="004039C4" w:rsidR="00C42C27">
      <w:pgSz w:w="11906" w:h="16838" w:orient="portrait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ＭＳ 明朝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6">
    <w:nsid w:val="221cf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8186CA0"/>
    <w:multiLevelType w:val="hybridMultilevel"/>
    <w:tmpl w:val="12769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A5A5D"/>
    <w:multiLevelType w:val="hybridMultilevel"/>
    <w:tmpl w:val="ED78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65D0EF4"/>
    <w:multiLevelType w:val="hybridMultilevel"/>
    <w:tmpl w:val="F202C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B4809"/>
    <w:multiLevelType w:val="hybridMultilevel"/>
    <w:tmpl w:val="97C8803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55"/>
    <w:rsid w:val="000A2ECD"/>
    <w:rsid w:val="000C4D1F"/>
    <w:rsid w:val="000F005C"/>
    <w:rsid w:val="001422DC"/>
    <w:rsid w:val="00190446"/>
    <w:rsid w:val="0024592A"/>
    <w:rsid w:val="002D3855"/>
    <w:rsid w:val="00300AED"/>
    <w:rsid w:val="003C59B5"/>
    <w:rsid w:val="004039C4"/>
    <w:rsid w:val="00415117"/>
    <w:rsid w:val="004C1F4A"/>
    <w:rsid w:val="004D038F"/>
    <w:rsid w:val="005F5472"/>
    <w:rsid w:val="006270E2"/>
    <w:rsid w:val="00634C54"/>
    <w:rsid w:val="00635C3B"/>
    <w:rsid w:val="00657881"/>
    <w:rsid w:val="006C1636"/>
    <w:rsid w:val="006D1625"/>
    <w:rsid w:val="006E20F4"/>
    <w:rsid w:val="0072375E"/>
    <w:rsid w:val="00794710"/>
    <w:rsid w:val="008150D1"/>
    <w:rsid w:val="0088735B"/>
    <w:rsid w:val="00940B2F"/>
    <w:rsid w:val="009608FD"/>
    <w:rsid w:val="00961F91"/>
    <w:rsid w:val="00981E4C"/>
    <w:rsid w:val="009C5438"/>
    <w:rsid w:val="009C59A4"/>
    <w:rsid w:val="00A0110F"/>
    <w:rsid w:val="00A10B3E"/>
    <w:rsid w:val="00AF748D"/>
    <w:rsid w:val="00B16F32"/>
    <w:rsid w:val="00B35896"/>
    <w:rsid w:val="00B539CE"/>
    <w:rsid w:val="00BE64A4"/>
    <w:rsid w:val="00BF4612"/>
    <w:rsid w:val="00C42C27"/>
    <w:rsid w:val="00C75961"/>
    <w:rsid w:val="00C84627"/>
    <w:rsid w:val="00CE400A"/>
    <w:rsid w:val="00E84A3F"/>
    <w:rsid w:val="00ED3C87"/>
    <w:rsid w:val="00F159B7"/>
    <w:rsid w:val="00F529C8"/>
    <w:rsid w:val="562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hAnsi="Thorndale AMT" w:eastAsia="Albany AMT" w:cs="Times New Roman"/>
      <w:sz w:val="24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.png" Id="R0adc46062d3d4e80" /><Relationship Type="http://schemas.openxmlformats.org/officeDocument/2006/relationships/image" Target="/media/image2.png" Id="R061fb6a6e44f4a58" /><Relationship Type="http://schemas.openxmlformats.org/officeDocument/2006/relationships/image" Target="/media/image3.png" Id="R08d2cff22fae4213" /><Relationship Type="http://schemas.openxmlformats.org/officeDocument/2006/relationships/image" Target="/media/image4.png" Id="R504ea6c196c345ea" /><Relationship Type="http://schemas.openxmlformats.org/officeDocument/2006/relationships/image" Target="/media/image5.png" Id="R3eb9921bf5c2481c" /><Relationship Type="http://schemas.openxmlformats.org/officeDocument/2006/relationships/image" Target="/media/image6.png" Id="R1b8a0b71be144dce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2026E-9C95-4689-98E6-3F3A3DD91E6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Kazu Sady</dc:creator>
  <keywords/>
  <dc:description/>
  <lastModifiedBy>Kazu Sady</lastModifiedBy>
  <revision>9</revision>
  <dcterms:created xsi:type="dcterms:W3CDTF">2023-05-24T13:21:00.0000000Z</dcterms:created>
  <dcterms:modified xsi:type="dcterms:W3CDTF">2023-05-24T15:25:25.3130516Z</dcterms:modified>
</coreProperties>
</file>