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898790" w14:textId="5948C60D" w:rsidR="009E2B7B" w:rsidRPr="00B9249D" w:rsidRDefault="00AB36B0" w:rsidP="009E2B7B">
      <w:pPr>
        <w:jc w:val="center"/>
        <w:rPr>
          <w:sz w:val="32"/>
        </w:rPr>
      </w:pPr>
      <w:r>
        <w:rPr>
          <w:rFonts w:hint="eastAsia"/>
          <w:sz w:val="32"/>
        </w:rPr>
        <w:t>電子回路実習</w:t>
      </w:r>
      <w:r w:rsidR="009E2B7B" w:rsidRPr="00B9249D">
        <w:rPr>
          <w:sz w:val="32"/>
        </w:rPr>
        <w:t xml:space="preserve">　レポート表紙</w:t>
      </w:r>
    </w:p>
    <w:p w14:paraId="762282BD" w14:textId="77777777" w:rsidR="009E2B7B" w:rsidRDefault="009E2B7B" w:rsidP="009E2B7B"/>
    <w:p w14:paraId="24FE8E4A" w14:textId="2324A5B7" w:rsidR="009E2B7B" w:rsidRPr="00B9249D" w:rsidRDefault="009E2B7B" w:rsidP="008254E4">
      <w:pPr>
        <w:ind w:left="1680"/>
        <w:jc w:val="left"/>
        <w:rPr>
          <w:sz w:val="44"/>
          <w:u w:val="single"/>
        </w:rPr>
      </w:pPr>
      <w:r>
        <w:rPr>
          <w:rFonts w:hint="eastAsia"/>
          <w:sz w:val="32"/>
          <w:u w:val="single"/>
        </w:rPr>
        <w:t>実験</w:t>
      </w:r>
      <w:r w:rsidRPr="00B9249D">
        <w:rPr>
          <w:sz w:val="32"/>
          <w:u w:val="single"/>
        </w:rPr>
        <w:t>番号</w:t>
      </w:r>
      <w:r w:rsidR="00796DED">
        <w:rPr>
          <w:rFonts w:hint="eastAsia"/>
          <w:sz w:val="32"/>
          <w:u w:val="single"/>
        </w:rPr>
        <w:t xml:space="preserve">　</w:t>
      </w:r>
      <w:r w:rsidR="008254E4">
        <w:rPr>
          <w:rFonts w:hint="eastAsia"/>
          <w:sz w:val="32"/>
          <w:u w:val="single"/>
        </w:rPr>
        <w:t>２</w:t>
      </w:r>
      <w:r w:rsidR="004A2DE6">
        <w:rPr>
          <w:rFonts w:hint="eastAsia"/>
          <w:sz w:val="32"/>
          <w:u w:val="single"/>
        </w:rPr>
        <w:t>－</w:t>
      </w:r>
      <w:r w:rsidR="008254E4">
        <w:rPr>
          <w:rFonts w:hint="eastAsia"/>
          <w:sz w:val="32"/>
          <w:u w:val="single"/>
        </w:rPr>
        <w:t>１</w:t>
      </w:r>
      <w:r>
        <w:rPr>
          <w:sz w:val="32"/>
          <w:u w:val="single"/>
        </w:rPr>
        <w:t xml:space="preserve">　</w:t>
      </w:r>
      <w:r w:rsidR="00304737">
        <w:rPr>
          <w:rFonts w:hint="eastAsia"/>
          <w:sz w:val="32"/>
          <w:u w:val="single"/>
        </w:rPr>
        <w:t>ダイオードの特性</w:t>
      </w:r>
    </w:p>
    <w:p w14:paraId="54A569A6" w14:textId="77777777" w:rsidR="009E2B7B" w:rsidRDefault="009E2B7B" w:rsidP="009E2B7B"/>
    <w:p w14:paraId="68D2EB0E" w14:textId="40BEFFCB" w:rsidR="009E2B7B" w:rsidRDefault="009E2B7B" w:rsidP="009E2B7B">
      <w:pPr>
        <w:rPr>
          <w:u w:val="single"/>
        </w:rPr>
      </w:pPr>
      <w:r w:rsidRPr="00C634F8">
        <w:rPr>
          <w:rFonts w:hint="eastAsia"/>
          <w:u w:val="single"/>
        </w:rPr>
        <w:t xml:space="preserve">クラス　</w:t>
      </w:r>
      <w:r w:rsidR="002471A0">
        <w:rPr>
          <w:rFonts w:hint="eastAsia"/>
          <w:u w:val="single"/>
        </w:rPr>
        <w:t>２－C</w:t>
      </w:r>
      <w:r>
        <w:rPr>
          <w:rFonts w:hint="eastAsia"/>
          <w:u w:val="single"/>
        </w:rPr>
        <w:t xml:space="preserve">　</w:t>
      </w:r>
      <w:r w:rsidRPr="00C634F8">
        <w:rPr>
          <w:rFonts w:hint="eastAsia"/>
          <w:u w:val="single"/>
        </w:rPr>
        <w:t xml:space="preserve">出席番号　</w:t>
      </w:r>
      <w:r>
        <w:rPr>
          <w:rFonts w:hint="eastAsia"/>
          <w:u w:val="single"/>
        </w:rPr>
        <w:t xml:space="preserve">　</w:t>
      </w:r>
      <w:r w:rsidR="002471A0">
        <w:rPr>
          <w:rFonts w:hint="eastAsia"/>
          <w:u w:val="single"/>
        </w:rPr>
        <w:t>８</w:t>
      </w:r>
      <w:r>
        <w:rPr>
          <w:rFonts w:hint="eastAsia"/>
          <w:u w:val="single"/>
        </w:rPr>
        <w:t xml:space="preserve">　　</w:t>
      </w:r>
      <w:r w:rsidRPr="00C634F8">
        <w:rPr>
          <w:rFonts w:hint="eastAsia"/>
          <w:u w:val="single"/>
        </w:rPr>
        <w:t>学籍番号　B</w:t>
      </w:r>
      <w:r w:rsidR="002471A0">
        <w:rPr>
          <w:rFonts w:hint="eastAsia"/>
          <w:u w:val="single"/>
        </w:rPr>
        <w:t>2190290</w:t>
      </w:r>
      <w:r>
        <w:rPr>
          <w:rFonts w:hint="eastAsia"/>
          <w:u w:val="single"/>
        </w:rPr>
        <w:t xml:space="preserve">　　　　　　　　</w:t>
      </w:r>
    </w:p>
    <w:p w14:paraId="7E906B8C" w14:textId="77777777" w:rsidR="009E2B7B" w:rsidRPr="00C634F8" w:rsidRDefault="009E2B7B" w:rsidP="009E2B7B">
      <w:pPr>
        <w:rPr>
          <w:u w:val="single"/>
        </w:rPr>
      </w:pPr>
    </w:p>
    <w:p w14:paraId="057AD68B" w14:textId="13FC0AA3" w:rsidR="009E2B7B" w:rsidRPr="00C634F8" w:rsidRDefault="009E2B7B" w:rsidP="009E2B7B">
      <w:pPr>
        <w:rPr>
          <w:u w:val="single"/>
        </w:rPr>
      </w:pPr>
      <w:r>
        <w:rPr>
          <w:rFonts w:hint="eastAsia"/>
          <w:u w:val="single"/>
        </w:rPr>
        <w:t xml:space="preserve">班番号　　　　　</w:t>
      </w:r>
      <w:r w:rsidR="002471A0">
        <w:rPr>
          <w:rFonts w:hint="eastAsia"/>
          <w:u w:val="single"/>
        </w:rPr>
        <w:t>A班</w:t>
      </w:r>
      <w:r>
        <w:rPr>
          <w:rFonts w:hint="eastAsia"/>
          <w:u w:val="single"/>
        </w:rPr>
        <w:t xml:space="preserve">　　　　　　氏名　　　　　</w:t>
      </w:r>
      <w:r w:rsidR="002471A0">
        <w:rPr>
          <w:rFonts w:hint="eastAsia"/>
          <w:u w:val="single"/>
        </w:rPr>
        <w:t>大友　一樹</w:t>
      </w:r>
      <w:r>
        <w:rPr>
          <w:rFonts w:hint="eastAsia"/>
          <w:u w:val="single"/>
        </w:rPr>
        <w:t xml:space="preserve">　　　　　　　　　　　　</w:t>
      </w:r>
    </w:p>
    <w:p w14:paraId="54854F90" w14:textId="77777777" w:rsidR="009E2B7B" w:rsidRDefault="009E2B7B" w:rsidP="009E2B7B"/>
    <w:p w14:paraId="19D53B6C" w14:textId="77777777" w:rsidR="009E2B7B" w:rsidRDefault="009E2B7B" w:rsidP="009E2B7B"/>
    <w:p w14:paraId="24554D37" w14:textId="1A1FB0E0" w:rsidR="009E2B7B" w:rsidRPr="00C634F8" w:rsidRDefault="009E2B7B" w:rsidP="009E2B7B">
      <w:pPr>
        <w:rPr>
          <w:u w:val="single"/>
        </w:rPr>
      </w:pPr>
      <w:r>
        <w:rPr>
          <w:rFonts w:hint="eastAsia"/>
          <w:u w:val="single"/>
        </w:rPr>
        <w:t xml:space="preserve">担当教員　　　　　　　　　</w:t>
      </w:r>
      <w:r w:rsidR="002471A0">
        <w:rPr>
          <w:rFonts w:hint="eastAsia"/>
          <w:u w:val="single"/>
        </w:rPr>
        <w:t>福田　浩　先生</w:t>
      </w:r>
      <w:r>
        <w:rPr>
          <w:rFonts w:hint="eastAsia"/>
          <w:u w:val="single"/>
        </w:rPr>
        <w:t xml:space="preserve">　　　　　　　　　　　　　　　　　　　　　　　　　</w:t>
      </w:r>
    </w:p>
    <w:p w14:paraId="77800C8C" w14:textId="77777777" w:rsidR="009E2B7B" w:rsidRDefault="009E2B7B" w:rsidP="009E2B7B"/>
    <w:p w14:paraId="066E4156" w14:textId="77777777" w:rsidR="009E2B7B" w:rsidRPr="00B9249D" w:rsidRDefault="009E2B7B" w:rsidP="009E2B7B"/>
    <w:tbl>
      <w:tblPr>
        <w:tblStyle w:val="a3"/>
        <w:tblpPr w:leftFromText="142" w:rightFromText="142" w:vertAnchor="text" w:horzAnchor="margin" w:tblpY="52"/>
        <w:tblW w:w="0" w:type="auto"/>
        <w:tblLook w:val="04A0" w:firstRow="1" w:lastRow="0" w:firstColumn="1" w:lastColumn="0" w:noHBand="0" w:noVBand="1"/>
      </w:tblPr>
      <w:tblGrid>
        <w:gridCol w:w="1980"/>
        <w:gridCol w:w="4394"/>
        <w:gridCol w:w="2120"/>
      </w:tblGrid>
      <w:tr w:rsidR="009E2B7B" w14:paraId="308929F5" w14:textId="77777777" w:rsidTr="00972675">
        <w:trPr>
          <w:trHeight w:val="431"/>
        </w:trPr>
        <w:tc>
          <w:tcPr>
            <w:tcW w:w="1980" w:type="dxa"/>
          </w:tcPr>
          <w:p w14:paraId="4ECD3810" w14:textId="5E1F47B6" w:rsidR="009E2B7B" w:rsidRDefault="001E1E70" w:rsidP="00972675">
            <w:r>
              <w:rPr>
                <w:rFonts w:hint="eastAsia"/>
              </w:rPr>
              <w:t>実習</w:t>
            </w:r>
            <w:r w:rsidR="009E2B7B">
              <w:rPr>
                <w:rFonts w:hint="eastAsia"/>
              </w:rPr>
              <w:t>日</w:t>
            </w:r>
          </w:p>
        </w:tc>
        <w:tc>
          <w:tcPr>
            <w:tcW w:w="4394" w:type="dxa"/>
          </w:tcPr>
          <w:p w14:paraId="31ECA404" w14:textId="1BF9F9D1" w:rsidR="009E2B7B" w:rsidRDefault="009E2B7B" w:rsidP="00972675">
            <w:r>
              <w:rPr>
                <w:rFonts w:hint="eastAsia"/>
              </w:rPr>
              <w:t xml:space="preserve">　　</w:t>
            </w:r>
            <w:r w:rsidR="00072133">
              <w:rPr>
                <w:rFonts w:hint="eastAsia"/>
              </w:rPr>
              <w:t xml:space="preserve">　</w:t>
            </w:r>
            <w:r w:rsidR="00B71BB9">
              <w:rPr>
                <w:rFonts w:hint="eastAsia"/>
              </w:rPr>
              <w:t>令和2</w:t>
            </w:r>
            <w:r>
              <w:rPr>
                <w:rFonts w:hint="eastAsia"/>
              </w:rPr>
              <w:t xml:space="preserve">年　　　</w:t>
            </w:r>
            <w:r w:rsidR="00B71BB9">
              <w:rPr>
                <w:rFonts w:hint="eastAsia"/>
              </w:rPr>
              <w:t>9</w:t>
            </w:r>
            <w:r>
              <w:rPr>
                <w:rFonts w:hint="eastAsia"/>
              </w:rPr>
              <w:t xml:space="preserve">　月　　</w:t>
            </w:r>
            <w:r w:rsidR="00B71BB9">
              <w:rPr>
                <w:rFonts w:hint="eastAsia"/>
              </w:rPr>
              <w:t>2</w:t>
            </w:r>
            <w:r w:rsidR="00B71BB9">
              <w:t>8</w:t>
            </w:r>
            <w:r>
              <w:rPr>
                <w:rFonts w:hint="eastAsia"/>
              </w:rPr>
              <w:t xml:space="preserve">　日</w:t>
            </w:r>
          </w:p>
        </w:tc>
        <w:tc>
          <w:tcPr>
            <w:tcW w:w="2120" w:type="dxa"/>
            <w:tcBorders>
              <w:tr2bl w:val="single" w:sz="4" w:space="0" w:color="auto"/>
            </w:tcBorders>
          </w:tcPr>
          <w:p w14:paraId="5E5CFE00" w14:textId="77777777" w:rsidR="009E2B7B" w:rsidRDefault="009E2B7B" w:rsidP="00972675"/>
        </w:tc>
      </w:tr>
      <w:tr w:rsidR="009E2B7B" w14:paraId="79486109" w14:textId="77777777" w:rsidTr="00972675">
        <w:trPr>
          <w:trHeight w:val="414"/>
        </w:trPr>
        <w:tc>
          <w:tcPr>
            <w:tcW w:w="1980" w:type="dxa"/>
          </w:tcPr>
          <w:p w14:paraId="191B5B52" w14:textId="77777777" w:rsidR="009E2B7B" w:rsidRDefault="009E2B7B" w:rsidP="00972675">
            <w:r>
              <w:rPr>
                <w:rFonts w:hint="eastAsia"/>
              </w:rPr>
              <w:t>レポート提出日</w:t>
            </w:r>
          </w:p>
        </w:tc>
        <w:tc>
          <w:tcPr>
            <w:tcW w:w="4394" w:type="dxa"/>
          </w:tcPr>
          <w:p w14:paraId="498B1EEC" w14:textId="19970F8A" w:rsidR="009E2B7B" w:rsidRDefault="009E2B7B" w:rsidP="00972675">
            <w:r>
              <w:rPr>
                <w:rFonts w:hint="eastAsia"/>
              </w:rPr>
              <w:t xml:space="preserve">　　</w:t>
            </w:r>
            <w:r w:rsidR="00072133">
              <w:rPr>
                <w:rFonts w:hint="eastAsia"/>
              </w:rPr>
              <w:t xml:space="preserve">　令和2</w:t>
            </w:r>
            <w:r>
              <w:rPr>
                <w:rFonts w:hint="eastAsia"/>
              </w:rPr>
              <w:t xml:space="preserve">年　　　</w:t>
            </w:r>
            <w:r w:rsidR="00072133">
              <w:rPr>
                <w:rFonts w:hint="eastAsia"/>
              </w:rPr>
              <w:t>9</w:t>
            </w:r>
            <w:r>
              <w:rPr>
                <w:rFonts w:hint="eastAsia"/>
              </w:rPr>
              <w:t xml:space="preserve">　月　　</w:t>
            </w:r>
            <w:r w:rsidR="00072133">
              <w:rPr>
                <w:rFonts w:hint="eastAsia"/>
              </w:rPr>
              <w:t>2</w:t>
            </w:r>
            <w:r w:rsidR="00072133">
              <w:t>8</w:t>
            </w:r>
            <w:r>
              <w:rPr>
                <w:rFonts w:hint="eastAsia"/>
              </w:rPr>
              <w:t xml:space="preserve">　日</w:t>
            </w:r>
          </w:p>
        </w:tc>
        <w:tc>
          <w:tcPr>
            <w:tcW w:w="2120" w:type="dxa"/>
          </w:tcPr>
          <w:p w14:paraId="792E1E2B" w14:textId="77777777" w:rsidR="009E2B7B" w:rsidRDefault="009E2B7B" w:rsidP="00972675">
            <w:r>
              <w:rPr>
                <w:rFonts w:hint="eastAsia"/>
              </w:rPr>
              <w:t>提出遅れ　　　　週</w:t>
            </w:r>
          </w:p>
        </w:tc>
      </w:tr>
      <w:tr w:rsidR="009E2B7B" w14:paraId="0FC06BA5" w14:textId="77777777" w:rsidTr="00972675">
        <w:trPr>
          <w:trHeight w:val="431"/>
        </w:trPr>
        <w:tc>
          <w:tcPr>
            <w:tcW w:w="1980" w:type="dxa"/>
          </w:tcPr>
          <w:p w14:paraId="68BF9B91" w14:textId="60A36BBE" w:rsidR="009E2B7B" w:rsidRDefault="001E1E70" w:rsidP="00972675">
            <w:r>
              <w:rPr>
                <w:rFonts w:hint="eastAsia"/>
              </w:rPr>
              <w:t>（</w:t>
            </w:r>
            <w:r w:rsidR="009E2B7B">
              <w:rPr>
                <w:rFonts w:hint="eastAsia"/>
              </w:rPr>
              <w:t>再提出日</w:t>
            </w:r>
            <w:r>
              <w:rPr>
                <w:rFonts w:hint="eastAsia"/>
              </w:rPr>
              <w:t>）</w:t>
            </w:r>
          </w:p>
        </w:tc>
        <w:tc>
          <w:tcPr>
            <w:tcW w:w="4394" w:type="dxa"/>
          </w:tcPr>
          <w:p w14:paraId="19BFE8EA" w14:textId="511D99C9" w:rsidR="009E2B7B" w:rsidRDefault="009E2B7B" w:rsidP="00972675">
            <w:r>
              <w:rPr>
                <w:rFonts w:hint="eastAsia"/>
              </w:rPr>
              <w:t xml:space="preserve">　　　</w:t>
            </w:r>
            <w:r w:rsidR="00FA58DF">
              <w:rPr>
                <w:rFonts w:hint="eastAsia"/>
              </w:rPr>
              <w:t>令和2</w:t>
            </w:r>
            <w:r>
              <w:rPr>
                <w:rFonts w:hint="eastAsia"/>
              </w:rPr>
              <w:t xml:space="preserve">年　　　</w:t>
            </w:r>
            <w:r w:rsidR="00FA58DF">
              <w:rPr>
                <w:rFonts w:hint="eastAsia"/>
              </w:rPr>
              <w:t>1</w:t>
            </w:r>
            <w:r w:rsidR="00FA58DF">
              <w:t>0</w:t>
            </w:r>
            <w:r>
              <w:rPr>
                <w:rFonts w:hint="eastAsia"/>
              </w:rPr>
              <w:t xml:space="preserve">　月　　</w:t>
            </w:r>
            <w:r w:rsidR="00FA58DF">
              <w:rPr>
                <w:rFonts w:hint="eastAsia"/>
              </w:rPr>
              <w:t>5</w:t>
            </w:r>
            <w:r>
              <w:rPr>
                <w:rFonts w:hint="eastAsia"/>
              </w:rPr>
              <w:t xml:space="preserve">　日</w:t>
            </w:r>
          </w:p>
        </w:tc>
        <w:tc>
          <w:tcPr>
            <w:tcW w:w="2120" w:type="dxa"/>
          </w:tcPr>
          <w:p w14:paraId="72570750" w14:textId="77777777" w:rsidR="009E2B7B" w:rsidRDefault="009E2B7B" w:rsidP="00972675">
            <w:r>
              <w:rPr>
                <w:rFonts w:hint="eastAsia"/>
              </w:rPr>
              <w:t>提出遅れ　　　　週</w:t>
            </w:r>
          </w:p>
        </w:tc>
      </w:tr>
    </w:tbl>
    <w:p w14:paraId="7DCE2704" w14:textId="77777777" w:rsidR="001E1E70" w:rsidRDefault="001E1E70" w:rsidP="009E2B7B"/>
    <w:tbl>
      <w:tblPr>
        <w:tblStyle w:val="a3"/>
        <w:tblpPr w:leftFromText="142" w:rightFromText="142" w:vertAnchor="text" w:horzAnchor="page" w:tblpX="2202" w:tblpY="179"/>
        <w:tblW w:w="0" w:type="auto"/>
        <w:tblLook w:val="04A0" w:firstRow="1" w:lastRow="0" w:firstColumn="1" w:lastColumn="0" w:noHBand="0" w:noVBand="1"/>
      </w:tblPr>
      <w:tblGrid>
        <w:gridCol w:w="2489"/>
      </w:tblGrid>
      <w:tr w:rsidR="009E2B7B" w14:paraId="11D7C15E" w14:textId="77777777" w:rsidTr="00972675">
        <w:trPr>
          <w:trHeight w:val="430"/>
        </w:trPr>
        <w:tc>
          <w:tcPr>
            <w:tcW w:w="2489" w:type="dxa"/>
          </w:tcPr>
          <w:p w14:paraId="4A469BE7" w14:textId="77777777" w:rsidR="009E2B7B" w:rsidRDefault="009E2B7B" w:rsidP="00972675">
            <w:r>
              <w:t>レポート受付</w:t>
            </w:r>
          </w:p>
        </w:tc>
      </w:tr>
      <w:tr w:rsidR="009E2B7B" w14:paraId="36ED0D11" w14:textId="77777777" w:rsidTr="00972675">
        <w:trPr>
          <w:trHeight w:val="1997"/>
        </w:trPr>
        <w:tc>
          <w:tcPr>
            <w:tcW w:w="2489" w:type="dxa"/>
          </w:tcPr>
          <w:p w14:paraId="1D21DB76" w14:textId="77777777" w:rsidR="009E2B7B" w:rsidRDefault="009E2B7B" w:rsidP="00972675"/>
        </w:tc>
      </w:tr>
    </w:tbl>
    <w:tbl>
      <w:tblPr>
        <w:tblStyle w:val="a3"/>
        <w:tblpPr w:leftFromText="142" w:rightFromText="142" w:vertAnchor="text" w:horzAnchor="page" w:tblpX="5068" w:tblpY="192"/>
        <w:tblW w:w="0" w:type="auto"/>
        <w:tblLook w:val="04A0" w:firstRow="1" w:lastRow="0" w:firstColumn="1" w:lastColumn="0" w:noHBand="0" w:noVBand="1"/>
      </w:tblPr>
      <w:tblGrid>
        <w:gridCol w:w="5388"/>
      </w:tblGrid>
      <w:tr w:rsidR="009E2B7B" w14:paraId="0E790E84" w14:textId="77777777" w:rsidTr="00972675">
        <w:trPr>
          <w:trHeight w:val="292"/>
        </w:trPr>
        <w:tc>
          <w:tcPr>
            <w:tcW w:w="5388" w:type="dxa"/>
          </w:tcPr>
          <w:p w14:paraId="3F1B1ECA" w14:textId="617D0896" w:rsidR="009E2B7B" w:rsidRDefault="009E2B7B" w:rsidP="00972675">
            <w:pPr>
              <w:jc w:val="center"/>
            </w:pPr>
            <w:r>
              <w:rPr>
                <w:rFonts w:hint="eastAsia"/>
              </w:rPr>
              <w:t>再提出</w:t>
            </w:r>
            <w:r w:rsidR="001E1E70">
              <w:rPr>
                <w:rFonts w:hint="eastAsia"/>
              </w:rPr>
              <w:t>合</w:t>
            </w:r>
            <w:r>
              <w:rPr>
                <w:rFonts w:hint="eastAsia"/>
              </w:rPr>
              <w:t>否</w:t>
            </w:r>
          </w:p>
        </w:tc>
      </w:tr>
      <w:tr w:rsidR="009E2B7B" w14:paraId="78570611" w14:textId="77777777" w:rsidTr="00972675">
        <w:trPr>
          <w:trHeight w:val="653"/>
        </w:trPr>
        <w:tc>
          <w:tcPr>
            <w:tcW w:w="5388" w:type="dxa"/>
          </w:tcPr>
          <w:p w14:paraId="552E9D57" w14:textId="6B7FF656" w:rsidR="009E2B7B" w:rsidRDefault="001E1E70" w:rsidP="00972675">
            <w:pPr>
              <w:jc w:val="center"/>
            </w:pPr>
            <w:r>
              <w:rPr>
                <w:rFonts w:hint="eastAsia"/>
                <w:sz w:val="36"/>
              </w:rPr>
              <w:t>合</w:t>
            </w:r>
            <w:r w:rsidR="009E2B7B" w:rsidRPr="003C18E5">
              <w:rPr>
                <w:rFonts w:hint="eastAsia"/>
                <w:sz w:val="36"/>
              </w:rPr>
              <w:t xml:space="preserve">　否</w:t>
            </w:r>
          </w:p>
        </w:tc>
      </w:tr>
      <w:tr w:rsidR="009E2B7B" w14:paraId="73C3D2FC" w14:textId="77777777" w:rsidTr="00972675">
        <w:trPr>
          <w:trHeight w:val="4276"/>
        </w:trPr>
        <w:tc>
          <w:tcPr>
            <w:tcW w:w="5388" w:type="dxa"/>
          </w:tcPr>
          <w:p w14:paraId="3D90B6DB" w14:textId="10D2F272" w:rsidR="009E2B7B" w:rsidRDefault="001E1E70" w:rsidP="00972675">
            <w:r>
              <w:rPr>
                <w:rFonts w:hint="eastAsia"/>
              </w:rPr>
              <w:t>備考、</w:t>
            </w:r>
            <w:r w:rsidR="009E2B7B">
              <w:rPr>
                <w:rFonts w:hint="eastAsia"/>
              </w:rPr>
              <w:t>コメント</w:t>
            </w:r>
          </w:p>
        </w:tc>
      </w:tr>
    </w:tbl>
    <w:p w14:paraId="3A820F2C" w14:textId="0D17C726" w:rsidR="009E2B7B" w:rsidRDefault="009E2B7B" w:rsidP="009E2B7B"/>
    <w:tbl>
      <w:tblPr>
        <w:tblStyle w:val="a3"/>
        <w:tblpPr w:leftFromText="142" w:rightFromText="142" w:vertAnchor="text" w:horzAnchor="page" w:tblpX="2202" w:tblpY="179"/>
        <w:tblW w:w="0" w:type="auto"/>
        <w:tblLook w:val="04A0" w:firstRow="1" w:lastRow="0" w:firstColumn="1" w:lastColumn="0" w:noHBand="0" w:noVBand="1"/>
      </w:tblPr>
      <w:tblGrid>
        <w:gridCol w:w="2503"/>
      </w:tblGrid>
      <w:tr w:rsidR="009E2B7B" w14:paraId="7B97B449" w14:textId="77777777" w:rsidTr="00972675">
        <w:trPr>
          <w:trHeight w:val="418"/>
        </w:trPr>
        <w:tc>
          <w:tcPr>
            <w:tcW w:w="2503" w:type="dxa"/>
          </w:tcPr>
          <w:p w14:paraId="2A8CEE1E" w14:textId="77777777" w:rsidR="009E2B7B" w:rsidRDefault="009E2B7B" w:rsidP="00972675">
            <w:r>
              <w:t>レポート</w:t>
            </w:r>
            <w:r>
              <w:rPr>
                <w:rFonts w:hint="eastAsia"/>
              </w:rPr>
              <w:t>受理</w:t>
            </w:r>
          </w:p>
        </w:tc>
      </w:tr>
      <w:tr w:rsidR="009E2B7B" w14:paraId="549264F0" w14:textId="77777777" w:rsidTr="00972675">
        <w:trPr>
          <w:trHeight w:val="1941"/>
        </w:trPr>
        <w:tc>
          <w:tcPr>
            <w:tcW w:w="2503" w:type="dxa"/>
          </w:tcPr>
          <w:p w14:paraId="05EC47FD" w14:textId="77777777" w:rsidR="009E2B7B" w:rsidRDefault="009E2B7B" w:rsidP="00972675"/>
        </w:tc>
      </w:tr>
    </w:tbl>
    <w:p w14:paraId="349F177B" w14:textId="2B484F14" w:rsidR="00534FE7" w:rsidRDefault="00534FE7" w:rsidP="00920754">
      <w:pPr>
        <w:rPr>
          <w:sz w:val="28"/>
          <w:szCs w:val="28"/>
          <w:u w:val="single"/>
        </w:rPr>
      </w:pPr>
    </w:p>
    <w:p w14:paraId="42F49479" w14:textId="28990FF3" w:rsidR="00B16529" w:rsidRDefault="00304737" w:rsidP="00304737">
      <w:pPr>
        <w:rPr>
          <w:sz w:val="28"/>
          <w:szCs w:val="28"/>
          <w:u w:val="single"/>
        </w:rPr>
      </w:pPr>
      <w:r>
        <w:rPr>
          <w:rFonts w:hint="eastAsia"/>
          <w:sz w:val="28"/>
          <w:szCs w:val="28"/>
          <w:u w:val="single"/>
        </w:rPr>
        <w:lastRenderedPageBreak/>
        <w:t>測定２－１　ダイオードの静特性</w:t>
      </w:r>
    </w:p>
    <w:p w14:paraId="137F0F43" w14:textId="10005164" w:rsidR="00304737" w:rsidRDefault="00304737" w:rsidP="00304737">
      <w:pPr>
        <w:rPr>
          <w:sz w:val="22"/>
          <w:u w:val="single"/>
        </w:rPr>
      </w:pPr>
      <w:r>
        <w:rPr>
          <w:rFonts w:hint="eastAsia"/>
          <w:sz w:val="22"/>
          <w:u w:val="single"/>
        </w:rPr>
        <w:t>１、実験の目的</w:t>
      </w:r>
    </w:p>
    <w:p w14:paraId="773F2664" w14:textId="5A7566F9" w:rsidR="00304737" w:rsidRDefault="00B71BB9" w:rsidP="00304737">
      <w:pPr>
        <w:rPr>
          <w:szCs w:val="21"/>
        </w:rPr>
      </w:pPr>
      <w:r>
        <w:rPr>
          <w:rFonts w:hint="eastAsia"/>
          <w:szCs w:val="21"/>
        </w:rPr>
        <w:t>・ダイオードを回路に組み込んだ時の特性について理解する。</w:t>
      </w:r>
    </w:p>
    <w:p w14:paraId="5A466AA0" w14:textId="0C0D7F30" w:rsidR="00B71BB9" w:rsidRDefault="00B71BB9" w:rsidP="00304737">
      <w:pPr>
        <w:rPr>
          <w:szCs w:val="21"/>
        </w:rPr>
      </w:pPr>
      <w:r>
        <w:rPr>
          <w:rFonts w:hint="eastAsia"/>
          <w:szCs w:val="21"/>
        </w:rPr>
        <w:t>・ダイオードの色ごとの違いについて観測する。</w:t>
      </w:r>
    </w:p>
    <w:p w14:paraId="7CD507D6" w14:textId="139A8DD0" w:rsidR="00B71BB9" w:rsidRDefault="00B71BB9" w:rsidP="00304737">
      <w:pPr>
        <w:rPr>
          <w:szCs w:val="21"/>
        </w:rPr>
      </w:pPr>
    </w:p>
    <w:p w14:paraId="2B3F1BC9" w14:textId="4CEA49B9" w:rsidR="00B71BB9" w:rsidRDefault="00B71BB9" w:rsidP="00304737">
      <w:pPr>
        <w:rPr>
          <w:sz w:val="22"/>
          <w:u w:val="single"/>
        </w:rPr>
      </w:pPr>
      <w:r>
        <w:rPr>
          <w:rFonts w:hint="eastAsia"/>
          <w:sz w:val="22"/>
          <w:u w:val="single"/>
        </w:rPr>
        <w:t>２、実験方法</w:t>
      </w:r>
    </w:p>
    <w:p w14:paraId="531B14DC" w14:textId="13AC6A96" w:rsidR="000F1070" w:rsidRPr="000F1070" w:rsidRDefault="000F1070" w:rsidP="00304737">
      <w:pPr>
        <w:rPr>
          <w:szCs w:val="21"/>
        </w:rPr>
      </w:pPr>
      <w:r w:rsidRPr="000F1070">
        <w:rPr>
          <w:rFonts w:hint="eastAsia"/>
          <w:szCs w:val="21"/>
        </w:rPr>
        <w:t>図１のような回路を作成し、</w:t>
      </w:r>
      <w:r>
        <w:rPr>
          <w:rFonts w:hint="eastAsia"/>
          <w:szCs w:val="21"/>
        </w:rPr>
        <w:t>マルチメータで電流と、ダイオードにかかっている電圧を測定した。また、順バイアス・逆バイアスの場合も測定し、ダイオードを赤・黄・緑と変えながら測定した。</w:t>
      </w:r>
    </w:p>
    <w:p w14:paraId="605218D0" w14:textId="77777777" w:rsidR="00B779A7" w:rsidRDefault="00B779A7" w:rsidP="000F1070">
      <w:pPr>
        <w:keepNext/>
        <w:rPr>
          <w:noProof/>
          <w:szCs w:val="21"/>
        </w:rPr>
      </w:pPr>
    </w:p>
    <w:p w14:paraId="3BF3043A" w14:textId="6C71AEF7" w:rsidR="000F1070" w:rsidRDefault="00B779A7" w:rsidP="00B779A7">
      <w:pPr>
        <w:keepNext/>
        <w:jc w:val="center"/>
      </w:pPr>
      <w:r>
        <w:rPr>
          <w:noProof/>
          <w:szCs w:val="21"/>
        </w:rPr>
        <w:drawing>
          <wp:inline distT="0" distB="0" distL="0" distR="0" wp14:anchorId="1C54D5D3" wp14:editId="38F00EB9">
            <wp:extent cx="4222143" cy="1342933"/>
            <wp:effectExtent l="0" t="0" r="6985"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3724" t="27824" r="7919" b="27825"/>
                    <a:stretch/>
                  </pic:blipFill>
                  <pic:spPr bwMode="auto">
                    <a:xfrm>
                      <a:off x="0" y="0"/>
                      <a:ext cx="4224410" cy="1343654"/>
                    </a:xfrm>
                    <a:prstGeom prst="rect">
                      <a:avLst/>
                    </a:prstGeom>
                    <a:noFill/>
                    <a:ln>
                      <a:noFill/>
                    </a:ln>
                    <a:extLst>
                      <a:ext uri="{53640926-AAD7-44D8-BBD7-CCE9431645EC}">
                        <a14:shadowObscured xmlns:a14="http://schemas.microsoft.com/office/drawing/2010/main"/>
                      </a:ext>
                    </a:extLst>
                  </pic:spPr>
                </pic:pic>
              </a:graphicData>
            </a:graphic>
          </wp:inline>
        </w:drawing>
      </w:r>
    </w:p>
    <w:p w14:paraId="6C02EB43" w14:textId="66078EDF" w:rsidR="00B71BB9" w:rsidRPr="00B71BB9" w:rsidRDefault="000F1070" w:rsidP="000F1070">
      <w:pPr>
        <w:pStyle w:val="ad"/>
        <w:jc w:val="center"/>
      </w:pPr>
      <w:r>
        <w:t xml:space="preserve">図 </w:t>
      </w:r>
      <w:r w:rsidR="000E476E">
        <w:fldChar w:fldCharType="begin"/>
      </w:r>
      <w:r w:rsidR="000E476E">
        <w:instrText xml:space="preserve"> SEQ </w:instrText>
      </w:r>
      <w:r w:rsidR="000E476E">
        <w:instrText>図</w:instrText>
      </w:r>
      <w:r w:rsidR="000E476E">
        <w:instrText xml:space="preserve"> \* ARABIC </w:instrText>
      </w:r>
      <w:r w:rsidR="000E476E">
        <w:fldChar w:fldCharType="separate"/>
      </w:r>
      <w:r w:rsidR="00E26EFF">
        <w:rPr>
          <w:noProof/>
        </w:rPr>
        <w:t>1</w:t>
      </w:r>
      <w:r w:rsidR="000E476E">
        <w:rPr>
          <w:noProof/>
        </w:rPr>
        <w:fldChar w:fldCharType="end"/>
      </w:r>
      <w:r>
        <w:rPr>
          <w:rFonts w:hint="eastAsia"/>
        </w:rPr>
        <w:t xml:space="preserve">　ダイオードの静特性測定系</w:t>
      </w:r>
    </w:p>
    <w:p w14:paraId="1CF173E6" w14:textId="77777777" w:rsidR="00B71BB9" w:rsidRPr="00304737" w:rsidRDefault="00B71BB9" w:rsidP="00304737">
      <w:pPr>
        <w:rPr>
          <w:szCs w:val="21"/>
        </w:rPr>
      </w:pPr>
    </w:p>
    <w:p w14:paraId="31F731E3" w14:textId="52E5A088" w:rsidR="00B16529" w:rsidRDefault="000F1070" w:rsidP="00920754">
      <w:pPr>
        <w:rPr>
          <w:rFonts w:eastAsiaTheme="minorHAnsi"/>
          <w:sz w:val="22"/>
          <w:u w:val="single"/>
        </w:rPr>
      </w:pPr>
      <w:r>
        <w:rPr>
          <w:rFonts w:eastAsiaTheme="minorHAnsi" w:hint="eastAsia"/>
          <w:sz w:val="22"/>
          <w:u w:val="single"/>
        </w:rPr>
        <w:t>３、実験結果</w:t>
      </w:r>
    </w:p>
    <w:p w14:paraId="4E4C52B4" w14:textId="2B94EB01" w:rsidR="000F1070" w:rsidRDefault="006B3826" w:rsidP="00920754">
      <w:pPr>
        <w:rPr>
          <w:rFonts w:eastAsiaTheme="minorHAnsi"/>
          <w:szCs w:val="21"/>
        </w:rPr>
      </w:pPr>
      <w:r>
        <w:rPr>
          <w:rFonts w:eastAsiaTheme="minorHAnsi" w:hint="eastAsia"/>
          <w:szCs w:val="21"/>
        </w:rPr>
        <w:t xml:space="preserve">　</w:t>
      </w:r>
      <w:r w:rsidR="000F1070">
        <w:rPr>
          <w:rFonts w:eastAsiaTheme="minorHAnsi" w:hint="eastAsia"/>
          <w:szCs w:val="21"/>
        </w:rPr>
        <w:t>測定の結果を表1に示す。また、表1の結果を色ごとにプロットし</w:t>
      </w:r>
      <w:r w:rsidR="006E4F27">
        <w:rPr>
          <w:rFonts w:eastAsiaTheme="minorHAnsi" w:hint="eastAsia"/>
          <w:szCs w:val="21"/>
        </w:rPr>
        <w:t>たものを図2に示す。</w:t>
      </w:r>
    </w:p>
    <w:p w14:paraId="36F8D8BC" w14:textId="111FBD91" w:rsidR="006E4F27" w:rsidRDefault="006E4F27" w:rsidP="00920754">
      <w:pPr>
        <w:rPr>
          <w:rFonts w:eastAsiaTheme="minorHAnsi"/>
          <w:szCs w:val="21"/>
        </w:rPr>
      </w:pPr>
      <w:r>
        <w:rPr>
          <w:rFonts w:eastAsiaTheme="minorHAnsi" w:hint="eastAsia"/>
          <w:szCs w:val="21"/>
        </w:rPr>
        <w:t>これらの結果から、逆バイアスの時には、ほとんど電流は流れないということが分かった。</w:t>
      </w:r>
    </w:p>
    <w:p w14:paraId="09B80F70" w14:textId="0B0856D0" w:rsidR="006E4F27" w:rsidRDefault="006B3826" w:rsidP="00920754">
      <w:pPr>
        <w:rPr>
          <w:rFonts w:eastAsiaTheme="minorHAnsi"/>
          <w:szCs w:val="21"/>
        </w:rPr>
      </w:pPr>
      <w:r>
        <w:rPr>
          <w:rFonts w:eastAsiaTheme="minorHAnsi" w:hint="eastAsia"/>
          <w:szCs w:val="21"/>
        </w:rPr>
        <w:t xml:space="preserve">　</w:t>
      </w:r>
      <w:r w:rsidR="006E4F27">
        <w:rPr>
          <w:rFonts w:eastAsiaTheme="minorHAnsi" w:hint="eastAsia"/>
          <w:szCs w:val="21"/>
        </w:rPr>
        <w:t>また、赤色のダイオードに比べて、黄色・緑色のダイオードは立ち上がり電圧が高いことが結果より読み取れた。</w:t>
      </w:r>
      <w:r w:rsidR="00D73173">
        <w:rPr>
          <w:rFonts w:eastAsiaTheme="minorHAnsi" w:hint="eastAsia"/>
          <w:szCs w:val="21"/>
        </w:rPr>
        <w:t>そして、抵抗にほとんど電圧がかかっていないことから、ダイオードの抵抗値は抵抗に比べてとても大きいということが分かった。</w:t>
      </w:r>
    </w:p>
    <w:p w14:paraId="7CAF7569" w14:textId="015EBAFD" w:rsidR="006B3826" w:rsidRDefault="006B3826" w:rsidP="00920754">
      <w:pPr>
        <w:rPr>
          <w:rFonts w:eastAsiaTheme="minorHAnsi"/>
          <w:szCs w:val="21"/>
        </w:rPr>
      </w:pPr>
      <w:r>
        <w:rPr>
          <w:rFonts w:eastAsiaTheme="minorHAnsi" w:hint="eastAsia"/>
          <w:szCs w:val="21"/>
        </w:rPr>
        <w:t xml:space="preserve">　I=２ｍAのとき、の立ち上がり電圧は、それぞれグラフより、</w:t>
      </w:r>
    </w:p>
    <w:p w14:paraId="77623D1D" w14:textId="2AD7155A" w:rsidR="006B3826" w:rsidRDefault="006B3826" w:rsidP="00920754">
      <w:pPr>
        <w:rPr>
          <w:rFonts w:eastAsiaTheme="minorHAnsi"/>
          <w:szCs w:val="21"/>
        </w:rPr>
      </w:pPr>
      <w:r>
        <w:rPr>
          <w:rFonts w:eastAsiaTheme="minorHAnsi" w:hint="eastAsia"/>
          <w:szCs w:val="21"/>
        </w:rPr>
        <w:t>赤：1.66</w:t>
      </w:r>
      <w:r>
        <w:rPr>
          <w:rFonts w:eastAsiaTheme="minorHAnsi"/>
          <w:szCs w:val="21"/>
        </w:rPr>
        <w:t>[V]</w:t>
      </w:r>
      <w:r>
        <w:rPr>
          <w:rFonts w:eastAsiaTheme="minorHAnsi" w:hint="eastAsia"/>
          <w:szCs w:val="21"/>
        </w:rPr>
        <w:t>、黄：1.71</w:t>
      </w:r>
      <w:r>
        <w:rPr>
          <w:rFonts w:eastAsiaTheme="minorHAnsi"/>
          <w:szCs w:val="21"/>
        </w:rPr>
        <w:t>[V]</w:t>
      </w:r>
      <w:r>
        <w:rPr>
          <w:rFonts w:eastAsiaTheme="minorHAnsi" w:hint="eastAsia"/>
          <w:szCs w:val="21"/>
        </w:rPr>
        <w:t>、緑：1</w:t>
      </w:r>
      <w:r>
        <w:rPr>
          <w:rFonts w:eastAsiaTheme="minorHAnsi"/>
          <w:szCs w:val="21"/>
        </w:rPr>
        <w:t>.83[V]</w:t>
      </w:r>
      <w:r>
        <w:rPr>
          <w:rFonts w:eastAsiaTheme="minorHAnsi" w:hint="eastAsia"/>
          <w:szCs w:val="21"/>
        </w:rPr>
        <w:t>となっていた。</w:t>
      </w:r>
    </w:p>
    <w:p w14:paraId="185AF24B" w14:textId="1653B590" w:rsidR="006B3826" w:rsidRPr="000F1070" w:rsidRDefault="006B3826" w:rsidP="00920754">
      <w:pPr>
        <w:rPr>
          <w:rFonts w:eastAsiaTheme="minorHAnsi" w:hint="eastAsia"/>
          <w:szCs w:val="21"/>
        </w:rPr>
      </w:pPr>
      <w:r>
        <w:rPr>
          <w:rFonts w:eastAsiaTheme="minorHAnsi" w:hint="eastAsia"/>
          <w:szCs w:val="21"/>
        </w:rPr>
        <w:t>（赤色の測定結果がなかったので、そこはグラフから読み取った。）</w:t>
      </w:r>
    </w:p>
    <w:p w14:paraId="3356E6FF" w14:textId="733456DF" w:rsidR="000F1070" w:rsidRDefault="000F1070" w:rsidP="000F1070">
      <w:pPr>
        <w:pStyle w:val="ad"/>
        <w:keepNext/>
        <w:jc w:val="center"/>
      </w:pPr>
      <w:r>
        <w:lastRenderedPageBreak/>
        <w:t xml:space="preserve">表 </w:t>
      </w:r>
      <w:r w:rsidR="000E476E">
        <w:fldChar w:fldCharType="begin"/>
      </w:r>
      <w:r w:rsidR="000E476E">
        <w:instrText xml:space="preserve"> SEQ </w:instrText>
      </w:r>
      <w:r w:rsidR="000E476E">
        <w:instrText>表</w:instrText>
      </w:r>
      <w:r w:rsidR="000E476E">
        <w:instrText xml:space="preserve"> \* ARABIC </w:instrText>
      </w:r>
      <w:r w:rsidR="000E476E">
        <w:fldChar w:fldCharType="separate"/>
      </w:r>
      <w:r w:rsidR="00E26EFF">
        <w:rPr>
          <w:noProof/>
        </w:rPr>
        <w:t>1</w:t>
      </w:r>
      <w:r w:rsidR="000E476E">
        <w:rPr>
          <w:noProof/>
        </w:rPr>
        <w:fldChar w:fldCharType="end"/>
      </w:r>
      <w:r>
        <w:rPr>
          <w:rFonts w:hint="eastAsia"/>
        </w:rPr>
        <w:t xml:space="preserve">　ＬＥＤの静特性</w:t>
      </w:r>
    </w:p>
    <w:p w14:paraId="3F4602F3" w14:textId="4BB96467" w:rsidR="000F1070" w:rsidRDefault="006B3826" w:rsidP="00920754">
      <w:pPr>
        <w:rPr>
          <w:rFonts w:eastAsiaTheme="minorHAnsi"/>
          <w:szCs w:val="21"/>
        </w:rPr>
      </w:pPr>
      <w:r w:rsidRPr="006B3826">
        <w:drawing>
          <wp:inline distT="0" distB="0" distL="0" distR="0" wp14:anchorId="69070C31" wp14:editId="64CD0D98">
            <wp:extent cx="5400040" cy="2004060"/>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2004060"/>
                    </a:xfrm>
                    <a:prstGeom prst="rect">
                      <a:avLst/>
                    </a:prstGeom>
                    <a:noFill/>
                    <a:ln>
                      <a:noFill/>
                    </a:ln>
                  </pic:spPr>
                </pic:pic>
              </a:graphicData>
            </a:graphic>
          </wp:inline>
        </w:drawing>
      </w:r>
    </w:p>
    <w:p w14:paraId="109CA209" w14:textId="11DB6391" w:rsidR="000F1070" w:rsidRDefault="000F1070" w:rsidP="00920754">
      <w:pPr>
        <w:rPr>
          <w:rFonts w:eastAsiaTheme="minorHAnsi"/>
          <w:szCs w:val="21"/>
        </w:rPr>
      </w:pPr>
    </w:p>
    <w:p w14:paraId="20DC1264" w14:textId="3F919049" w:rsidR="000F1070" w:rsidRDefault="00B779A7" w:rsidP="000F1070">
      <w:pPr>
        <w:keepNext/>
      </w:pPr>
      <w:r>
        <w:rPr>
          <w:noProof/>
        </w:rPr>
        <w:drawing>
          <wp:inline distT="0" distB="0" distL="0" distR="0" wp14:anchorId="4E59132A" wp14:editId="11F54C68">
            <wp:extent cx="5400040" cy="3844925"/>
            <wp:effectExtent l="0" t="0" r="10160" b="3175"/>
            <wp:docPr id="1" name="グラフ 1">
              <a:extLst xmlns:a="http://schemas.openxmlformats.org/drawingml/2006/main">
                <a:ext uri="{FF2B5EF4-FFF2-40B4-BE49-F238E27FC236}">
                  <a16:creationId xmlns:a16="http://schemas.microsoft.com/office/drawing/2014/main" id="{B9B8531F-C580-4F41-8A52-3F1AE47586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88759C4" w14:textId="52FDE883" w:rsidR="000F1070" w:rsidRDefault="000F1070" w:rsidP="000F1070">
      <w:pPr>
        <w:pStyle w:val="ad"/>
        <w:jc w:val="center"/>
      </w:pPr>
      <w:r>
        <w:t xml:space="preserve">図 </w:t>
      </w:r>
      <w:r w:rsidR="000E476E">
        <w:fldChar w:fldCharType="begin"/>
      </w:r>
      <w:r w:rsidR="000E476E">
        <w:instrText xml:space="preserve"> SEQ </w:instrText>
      </w:r>
      <w:r w:rsidR="000E476E">
        <w:instrText>図</w:instrText>
      </w:r>
      <w:r w:rsidR="000E476E">
        <w:instrText xml:space="preserve"> \* ARABIC </w:instrText>
      </w:r>
      <w:r w:rsidR="000E476E">
        <w:fldChar w:fldCharType="separate"/>
      </w:r>
      <w:r w:rsidR="00E26EFF">
        <w:rPr>
          <w:noProof/>
        </w:rPr>
        <w:t>2</w:t>
      </w:r>
      <w:r w:rsidR="000E476E">
        <w:rPr>
          <w:noProof/>
        </w:rPr>
        <w:fldChar w:fldCharType="end"/>
      </w:r>
      <w:r>
        <w:rPr>
          <w:rFonts w:hint="eastAsia"/>
        </w:rPr>
        <w:t xml:space="preserve">　ＬＥＤの電圧・電流特性グラフ</w:t>
      </w:r>
    </w:p>
    <w:p w14:paraId="798F8A24" w14:textId="77777777" w:rsidR="00672360" w:rsidRDefault="00672360" w:rsidP="00672360"/>
    <w:p w14:paraId="0AAF589B" w14:textId="2E455FAC" w:rsidR="00672360" w:rsidRDefault="00672360" w:rsidP="00672360">
      <w:pPr>
        <w:rPr>
          <w:sz w:val="22"/>
          <w:szCs w:val="24"/>
          <w:u w:val="single"/>
        </w:rPr>
      </w:pPr>
      <w:r>
        <w:rPr>
          <w:rFonts w:hint="eastAsia"/>
          <w:sz w:val="22"/>
          <w:szCs w:val="24"/>
          <w:u w:val="single"/>
        </w:rPr>
        <w:t>４、考察</w:t>
      </w:r>
    </w:p>
    <w:p w14:paraId="6EF0D43D" w14:textId="650D376B" w:rsidR="00672360" w:rsidRPr="00672360" w:rsidRDefault="00672360" w:rsidP="00672360">
      <w:r>
        <w:rPr>
          <w:rFonts w:hint="eastAsia"/>
        </w:rPr>
        <w:t>ダイオードは逆バイアスの場合には、ほとんど電流を流さないという整流作用があることを測定により確かめることができた。また、ダイオードは色ごとに立ち上がり電圧の値に違いがあり、小さい順に、赤＜黄＜緑となっていると考えられる。</w:t>
      </w:r>
    </w:p>
    <w:sectPr w:rsidR="00672360" w:rsidRPr="0067236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C6D141" w14:textId="77777777" w:rsidR="000E476E" w:rsidRDefault="000E476E" w:rsidP="009E2B7B">
      <w:r>
        <w:separator/>
      </w:r>
    </w:p>
  </w:endnote>
  <w:endnote w:type="continuationSeparator" w:id="0">
    <w:p w14:paraId="6048AC94" w14:textId="77777777" w:rsidR="000E476E" w:rsidRDefault="000E476E" w:rsidP="009E2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E27AB9" w14:textId="77777777" w:rsidR="000E476E" w:rsidRDefault="000E476E" w:rsidP="009E2B7B">
      <w:r>
        <w:separator/>
      </w:r>
    </w:p>
  </w:footnote>
  <w:footnote w:type="continuationSeparator" w:id="0">
    <w:p w14:paraId="2DC779F8" w14:textId="77777777" w:rsidR="000E476E" w:rsidRDefault="000E476E" w:rsidP="009E2B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750D19"/>
    <w:multiLevelType w:val="hybridMultilevel"/>
    <w:tmpl w:val="833AB75A"/>
    <w:lvl w:ilvl="0" w:tplc="E432E4C2">
      <w:start w:val="1"/>
      <w:numFmt w:val="upperRoman"/>
      <w:lvlText w:val="%1．"/>
      <w:lvlJc w:val="left"/>
      <w:pPr>
        <w:ind w:left="1140" w:hanging="72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2FA"/>
    <w:rsid w:val="000112C1"/>
    <w:rsid w:val="00072133"/>
    <w:rsid w:val="000E476E"/>
    <w:rsid w:val="000F1070"/>
    <w:rsid w:val="000F3552"/>
    <w:rsid w:val="00110A86"/>
    <w:rsid w:val="001E1E70"/>
    <w:rsid w:val="002471A0"/>
    <w:rsid w:val="002A0DFC"/>
    <w:rsid w:val="00304737"/>
    <w:rsid w:val="0036057F"/>
    <w:rsid w:val="00385348"/>
    <w:rsid w:val="00412BEC"/>
    <w:rsid w:val="00413563"/>
    <w:rsid w:val="00437734"/>
    <w:rsid w:val="004A2DE6"/>
    <w:rsid w:val="00534FE7"/>
    <w:rsid w:val="00562F98"/>
    <w:rsid w:val="005C3FC0"/>
    <w:rsid w:val="00600589"/>
    <w:rsid w:val="00655C69"/>
    <w:rsid w:val="00672360"/>
    <w:rsid w:val="006762FA"/>
    <w:rsid w:val="00676823"/>
    <w:rsid w:val="0068257D"/>
    <w:rsid w:val="00687554"/>
    <w:rsid w:val="00695FEF"/>
    <w:rsid w:val="006A2CA2"/>
    <w:rsid w:val="006B3826"/>
    <w:rsid w:val="006E4F27"/>
    <w:rsid w:val="0070025B"/>
    <w:rsid w:val="0070500F"/>
    <w:rsid w:val="00724EB7"/>
    <w:rsid w:val="007338BD"/>
    <w:rsid w:val="00737C39"/>
    <w:rsid w:val="007604D7"/>
    <w:rsid w:val="00796DED"/>
    <w:rsid w:val="00802F51"/>
    <w:rsid w:val="008254E4"/>
    <w:rsid w:val="0089246A"/>
    <w:rsid w:val="008D413C"/>
    <w:rsid w:val="008F02CE"/>
    <w:rsid w:val="008F7AEB"/>
    <w:rsid w:val="00906773"/>
    <w:rsid w:val="00920754"/>
    <w:rsid w:val="00950EF7"/>
    <w:rsid w:val="00972675"/>
    <w:rsid w:val="009E2B7B"/>
    <w:rsid w:val="00A11B46"/>
    <w:rsid w:val="00A2226F"/>
    <w:rsid w:val="00A36B3E"/>
    <w:rsid w:val="00AB36B0"/>
    <w:rsid w:val="00AC7F5D"/>
    <w:rsid w:val="00AD4017"/>
    <w:rsid w:val="00B060EB"/>
    <w:rsid w:val="00B0706A"/>
    <w:rsid w:val="00B139C7"/>
    <w:rsid w:val="00B16529"/>
    <w:rsid w:val="00B71BB9"/>
    <w:rsid w:val="00B779A7"/>
    <w:rsid w:val="00BC3A3F"/>
    <w:rsid w:val="00CF642D"/>
    <w:rsid w:val="00D06DB0"/>
    <w:rsid w:val="00D311CB"/>
    <w:rsid w:val="00D4677B"/>
    <w:rsid w:val="00D73173"/>
    <w:rsid w:val="00DE587B"/>
    <w:rsid w:val="00E26EFF"/>
    <w:rsid w:val="00E43F05"/>
    <w:rsid w:val="00E46A9D"/>
    <w:rsid w:val="00EE7572"/>
    <w:rsid w:val="00F61473"/>
    <w:rsid w:val="00FA58DF"/>
    <w:rsid w:val="00FC72E0"/>
    <w:rsid w:val="00FE1D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78F233D"/>
  <w15:chartTrackingRefBased/>
  <w15:docId w15:val="{D3120E7A-2601-49C2-8416-D0EC89BC8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2B7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762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9E2B7B"/>
    <w:pPr>
      <w:tabs>
        <w:tab w:val="center" w:pos="4252"/>
        <w:tab w:val="right" w:pos="8504"/>
      </w:tabs>
      <w:snapToGrid w:val="0"/>
    </w:pPr>
  </w:style>
  <w:style w:type="character" w:customStyle="1" w:styleId="a5">
    <w:name w:val="ヘッダー (文字)"/>
    <w:basedOn w:val="a0"/>
    <w:link w:val="a4"/>
    <w:uiPriority w:val="99"/>
    <w:rsid w:val="009E2B7B"/>
  </w:style>
  <w:style w:type="paragraph" w:styleId="a6">
    <w:name w:val="footer"/>
    <w:basedOn w:val="a"/>
    <w:link w:val="a7"/>
    <w:uiPriority w:val="99"/>
    <w:unhideWhenUsed/>
    <w:rsid w:val="009E2B7B"/>
    <w:pPr>
      <w:tabs>
        <w:tab w:val="center" w:pos="4252"/>
        <w:tab w:val="right" w:pos="8504"/>
      </w:tabs>
      <w:snapToGrid w:val="0"/>
    </w:pPr>
  </w:style>
  <w:style w:type="character" w:customStyle="1" w:styleId="a7">
    <w:name w:val="フッター (文字)"/>
    <w:basedOn w:val="a0"/>
    <w:link w:val="a6"/>
    <w:uiPriority w:val="99"/>
    <w:rsid w:val="009E2B7B"/>
  </w:style>
  <w:style w:type="paragraph" w:styleId="a8">
    <w:name w:val="List Paragraph"/>
    <w:basedOn w:val="a"/>
    <w:uiPriority w:val="34"/>
    <w:qFormat/>
    <w:rsid w:val="00920754"/>
    <w:pPr>
      <w:ind w:leftChars="400" w:left="840"/>
    </w:pPr>
  </w:style>
  <w:style w:type="paragraph" w:styleId="a9">
    <w:name w:val="Balloon Text"/>
    <w:basedOn w:val="a"/>
    <w:link w:val="aa"/>
    <w:uiPriority w:val="99"/>
    <w:semiHidden/>
    <w:unhideWhenUsed/>
    <w:rsid w:val="0036057F"/>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36057F"/>
    <w:rPr>
      <w:rFonts w:asciiTheme="majorHAnsi" w:eastAsiaTheme="majorEastAsia" w:hAnsiTheme="majorHAnsi" w:cstheme="majorBidi"/>
      <w:sz w:val="18"/>
      <w:szCs w:val="18"/>
    </w:rPr>
  </w:style>
  <w:style w:type="character" w:styleId="ab">
    <w:name w:val="Hyperlink"/>
    <w:basedOn w:val="a0"/>
    <w:uiPriority w:val="99"/>
    <w:unhideWhenUsed/>
    <w:rsid w:val="00796DED"/>
    <w:rPr>
      <w:color w:val="0563C1" w:themeColor="hyperlink"/>
      <w:u w:val="single"/>
    </w:rPr>
  </w:style>
  <w:style w:type="character" w:styleId="ac">
    <w:name w:val="Unresolved Mention"/>
    <w:basedOn w:val="a0"/>
    <w:uiPriority w:val="99"/>
    <w:semiHidden/>
    <w:unhideWhenUsed/>
    <w:rsid w:val="00796DED"/>
    <w:rPr>
      <w:color w:val="605E5C"/>
      <w:shd w:val="clear" w:color="auto" w:fill="E1DFDD"/>
    </w:rPr>
  </w:style>
  <w:style w:type="paragraph" w:styleId="ad">
    <w:name w:val="caption"/>
    <w:basedOn w:val="a"/>
    <w:next w:val="a"/>
    <w:uiPriority w:val="35"/>
    <w:unhideWhenUsed/>
    <w:qFormat/>
    <w:rsid w:val="000F1070"/>
    <w:rPr>
      <w:b/>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3218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emf"/></Relationships>
</file>

<file path=word/charts/_rels/chart1.xml.rels><?xml version="1.0" encoding="UTF-8" standalone="yes"?>
<Relationships xmlns="http://schemas.openxmlformats.org/package/2006/relationships"><Relationship Id="rId3" Type="http://schemas.openxmlformats.org/officeDocument/2006/relationships/oleObject" Target="file:///C:\Users\kazuki.o\Desktop\&#38651;&#23376;&#22238;&#36335;&#23455;&#32722;\&#38651;&#23376;&#22238;&#36335;&#23455;&#32722;&#12288;2&#22238;&#30446;.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1"/>
          <c:order val="0"/>
          <c:tx>
            <c:strRef>
              <c:f>Sheet1!$F$4</c:f>
              <c:strCache>
                <c:ptCount val="1"/>
                <c:pt idx="0">
                  <c:v>赤</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Sheet1!$F$7:$F$18</c:f>
              <c:numCache>
                <c:formatCode>General</c:formatCode>
                <c:ptCount val="12"/>
                <c:pt idx="0">
                  <c:v>-5.0599999999999996</c:v>
                </c:pt>
                <c:pt idx="1">
                  <c:v>-4.0999999999999996</c:v>
                </c:pt>
                <c:pt idx="2">
                  <c:v>-3.0910000000000002</c:v>
                </c:pt>
                <c:pt idx="3">
                  <c:v>-2.097</c:v>
                </c:pt>
                <c:pt idx="4">
                  <c:v>-1.0780000000000001</c:v>
                </c:pt>
                <c:pt idx="5">
                  <c:v>-0.04</c:v>
                </c:pt>
                <c:pt idx="6">
                  <c:v>1.167</c:v>
                </c:pt>
                <c:pt idx="7">
                  <c:v>1.54</c:v>
                </c:pt>
                <c:pt idx="8">
                  <c:v>1.65</c:v>
                </c:pt>
                <c:pt idx="9">
                  <c:v>1.6990000000000001</c:v>
                </c:pt>
                <c:pt idx="10">
                  <c:v>1.7250000000000001</c:v>
                </c:pt>
                <c:pt idx="11">
                  <c:v>1.734</c:v>
                </c:pt>
              </c:numCache>
            </c:numRef>
          </c:xVal>
          <c:yVal>
            <c:numRef>
              <c:f>Sheet1!$E$7:$E$18</c:f>
              <c:numCache>
                <c:formatCode>General</c:formatCode>
                <c:ptCount val="12"/>
                <c:pt idx="0">
                  <c:v>0</c:v>
                </c:pt>
                <c:pt idx="1">
                  <c:v>0</c:v>
                </c:pt>
                <c:pt idx="2">
                  <c:v>0</c:v>
                </c:pt>
                <c:pt idx="3">
                  <c:v>0</c:v>
                </c:pt>
                <c:pt idx="4">
                  <c:v>0</c:v>
                </c:pt>
                <c:pt idx="5">
                  <c:v>0</c:v>
                </c:pt>
                <c:pt idx="6">
                  <c:v>0</c:v>
                </c:pt>
                <c:pt idx="7">
                  <c:v>0.16</c:v>
                </c:pt>
                <c:pt idx="8">
                  <c:v>0.95</c:v>
                </c:pt>
                <c:pt idx="9">
                  <c:v>1.97</c:v>
                </c:pt>
                <c:pt idx="10">
                  <c:v>2.84</c:v>
                </c:pt>
                <c:pt idx="11">
                  <c:v>3.33</c:v>
                </c:pt>
              </c:numCache>
            </c:numRef>
          </c:yVal>
          <c:smooth val="1"/>
          <c:extLst>
            <c:ext xmlns:c16="http://schemas.microsoft.com/office/drawing/2014/chart" uri="{C3380CC4-5D6E-409C-BE32-E72D297353CC}">
              <c16:uniqueId val="{00000000-2009-45B3-8BAD-968214B3E474}"/>
            </c:ext>
          </c:extLst>
        </c:ser>
        <c:ser>
          <c:idx val="2"/>
          <c:order val="1"/>
          <c:tx>
            <c:strRef>
              <c:f>Sheet1!$K$4</c:f>
              <c:strCache>
                <c:ptCount val="1"/>
                <c:pt idx="0">
                  <c:v>黄</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Sheet1!$K$7:$K$18</c:f>
              <c:numCache>
                <c:formatCode>General</c:formatCode>
                <c:ptCount val="12"/>
                <c:pt idx="0">
                  <c:v>-5.0199999999999996</c:v>
                </c:pt>
                <c:pt idx="1">
                  <c:v>-4.12</c:v>
                </c:pt>
                <c:pt idx="2">
                  <c:v>-3.0739999999999998</c:v>
                </c:pt>
                <c:pt idx="3">
                  <c:v>-2.0960000000000001</c:v>
                </c:pt>
                <c:pt idx="4">
                  <c:v>-1.117</c:v>
                </c:pt>
                <c:pt idx="5">
                  <c:v>0.04</c:v>
                </c:pt>
                <c:pt idx="6">
                  <c:v>1.47</c:v>
                </c:pt>
                <c:pt idx="7">
                  <c:v>1.71</c:v>
                </c:pt>
                <c:pt idx="8">
                  <c:v>1.78</c:v>
                </c:pt>
                <c:pt idx="9">
                  <c:v>1.84</c:v>
                </c:pt>
                <c:pt idx="10">
                  <c:v>1.85</c:v>
                </c:pt>
                <c:pt idx="11">
                  <c:v>1.89</c:v>
                </c:pt>
              </c:numCache>
            </c:numRef>
          </c:xVal>
          <c:yVal>
            <c:numRef>
              <c:f>Sheet1!$J$7:$J$18</c:f>
              <c:numCache>
                <c:formatCode>General</c:formatCode>
                <c:ptCount val="12"/>
                <c:pt idx="0">
                  <c:v>0</c:v>
                </c:pt>
                <c:pt idx="1">
                  <c:v>0</c:v>
                </c:pt>
                <c:pt idx="2">
                  <c:v>0</c:v>
                </c:pt>
                <c:pt idx="3">
                  <c:v>0</c:v>
                </c:pt>
                <c:pt idx="4">
                  <c:v>0</c:v>
                </c:pt>
                <c:pt idx="5">
                  <c:v>0</c:v>
                </c:pt>
                <c:pt idx="6">
                  <c:v>0.06</c:v>
                </c:pt>
                <c:pt idx="7">
                  <c:v>0.93</c:v>
                </c:pt>
                <c:pt idx="8">
                  <c:v>1.42</c:v>
                </c:pt>
                <c:pt idx="9">
                  <c:v>1.95</c:v>
                </c:pt>
                <c:pt idx="10">
                  <c:v>2.35</c:v>
                </c:pt>
                <c:pt idx="11">
                  <c:v>2.88</c:v>
                </c:pt>
              </c:numCache>
            </c:numRef>
          </c:yVal>
          <c:smooth val="1"/>
          <c:extLst>
            <c:ext xmlns:c16="http://schemas.microsoft.com/office/drawing/2014/chart" uri="{C3380CC4-5D6E-409C-BE32-E72D297353CC}">
              <c16:uniqueId val="{00000001-2009-45B3-8BAD-968214B3E474}"/>
            </c:ext>
          </c:extLst>
        </c:ser>
        <c:ser>
          <c:idx val="3"/>
          <c:order val="2"/>
          <c:tx>
            <c:strRef>
              <c:f>Sheet1!$P$4</c:f>
              <c:strCache>
                <c:ptCount val="1"/>
                <c:pt idx="0">
                  <c:v>緑</c:v>
                </c:pt>
              </c:strCache>
            </c:strRef>
          </c:tx>
          <c:spPr>
            <a:ln w="19050" cap="rnd">
              <a:solidFill>
                <a:srgbClr val="00B050"/>
              </a:solidFill>
              <a:round/>
            </a:ln>
            <a:effectLst/>
          </c:spPr>
          <c:marker>
            <c:symbol val="circle"/>
            <c:size val="5"/>
            <c:spPr>
              <a:solidFill>
                <a:srgbClr val="00B050"/>
              </a:solidFill>
              <a:ln w="9525">
                <a:solidFill>
                  <a:srgbClr val="00B050"/>
                </a:solidFill>
              </a:ln>
              <a:effectLst/>
            </c:spPr>
          </c:marker>
          <c:xVal>
            <c:numRef>
              <c:f>Sheet1!$P$7:$P$18</c:f>
              <c:numCache>
                <c:formatCode>General</c:formatCode>
                <c:ptCount val="12"/>
                <c:pt idx="0">
                  <c:v>-5.0599999999999996</c:v>
                </c:pt>
                <c:pt idx="1">
                  <c:v>-4.0999999999999996</c:v>
                </c:pt>
                <c:pt idx="2">
                  <c:v>-3.06</c:v>
                </c:pt>
                <c:pt idx="3">
                  <c:v>-2.09</c:v>
                </c:pt>
                <c:pt idx="4">
                  <c:v>-1.06</c:v>
                </c:pt>
                <c:pt idx="5">
                  <c:v>0.04</c:v>
                </c:pt>
                <c:pt idx="6">
                  <c:v>1.6</c:v>
                </c:pt>
                <c:pt idx="7">
                  <c:v>1.79</c:v>
                </c:pt>
                <c:pt idx="8">
                  <c:v>1.83</c:v>
                </c:pt>
                <c:pt idx="9">
                  <c:v>1.87</c:v>
                </c:pt>
                <c:pt idx="10">
                  <c:v>1.89</c:v>
                </c:pt>
                <c:pt idx="11">
                  <c:v>1.9</c:v>
                </c:pt>
              </c:numCache>
            </c:numRef>
          </c:xVal>
          <c:yVal>
            <c:numRef>
              <c:f>Sheet1!$O$7:$O$18</c:f>
              <c:numCache>
                <c:formatCode>General</c:formatCode>
                <c:ptCount val="12"/>
                <c:pt idx="0">
                  <c:v>0</c:v>
                </c:pt>
                <c:pt idx="1">
                  <c:v>0</c:v>
                </c:pt>
                <c:pt idx="2">
                  <c:v>0</c:v>
                </c:pt>
                <c:pt idx="3">
                  <c:v>0</c:v>
                </c:pt>
                <c:pt idx="4">
                  <c:v>0</c:v>
                </c:pt>
                <c:pt idx="5">
                  <c:v>0</c:v>
                </c:pt>
                <c:pt idx="6">
                  <c:v>0.01</c:v>
                </c:pt>
                <c:pt idx="7">
                  <c:v>0.2</c:v>
                </c:pt>
                <c:pt idx="8">
                  <c:v>0.82</c:v>
                </c:pt>
                <c:pt idx="9">
                  <c:v>1.3</c:v>
                </c:pt>
                <c:pt idx="10">
                  <c:v>1.73</c:v>
                </c:pt>
                <c:pt idx="11">
                  <c:v>2.2200000000000002</c:v>
                </c:pt>
              </c:numCache>
            </c:numRef>
          </c:yVal>
          <c:smooth val="1"/>
          <c:extLst>
            <c:ext xmlns:c16="http://schemas.microsoft.com/office/drawing/2014/chart" uri="{C3380CC4-5D6E-409C-BE32-E72D297353CC}">
              <c16:uniqueId val="{00000002-2009-45B3-8BAD-968214B3E474}"/>
            </c:ext>
          </c:extLst>
        </c:ser>
        <c:dLbls>
          <c:showLegendKey val="0"/>
          <c:showVal val="0"/>
          <c:showCatName val="0"/>
          <c:showSerName val="0"/>
          <c:showPercent val="0"/>
          <c:showBubbleSize val="0"/>
        </c:dLbls>
        <c:axId val="1986222399"/>
        <c:axId val="1894369343"/>
        <c:extLst/>
      </c:scatterChart>
      <c:valAx>
        <c:axId val="198622239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LED</a:t>
                </a:r>
                <a:r>
                  <a:rPr lang="ja-JP" altLang="en-US"/>
                  <a:t>にかかる電圧</a:t>
                </a:r>
                <a:r>
                  <a:rPr lang="en-US" altLang="ja-JP"/>
                  <a:t>V1[V]</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894369343"/>
        <c:crosses val="autoZero"/>
        <c:crossBetween val="midCat"/>
      </c:valAx>
      <c:valAx>
        <c:axId val="189436934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電流</a:t>
                </a:r>
                <a:r>
                  <a:rPr lang="en-US" altLang="ja-JP"/>
                  <a:t>[mA]</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98622239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C1471220-C7A3-4DCE-8F45-9918B35BE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Pages>
  <Words>152</Words>
  <Characters>870</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 三澤</dc:creator>
  <cp:keywords/>
  <dc:description/>
  <cp:lastModifiedBy>大友 一樹</cp:lastModifiedBy>
  <cp:revision>17</cp:revision>
  <cp:lastPrinted>2020-10-05T13:11:00Z</cp:lastPrinted>
  <dcterms:created xsi:type="dcterms:W3CDTF">2020-09-23T11:51:00Z</dcterms:created>
  <dcterms:modified xsi:type="dcterms:W3CDTF">2020-10-05T13:11:00Z</dcterms:modified>
</cp:coreProperties>
</file>