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4"/>
        <w:gridCol w:w="3364"/>
        <w:gridCol w:w="3364"/>
      </w:tblGrid>
      <w:tr>
        <w:tc>
          <w:tcPr>
            <w:tcW w:type="dxa" w:w="1247"/>
            <w:vAlign w:val="center"/>
            <w:vMerge w:val="restart"/>
            <w:tcMar>
              <w:top w:w="80" w:type="dxa"/>
              <w:start w:w="80" w:type="dxa"/>
              <w:bottom w:w="80" w:type="dxa"/>
              <w:end w:w="80" w:type="dxa"/>
            </w:tcMar>
            <w:shd w:fill="52A9E2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32"/>
              </w:rPr>
              <w:t>INT</w:t>
            </w:r>
          </w:p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INSTYTUT NAUK TECHNICZNYCH</w:t>
            </w:r>
          </w:p>
        </w:tc>
        <w:tc>
          <w:tcPr>
            <w:tcW w:type="dxa" w:w="1587"/>
            <w:vAlign w:val="center"/>
            <w:vMerge w:val="restart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43769"/>
                <w:sz w:val="30"/>
              </w:rPr>
              <w:t>UKEN</w:t>
            </w:r>
          </w:p>
        </w:tc>
      </w:tr>
      <w:tr>
        <w:tc>
          <w:tcPr>
            <w:tcW w:type="dxa" w:w="1247"/>
            <w:vAlign w:val="center"/>
            <w:vMerge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4"/>
              </w:rPr>
              <w:t>UNIWERSYTET KOMISJI EDUKACJI NARODOWEJ W KRAKOWIE</w:t>
            </w:r>
          </w:p>
        </w:tc>
        <w:tc>
          <w:tcPr>
            <w:tcW w:type="dxa" w:w="1587"/>
            <w:vAlign w:val="center"/>
            <w:vMerge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</w:tr>
    </w:tbl>
    <w:p>
      <w:pPr>
        <w:spacing w:after="160"/>
      </w:pPr>
    </w:p>
    <w:p>
      <w:pPr>
        <w:spacing w:after="520"/>
      </w:pPr>
    </w:p>
    <w:p>
      <w:pPr>
        <w:spacing w:after="160"/>
        <w:jc w:val="center"/>
      </w:pPr>
      <w:r>
        <w:rPr>
          <w:rFonts w:ascii="Arial" w:hAnsi="Arial" w:eastAsia="Arial"/>
          <w:b/>
          <w:color w:val="0F7C83"/>
          <w:sz w:val="18"/>
        </w:rPr>
        <w:t>SPRAWOZDANIE Z ĆWICZENIA LABORATORYJNEGO</w:t>
      </w:r>
    </w:p>
    <w:p>
      <w:pPr>
        <w:pStyle w:val="Title"/>
        <w:keepNext/>
      </w:pPr>
      <w:r>
        <w:t>Pomiary suwmiarką analogową</w:t>
      </w:r>
    </w:p>
    <w:p>
      <w:pPr>
        <w:pStyle w:val="Subtitle"/>
        <w:keepNext/>
      </w:pPr>
      <w:r>
        <w:t>Porównanie serii dla trzech rozdzielczości noniusza</w:t>
      </w:r>
    </w:p>
    <w:p>
      <w:pPr>
        <w:spacing w:before="200" w:after="80"/>
        <w:jc w:val="center"/>
      </w:pPr>
      <w:r>
        <w:rPr>
          <w:rFonts w:ascii="Arial" w:hAnsi="Arial" w:eastAsia="Arial"/>
          <w:b/>
          <w:color w:val="A62B3C"/>
          <w:sz w:val="21"/>
        </w:rPr>
        <w:t>WERSJA SYMULACYJNA</w:t>
      </w:r>
    </w:p>
    <w:p>
      <w:pPr>
        <w:spacing w:after="360"/>
        <w:jc w:val="center"/>
      </w:pPr>
      <w:r>
        <w:t>Dane w tabelach są przykładem obliczeniowym i nie stanowią zapisu rzeczywiście przeprowadzonej serii pomiarowej.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6"/>
        <w:gridCol w:w="5046"/>
      </w:tblGrid>
      <w:tr>
        <w:tc>
          <w:tcPr>
            <w:tcW w:type="dxa" w:w="2438"/>
            <w:shd w:fill="17365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AUTOR</w:t>
            </w:r>
          </w:p>
        </w:tc>
        <w:tc>
          <w:tcPr>
            <w:tcW w:type="dxa" w:w="68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2D2D2D"/>
                <w:sz w:val="17"/>
              </w:rPr>
              <w:t>Wiktor Złotnik</w:t>
            </w:r>
          </w:p>
        </w:tc>
      </w:tr>
      <w:tr>
        <w:tc>
          <w:tcPr>
            <w:tcW w:type="dxa" w:w="2438"/>
            <w:shd w:fill="17365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PRZEDMIOT</w:t>
            </w:r>
          </w:p>
        </w:tc>
        <w:tc>
          <w:tcPr>
            <w:tcW w:type="dxa" w:w="6860"/>
            <w:shd w:fill="F2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2D2D2D"/>
                <w:sz w:val="17"/>
              </w:rPr>
              <w:t>Metrologia i systemy pomiarowe</w:t>
            </w:r>
          </w:p>
        </w:tc>
      </w:tr>
      <w:tr>
        <w:tc>
          <w:tcPr>
            <w:tcW w:type="dxa" w:w="2438"/>
            <w:shd w:fill="17365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CHARAKTER DANYCH</w:t>
            </w:r>
          </w:p>
        </w:tc>
        <w:tc>
          <w:tcPr>
            <w:tcW w:type="dxa" w:w="68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2D2D2D"/>
                <w:sz w:val="17"/>
              </w:rPr>
              <w:t>Symulacja dydaktyczna i przykład obliczeniowy</w:t>
            </w:r>
          </w:p>
        </w:tc>
      </w:tr>
      <w:tr>
        <w:tc>
          <w:tcPr>
            <w:tcW w:type="dxa" w:w="2438"/>
            <w:shd w:fill="17365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OPRACOWANIE</w:t>
            </w:r>
          </w:p>
        </w:tc>
        <w:tc>
          <w:tcPr>
            <w:tcW w:type="dxa" w:w="6860"/>
            <w:shd w:fill="F2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2D2D2D"/>
                <w:sz w:val="17"/>
              </w:rPr>
              <w:t>Nowa redakcja i układ graficzny wrzesień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 Cel i zakres ćwiczenia</w:t>
      </w:r>
    </w:p>
    <w:p>
      <w:pPr>
        <w:widowControl/>
        <w:jc w:val="both"/>
      </w:pPr>
      <w:r>
        <w:t>Ćwiczenie obejmuje pomiary wymiarów zewnętrznych, wewnętrznych i głębokości za pomocą suwmiarki analogowej. Celem jest również porównanie wyników uzyskiwanych przy trzech rozdzielczościach noniusza oraz ocena wpływu rozdzielczości i powtarzalności odczytu na statystyczną niepewność średniej.</w:t>
      </w:r>
    </w:p>
    <w:p>
      <w:pPr>
        <w:pStyle w:val="Heading1"/>
        <w:keepNext/>
      </w:pPr>
      <w:r>
        <w:t>2 Budowa i sposób odczytu</w:t>
      </w:r>
    </w:p>
    <w:p>
      <w:pPr>
        <w:widowControl/>
        <w:jc w:val="both"/>
      </w:pPr>
      <w:r>
        <w:t>Suwmiarka składa się z prowadnicy ze skalą główną, suwaka z noniuszem, szczęk pomiarowych i głębokościomierza. Pełne milimetry odczytuje się na skali głównej przed zerem noniusza. Część ułamkową wyznacza kreska noniusza pokrywająca się z kreską skali głównej.</w:t>
      </w:r>
    </w:p>
    <w:p>
      <w:pPr>
        <w:widowControl/>
        <w:jc w:val="both"/>
      </w:pPr>
      <w:r>
        <w:t>Szczęki powinny przylegać do powierzchni bez nadmiernego nacisku. Przy pomiarze wymiaru zewnętrznego należy zachować prostopadłość do osi detalu, a odczyt prowadzić prostopadle do skali, aby ograniczyć błąd paralaksy.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477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2_p3_img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7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Rysunek 1  Badany element schodkowy i oznaczenia wymiarów A do K</w:t>
      </w:r>
    </w:p>
    <w:p>
      <w:pPr>
        <w:pStyle w:val="Heading1"/>
        <w:keepNext/>
      </w:pPr>
      <w:r>
        <w:t>3 Przebieg pomiaru</w:t>
      </w:r>
    </w:p>
    <w:p>
      <w:pPr>
        <w:spacing w:after="80"/>
        <w:ind w:left="283" w:hanging="283"/>
      </w:pPr>
      <w:r>
        <w:rPr>
          <w:rFonts w:ascii="Arial" w:hAnsi="Arial" w:eastAsia="Arial"/>
          <w:b/>
          <w:color w:val="0F7C83"/>
          <w:sz w:val="19"/>
        </w:rPr>
        <w:t xml:space="preserve">01  </w:t>
      </w:r>
      <w:r>
        <w:rPr>
          <w:rFonts w:ascii="Arial" w:hAnsi="Arial" w:eastAsia="Arial"/>
          <w:color w:val="000000"/>
          <w:sz w:val="20"/>
        </w:rPr>
        <w:t>Oczyszczono powierzchnie detalu, szczęki i prowadnicę przyrządu.</w:t>
      </w:r>
    </w:p>
    <w:p>
      <w:pPr>
        <w:spacing w:after="80"/>
        <w:ind w:left="283" w:hanging="283"/>
      </w:pPr>
      <w:r>
        <w:rPr>
          <w:rFonts w:ascii="Arial" w:hAnsi="Arial" w:eastAsia="Arial"/>
          <w:b/>
          <w:color w:val="0F7C83"/>
          <w:sz w:val="19"/>
        </w:rPr>
        <w:t xml:space="preserve">02  </w:t>
      </w:r>
      <w:r>
        <w:rPr>
          <w:rFonts w:ascii="Arial" w:hAnsi="Arial" w:eastAsia="Arial"/>
          <w:color w:val="000000"/>
          <w:sz w:val="20"/>
        </w:rPr>
        <w:t>Sprawdzono zbieżność kresek zerowych przy zamkniętych szczękach.</w:t>
      </w:r>
    </w:p>
    <w:p>
      <w:pPr>
        <w:spacing w:after="80"/>
        <w:ind w:left="283" w:hanging="283"/>
      </w:pPr>
      <w:r>
        <w:rPr>
          <w:rFonts w:ascii="Arial" w:hAnsi="Arial" w:eastAsia="Arial"/>
          <w:b/>
          <w:color w:val="0F7C83"/>
          <w:sz w:val="19"/>
        </w:rPr>
        <w:t xml:space="preserve">03  </w:t>
      </w:r>
      <w:r>
        <w:rPr>
          <w:rFonts w:ascii="Arial" w:hAnsi="Arial" w:eastAsia="Arial"/>
          <w:color w:val="000000"/>
          <w:sz w:val="20"/>
        </w:rPr>
        <w:t>Dla wymiarów A do K wykonano po dziesięć odczytów trzema suwmiarkami.</w:t>
      </w:r>
    </w:p>
    <w:p>
      <w:pPr>
        <w:spacing w:after="80"/>
        <w:ind w:left="283" w:hanging="283"/>
      </w:pPr>
      <w:r>
        <w:rPr>
          <w:rFonts w:ascii="Arial" w:hAnsi="Arial" w:eastAsia="Arial"/>
          <w:b/>
          <w:color w:val="0F7C83"/>
          <w:sz w:val="19"/>
        </w:rPr>
        <w:t xml:space="preserve">04  </w:t>
      </w:r>
      <w:r>
        <w:rPr>
          <w:rFonts w:ascii="Arial" w:hAnsi="Arial" w:eastAsia="Arial"/>
          <w:color w:val="000000"/>
          <w:sz w:val="20"/>
        </w:rPr>
        <w:t>Wartości zapisywano zgodnie z działką elementarną danego noniusza.</w:t>
      </w:r>
    </w:p>
    <w:p>
      <w:pPr>
        <w:spacing w:after="80"/>
        <w:ind w:left="283" w:hanging="283"/>
      </w:pPr>
      <w:r>
        <w:rPr>
          <w:rFonts w:ascii="Arial" w:hAnsi="Arial" w:eastAsia="Arial"/>
          <w:b/>
          <w:color w:val="0F7C83"/>
          <w:sz w:val="19"/>
        </w:rPr>
        <w:t xml:space="preserve">05  </w:t>
      </w:r>
      <w:r>
        <w:rPr>
          <w:rFonts w:ascii="Arial" w:hAnsi="Arial" w:eastAsia="Arial"/>
          <w:color w:val="000000"/>
          <w:sz w:val="20"/>
        </w:rPr>
        <w:t>Dla każdej kolumny wyznaczono średnią i statystyczny przedział ufności 95 procent.</w:t>
      </w:r>
    </w:p>
    <w:p>
      <w:r>
        <w:br w:type="page"/>
      </w:r>
    </w:p>
    <w:p>
      <w:pPr>
        <w:pStyle w:val="Heading1"/>
        <w:keepNext/>
      </w:pPr>
      <w:r>
        <w:t>4 Serie symulowane suwmiarka o rozdzielczości jednej dziesiątej milimetra</w:t>
      </w:r>
    </w:p>
    <w:p>
      <w:pPr>
        <w:spacing w:after="160"/>
      </w:pPr>
      <w:r>
        <w:rPr>
          <w:rFonts w:ascii="Arial" w:hAnsi="Arial" w:eastAsia="Arial"/>
          <w:b/>
          <w:color w:val="A62B3C"/>
          <w:sz w:val="20"/>
        </w:rPr>
        <w:t xml:space="preserve">Dane symulowane  </w:t>
      </w:r>
      <w:r>
        <w:rPr>
          <w:rFonts w:ascii="Arial" w:hAnsi="Arial" w:eastAsia="Arial"/>
          <w:color w:val="000000"/>
          <w:sz w:val="20"/>
        </w:rPr>
        <w:t>Zachowano krok 0,10 mm i nominalne wymiary detalu.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cantSplit/>
          <w:tblHeader w:val="true"/>
        </w:trPr>
        <w:tc>
          <w:tcPr>
            <w:tcW w:type="dxa" w:w="425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Lp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A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B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C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E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G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H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I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J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39,9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17,9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32,9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53,9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19,9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14,9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24,9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44,9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54,1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99,9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17,9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32,9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53,9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39,9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99,9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24,9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44,9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53,9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79,9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14,9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32,9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54,1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19,9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99,9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32,9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53,9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39,9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79,9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17,9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44,9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54,1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99,9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14,9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24,9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54,1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39,9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79,9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32,9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53,9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33,1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44,9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  <w:tblHeader w:val="true"/>
        </w:trPr>
        <w:tc>
          <w:tcPr>
            <w:tcW w:type="dxa" w:w="850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Wymiar</w:t>
            </w:r>
          </w:p>
        </w:tc>
        <w:tc>
          <w:tcPr>
            <w:tcW w:type="dxa" w:w="567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</w:t>
            </w:r>
          </w:p>
        </w:tc>
        <w:tc>
          <w:tcPr>
            <w:tcW w:type="dxa" w:w="1417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Średnia mm</w:t>
            </w:r>
          </w:p>
        </w:tc>
        <w:tc>
          <w:tcPr>
            <w:tcW w:type="dxa" w:w="1191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uA mm</w:t>
            </w:r>
          </w:p>
        </w:tc>
        <w:tc>
          <w:tcPr>
            <w:tcW w:type="dxa" w:w="1191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U95 mm</w:t>
            </w:r>
          </w:p>
        </w:tc>
        <w:tc>
          <w:tcPr>
            <w:tcW w:type="dxa" w:w="4535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Przedział 95 procent mm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20,020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0,02494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0,05643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19,96357 do 20,07643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39,980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0,02494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0,05643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39,92357 do 40,03643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55,000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0,02582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0,05841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54,94159 do 55,05841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80,010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0,02769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0,06264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79,94736 do 80,07264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99,990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0,02769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0,06264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99,92736 do 100,05264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15,020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0,02906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0,06574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14,95426 do 15,08574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18,010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0,02769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0,06264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17,94736 do 18,07264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H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25,020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0,02906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0,06574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24,95426 do 25,08574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32,990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0,03145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0,07114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32,91886 do 33,06114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J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45,000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0,02981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0,06745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44,93255 do 45,06745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53,990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0,03145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0,07114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53,91886 do 54,06114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5 Serie symulowane suwmiarka o rozdzielczości pięciu setnych milimetra</w:t>
      </w:r>
    </w:p>
    <w:p>
      <w:pPr>
        <w:spacing w:after="160"/>
      </w:pPr>
      <w:r>
        <w:rPr>
          <w:rFonts w:ascii="Arial" w:hAnsi="Arial" w:eastAsia="Arial"/>
          <w:b/>
          <w:color w:val="A62B3C"/>
          <w:sz w:val="20"/>
        </w:rPr>
        <w:t xml:space="preserve">Dane symulowane  </w:t>
      </w:r>
      <w:r>
        <w:rPr>
          <w:rFonts w:ascii="Arial" w:hAnsi="Arial" w:eastAsia="Arial"/>
          <w:color w:val="000000"/>
          <w:sz w:val="20"/>
        </w:rPr>
        <w:t>Wartości zapisano z krokiem 0,05 mm i zmniejszono rozrzut względem pierwszej serii.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cantSplit/>
          <w:tblHeader w:val="true"/>
        </w:trPr>
        <w:tc>
          <w:tcPr>
            <w:tcW w:type="dxa" w:w="425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Lp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A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B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C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E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G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H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I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J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54,00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54,05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54,05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19,95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54,00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54,00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39,95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54,05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54,95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54,00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54,05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19,95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54,00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25,05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54,00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  <w:tblHeader w:val="true"/>
        </w:trPr>
        <w:tc>
          <w:tcPr>
            <w:tcW w:type="dxa" w:w="850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Wymiar</w:t>
            </w:r>
          </w:p>
        </w:tc>
        <w:tc>
          <w:tcPr>
            <w:tcW w:type="dxa" w:w="567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</w:t>
            </w:r>
          </w:p>
        </w:tc>
        <w:tc>
          <w:tcPr>
            <w:tcW w:type="dxa" w:w="1417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Średnia mm</w:t>
            </w:r>
          </w:p>
        </w:tc>
        <w:tc>
          <w:tcPr>
            <w:tcW w:type="dxa" w:w="1191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uA mm</w:t>
            </w:r>
          </w:p>
        </w:tc>
        <w:tc>
          <w:tcPr>
            <w:tcW w:type="dxa" w:w="1191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U95 mm</w:t>
            </w:r>
          </w:p>
        </w:tc>
        <w:tc>
          <w:tcPr>
            <w:tcW w:type="dxa" w:w="4535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Przedział 95 procent mm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20,010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0,01247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0,02821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19,98179 do 20,03821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40,010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0,01000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0,02262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39,98738 do 40,03262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55,010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0,01000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0,02262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54,98738 do 55,03262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80,025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0,00833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0,01885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80,00615 do 80,04385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100,020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0,00816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0,01847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100,00153 do 100,03847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15,020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0,00816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0,01847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15,00153 do 15,03847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18,015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0,00764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0,01728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17,99772 do 18,03228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H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25,015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0,00764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0,01728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24,99772 do 25,03228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33,020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0,00816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0,01847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33,00153 do 33,03847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J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45,015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0,00764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0,01728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44,99772 do 45,03228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54,020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0,00816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0,01847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54,00153 do 54,03847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6 Serie symulowane suwmiarka o rozdzielczości dwóch setnych milimetra</w:t>
      </w:r>
    </w:p>
    <w:p>
      <w:pPr>
        <w:spacing w:after="160"/>
      </w:pPr>
      <w:r>
        <w:rPr>
          <w:rFonts w:ascii="Arial" w:hAnsi="Arial" w:eastAsia="Arial"/>
          <w:b/>
          <w:color w:val="A62B3C"/>
          <w:sz w:val="20"/>
        </w:rPr>
        <w:t xml:space="preserve">Dane symulowane  </w:t>
      </w:r>
      <w:r>
        <w:rPr>
          <w:rFonts w:ascii="Arial" w:hAnsi="Arial" w:eastAsia="Arial"/>
          <w:color w:val="000000"/>
          <w:sz w:val="20"/>
        </w:rPr>
        <w:t>Każdy odczyt jest zgodny z działką 0,02 mm i zachowuje niewielki rozrzut wokół wymiaru nominalnego.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cantSplit/>
          <w:tblHeader w:val="true"/>
        </w:trPr>
        <w:tc>
          <w:tcPr>
            <w:tcW w:type="dxa" w:w="425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Lp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A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B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C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E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G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H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I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J</w:t>
            </w:r>
          </w:p>
        </w:tc>
        <w:tc>
          <w:tcPr>
            <w:tcW w:type="dxa" w:w="858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39,98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79,98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24,98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33,06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44,98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54,02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19,98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80,06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99,98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24,98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54,08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20,04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99,98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15,04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17,98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25,04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32,98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54,04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19,98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24,98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53,98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39,98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80,06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14,98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32,98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44,98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54,02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39,96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18,06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54,06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20,00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39,98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54,96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80,06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99,98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17,98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53,98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79,98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45,04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54,04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19,98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40,04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55,04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80,04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100,04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15,04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17,98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25,02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32,98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45,02</w:t>
            </w:r>
          </w:p>
        </w:tc>
        <w:tc>
          <w:tcPr>
            <w:tcW w:type="dxa" w:w="858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53,98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20,02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39,98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80,02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99,98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15,02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18,02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24,98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33,02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44,98</w:t>
            </w:r>
          </w:p>
        </w:tc>
        <w:tc>
          <w:tcPr>
            <w:tcW w:type="dxa" w:w="858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3"/>
              </w:rPr>
              <w:t>54,02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  <w:tblHeader w:val="true"/>
        </w:trPr>
        <w:tc>
          <w:tcPr>
            <w:tcW w:type="dxa" w:w="850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Wymiar</w:t>
            </w:r>
          </w:p>
        </w:tc>
        <w:tc>
          <w:tcPr>
            <w:tcW w:type="dxa" w:w="567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</w:t>
            </w:r>
          </w:p>
        </w:tc>
        <w:tc>
          <w:tcPr>
            <w:tcW w:type="dxa" w:w="1417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Średnia mm</w:t>
            </w:r>
          </w:p>
        </w:tc>
        <w:tc>
          <w:tcPr>
            <w:tcW w:type="dxa" w:w="1191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uA mm</w:t>
            </w:r>
          </w:p>
        </w:tc>
        <w:tc>
          <w:tcPr>
            <w:tcW w:type="dxa" w:w="1191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U95 mm</w:t>
            </w:r>
          </w:p>
        </w:tc>
        <w:tc>
          <w:tcPr>
            <w:tcW w:type="dxa" w:w="4535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Przedział 95 procent mm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20,010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0,00745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0,01686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19,99314 do 20,02686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40,002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0,00917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0,02073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39,98127 do 40,02273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55,002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0,00917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0,02073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54,98127 do 55,02273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80,028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0,00952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0,02154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80,00646 do 80,04954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100,010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0,00856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0,01937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99,99063 do 100,02937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15,022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0,00554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0,01253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15,00947 do 15,03453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18,016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0,00884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0,02001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17,99599 do 18,03601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H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25,006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0,00792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0,01791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24,98809 do 25,02391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33,018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0,00917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0,02073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32,99727 do 33,03873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J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45,014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0,00792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0,01791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44,99609 do 45,03191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54,022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0,01093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0,02474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53,99726 do 54,04674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7 Model obliczeń</w:t>
      </w:r>
    </w:p>
    <w:p>
      <w:pPr>
        <w:pStyle w:val="Heading2"/>
        <w:keepNext/>
      </w:pPr>
      <w:r>
        <w:t>Model statystyczny</w:t>
      </w:r>
    </w:p>
    <w:p>
      <w:pPr>
        <w:widowControl/>
        <w:jc w:val="both"/>
      </w:pPr>
      <w:r>
        <w:t>Dla każdej serii przyjęto dziesięć odczytów. Statystyczną niepewność średniej wyznaczono na podstawie rozrzutu serii. Dla poziomu ufności 95 procent i dziewięciu stopni swobody zastosowano współczynnik t Studenta równy 2,2622.</w:t>
      </w:r>
    </w:p>
    <w:p>
      <w:pPr>
        <w:keepNext/>
        <w:spacing w:before="40" w:after="120"/>
        <w:jc w:val="center"/>
      </w:pPr>
      <m:oMathPara>
        <m:oMathParaPr>
          <m:jc m:val="center"/>
        </m:oMathParaPr>
        <m:oMath>
          <m:acc>
            <m:accPr>
              <m:chr m:val="¯"/>
            </m:accPr>
            <m:e>
              <m:r>
                <m:rPr>
                  <m:nor/>
                </m:rPr>
                <m:t>x</m:t>
              </m:r>
            </m:e>
          </m:acc>
          <m:r>
            <m:rPr>
              <m:nor/>
            </m:rPr>
            <m:t> = </m:t>
          </m:r>
          <m:f>
            <m:num>
              <m:r>
                <m:rPr>
                  <m:nor/>
                </m:rPr>
                <m:t>Σ</m:t>
              </m:r>
              <m:sSub>
                <m:e>
                  <m:r>
                    <m:rPr>
                      <m:nor/>
                    </m:rPr>
                    <m:t>x</m:t>
                  </m:r>
                </m:e>
                <m:sub>
                  <m:r>
                    <m:rPr>
                      <m:nor/>
                    </m:rPr>
                    <m:t>i</m:t>
                  </m:r>
                </m:sub>
              </m:sSub>
            </m:num>
            <m:den>
              <m:r>
                <m:rPr>
                  <m:nor/>
                </m:rPr>
                <m:t>n</m:t>
              </m:r>
            </m:den>
          </m:f>
        </m:oMath>
      </m:oMathPara>
    </w:p>
    <w:p>
      <w:pPr>
        <w:keepNext/>
        <w:spacing w:before="4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nor/>
                </m:rPr>
                <m:t>u</m:t>
              </m:r>
            </m:e>
            <m:sub>
              <m:r>
                <m:rPr>
                  <m:nor/>
                </m:rPr>
                <m:t>A</m:t>
              </m:r>
            </m:sub>
          </m:sSub>
          <m:r>
            <m:rPr>
              <m:nor/>
            </m:rPr>
            <m:t> = </m:t>
          </m:r>
          <m:rad>
            <m:radPr>
              <m:degHide m:val="1"/>
            </m:radPr>
            <m:deg/>
            <m:e>
              <m:f>
                <m:num>
                  <m:r>
                    <m:rPr>
                      <m:nor/>
                    </m:rPr>
                    <m:t>Σ(</m:t>
                  </m:r>
                  <m:sSub>
                    <m:e>
                      <m:r>
                        <m:rPr>
                          <m:nor/>
                        </m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i</m:t>
                      </m:r>
                    </m:sub>
                  </m:sSub>
                  <m:r>
                    <m:rPr>
                      <m:nor/>
                    </m:rPr>
                    <m:t> - </m:t>
                  </m:r>
                  <m:acc>
                    <m:accPr>
                      <m:chr m:val="¯"/>
                    </m:accPr>
                    <m:e>
                      <m:r>
                        <m:rPr>
                          <m:nor/>
                        </m:rPr>
                        <m:t>x</m:t>
                      </m:r>
                    </m:e>
                  </m:acc>
                  <m:sSup>
                    <m:e>
                      <m:r>
                        <m:rPr>
                          <m:nor/>
                        </m:rPr>
                        <m:t>)</m:t>
                      </m:r>
                    </m:e>
                    <m:sup>
                      <m:r>
                        <m:rPr>
                          <m:nor/>
                        </m:rPr>
                        <m:t>2</m:t>
                      </m:r>
                    </m:sup>
                  </m:sSup>
                </m:num>
                <m:den>
                  <m:r>
                    <m:rPr>
                      <m:nor/>
                    </m:rPr>
                    <m:t>n(n - 1)</m:t>
                  </m:r>
                </m:den>
              </m:f>
            </m:e>
          </m:rad>
        </m:oMath>
      </m:oMathPara>
    </w:p>
    <w:p>
      <w:pPr>
        <w:keepNext w:val="0"/>
        <w:spacing w:before="4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nor/>
                </m:rPr>
                <m:t>U</m:t>
              </m:r>
            </m:e>
            <m:sub>
              <m:r>
                <m:rPr>
                  <m:nor/>
                </m:rPr>
                <m:t>95</m:t>
              </m:r>
            </m:sub>
          </m:sSub>
          <m:r>
            <m:rPr>
              <m:nor/>
            </m:rPr>
            <m:t> = k · </m:t>
          </m:r>
          <m:sSub>
            <m:e>
              <m:r>
                <m:rPr>
                  <m:nor/>
                </m:rPr>
                <m:t>u</m:t>
              </m:r>
            </m:e>
            <m:sub>
              <m:r>
                <m:rPr>
                  <m:nor/>
                </m:rPr>
                <m:t>A</m:t>
              </m:r>
            </m:sub>
          </m:sSub>
        </m:oMath>
      </m:oMathPara>
    </w:p>
    <w:p>
      <w:pPr>
        <w:pStyle w:val="Heading2"/>
        <w:keepNext/>
      </w:pPr>
      <w:r>
        <w:t>Przykład obliczeń seria A</w:t>
      </w:r>
    </w:p>
    <w:p>
      <w:pPr>
        <w:keepNext/>
        <w:spacing w:before="40" w:after="120"/>
        <w:jc w:val="center"/>
      </w:pPr>
      <m:oMathPara>
        <m:oMathParaPr>
          <m:jc m:val="center"/>
        </m:oMathParaPr>
        <m:oMath>
          <m:acc>
            <m:accPr>
              <m:chr m:val="¯"/>
            </m:accPr>
            <m:e>
              <m:r>
                <m:rPr>
                  <m:nor/>
                </m:rPr>
                <m:t>x</m:t>
              </m:r>
            </m:e>
          </m:acc>
          <m:r>
            <m:rPr>
              <m:nor/>
            </m:rPr>
            <m:t> = </m:t>
          </m:r>
          <m:f>
            <m:num>
              <m:r>
                <m:rPr>
                  <m:nor/>
                </m:rPr>
                <m:t>20,02 + 19,98 + 20,04 + 19,98 + 20,02 + 20,02 + 20,00 + 20,04 + 19,98 + 20,02</m:t>
              </m:r>
            </m:num>
            <m:den>
              <m:r>
                <m:rPr>
                  <m:nor/>
                </m:rPr>
                <m:t>10</m:t>
              </m:r>
            </m:den>
          </m:f>
          <m:r>
            <m:rPr>
              <m:nor/>
            </m:rPr>
            <m:t> = 20,0100 mm</m:t>
          </m:r>
        </m:oMath>
      </m:oMathPara>
    </w:p>
    <w:p>
      <w:pPr>
        <w:keepNext/>
        <w:spacing w:before="4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nor/>
                </m:rPr>
                <m:t>u</m:t>
              </m:r>
            </m:e>
            <m:sub>
              <m:r>
                <m:rPr>
                  <m:nor/>
                </m:rPr>
                <m:t>A</m:t>
              </m:r>
            </m:sub>
          </m:sSub>
          <m:r>
            <m:rPr>
              <m:nor/>
            </m:rPr>
            <m:t> = </m:t>
          </m:r>
          <m:rad>
            <m:radPr>
              <m:degHide m:val="1"/>
            </m:radPr>
            <m:deg/>
            <m:e>
              <m:f>
                <m:num>
                  <m:r>
                    <m:rPr>
                      <m:nor/>
                    </m:rPr>
                    <m:t>0,0050000</m:t>
                  </m:r>
                </m:num>
                <m:den>
                  <m:r>
                    <m:rPr>
                      <m:nor/>
                    </m:rPr>
                    <m:t>10 · 9</m:t>
                  </m:r>
                </m:den>
              </m:f>
            </m:e>
          </m:rad>
          <m:r>
            <m:rPr>
              <m:nor/>
            </m:rPr>
            <m:t> = 0,007454 mm</m:t>
          </m:r>
        </m:oMath>
      </m:oMathPara>
    </w:p>
    <w:p>
      <w:pPr>
        <w:keepNext/>
        <w:spacing w:before="4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nor/>
                </m:rPr>
                <m:t>U</m:t>
              </m:r>
            </m:e>
            <m:sub>
              <m:r>
                <m:rPr>
                  <m:nor/>
                </m:rPr>
                <m:t>95</m:t>
              </m:r>
            </m:sub>
          </m:sSub>
          <m:r>
            <m:rPr>
              <m:nor/>
            </m:rPr>
            <m:t> = 2,2622 · 0,007454 = 0,016861 mm</m:t>
          </m:r>
        </m:oMath>
      </m:oMathPara>
    </w:p>
    <w:p>
      <w:pPr>
        <w:keepNext w:val="0"/>
        <w:spacing w:before="40" w:after="120"/>
        <w:jc w:val="center"/>
      </w:pPr>
      <m:oMathPara>
        <m:oMathParaPr>
          <m:jc m:val="center"/>
        </m:oMathParaPr>
        <m:oMath>
          <m:r>
            <m:rPr>
              <m:nor/>
            </m:rPr>
            <m:t>N = (</m:t>
          </m:r>
          <m:r>
            <m:rPr>
              <m:nor/>
            </m:rPr>
            <m:t>20,0100</m:t>
          </m:r>
          <m:r>
            <m:rPr>
              <m:nor/>
            </m:rPr>
            <m:t> ± </m:t>
          </m:r>
          <m:r>
            <m:rPr>
              <m:nor/>
            </m:rPr>
            <m:t>0,016861</m:t>
          </m:r>
          <m:r>
            <m:rPr>
              <m:nor/>
            </m:rPr>
            <m:t>) mm</m:t>
          </m:r>
        </m:oMath>
      </m:oMathPara>
    </w:p>
    <w:p>
      <w:pPr>
        <w:pStyle w:val="Heading1"/>
        <w:keepNext/>
      </w:pPr>
      <w:r>
        <w:t>8 Porównanie wariantów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438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Rozdzielczość</w:t>
            </w:r>
          </w:p>
        </w:tc>
        <w:tc>
          <w:tcPr>
            <w:tcW w:type="dxa" w:w="3969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Średnie U95 dla A do K mm</w:t>
            </w:r>
          </w:p>
        </w:tc>
        <w:tc>
          <w:tcPr>
            <w:tcW w:type="dxa" w:w="3175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Największe U95 mm</w:t>
            </w:r>
          </w:p>
        </w:tc>
      </w:tr>
      <w:tr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0,10 mm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0,06367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0,07114</w:t>
            </w:r>
          </w:p>
        </w:tc>
      </w:tr>
      <w:tr>
        <w:tc>
          <w:tcPr>
            <w:tcW w:type="dxa" w:w="2438"/>
            <w:shd w:fill="F2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0,05 mm</w:t>
            </w:r>
          </w:p>
        </w:tc>
        <w:tc>
          <w:tcPr>
            <w:tcW w:type="dxa" w:w="3969"/>
            <w:shd w:fill="F2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0,01982</w:t>
            </w:r>
          </w:p>
        </w:tc>
        <w:tc>
          <w:tcPr>
            <w:tcW w:type="dxa" w:w="3175"/>
            <w:shd w:fill="F2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0,02821</w:t>
            </w:r>
          </w:p>
        </w:tc>
      </w:tr>
      <w:tr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0,02 mm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0,01937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0,02474</w:t>
            </w:r>
          </w:p>
        </w:tc>
      </w:tr>
    </w:tbl>
    <w:p>
      <w:pPr>
        <w:pStyle w:val="Heading1"/>
        <w:keepNext/>
      </w:pPr>
      <w:r>
        <w:t>9 Wnioski</w:t>
      </w:r>
    </w:p>
    <w:p>
      <w:pPr>
        <w:widowControl/>
        <w:jc w:val="both"/>
      </w:pPr>
      <w:r>
        <w:t>W symulacji zmniejszenie działki elementarnej wiąże się ze spadkiem przeciętnej niepewności wyznaczonej z rozrzutu serii. Najbardziej skupione wyniki uzyskano dla wariantu 0,02 mm, a suwmiarka 0,10 mm daje najszersze przedziały. Jest to efekt przyjętego modelu danych, a nie porównanie konkretnych egzemplarzy przyrządów.</w:t>
      </w:r>
    </w:p>
    <w:p>
      <w:pPr>
        <w:widowControl/>
        <w:jc w:val="both"/>
      </w:pPr>
      <w:r>
        <w:t>W praktyce rozdzielczość jest tylko jednym ze składników jakości pomiaru. Znaczenie mają również stan szczęk, błąd zera, kierunek docisku, ustawienie detalu, paralaksa i doświadczenie operatora. Mały rozrzut serii nie dowodzi idealnej dokładności, ponieważ nie obejmuje składników niepewności typu B.</w:t>
      </w:r>
    </w:p>
    <w:p>
      <w:pPr>
        <w:pStyle w:val="Heading1"/>
        <w:keepNext/>
      </w:pPr>
      <w:r>
        <w:t>10 Literatura i materiały</w:t>
      </w:r>
    </w:p>
    <w:p>
      <w:pPr>
        <w:pStyle w:val="ListNumber"/>
        <w:spacing w:after="60"/>
      </w:pPr>
      <w:r>
        <w:rPr>
          <w:rFonts w:ascii="Arial" w:hAnsi="Arial" w:eastAsia="Arial"/>
          <w:color w:val="000000"/>
          <w:sz w:val="18"/>
        </w:rPr>
        <w:t>PN 71 N 02050 Metrologia nazwy i określenia</w:t>
      </w:r>
    </w:p>
    <w:p>
      <w:pPr>
        <w:pStyle w:val="ListNumber"/>
        <w:spacing w:after="60"/>
      </w:pPr>
      <w:r>
        <w:rPr>
          <w:rFonts w:ascii="Arial" w:hAnsi="Arial" w:eastAsia="Arial"/>
          <w:color w:val="000000"/>
          <w:sz w:val="18"/>
        </w:rPr>
        <w:t>Materiały dydaktyczne do ćwiczeń z pomiarów suwmiarką analogową</w:t>
      </w:r>
    </w:p>
    <w:p>
      <w:pPr>
        <w:pStyle w:val="ListNumber"/>
        <w:spacing w:after="60"/>
      </w:pPr>
      <w:r>
        <w:rPr>
          <w:rFonts w:ascii="Arial" w:hAnsi="Arial" w:eastAsia="Arial"/>
          <w:color w:val="000000"/>
          <w:sz w:val="18"/>
        </w:rPr>
        <w:t>Materiały własne schemat badanego elementu i notatki z laboratorium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020" w:right="907" w:bottom="964" w:left="907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" w:hAnsi="Arial" w:eastAsia="Arial"/>
        <w:color w:val="646464"/>
        <w:sz w:val="15"/>
      </w:rPr>
      <w:t xml:space="preserve">Przykład dydaktyczny   |   </w:t>
    </w:r>
    <w:r>
      <w:rPr>
        <w:rFonts w:ascii="Arial" w:hAnsi="Arial" w:eastAsia="Arial"/>
        <w:color w:val="646464"/>
        <w:sz w:val="15"/>
      </w:rPr>
      <w:t xml:space="preserve">Strona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79" w:val="right"/>
      </w:tabs>
      <w:spacing w:after="40"/>
      <w:jc w:val="left"/>
    </w:pPr>
    <w:r>
      <w:rPr>
        <w:rFonts w:ascii="Arial" w:hAnsi="Arial" w:eastAsia="Arial"/>
        <w:b/>
        <w:color w:val="1E1E1E"/>
        <w:sz w:val="16"/>
      </w:rPr>
      <w:t>Suwmiarka analogowa</w:t>
    </w:r>
    <w:r>
      <w:rPr>
        <w:rFonts w:ascii="Arial" w:hAnsi="Arial" w:eastAsia="Arial"/>
        <w:b/>
        <w:color w:val="A62B3C"/>
        <w:sz w:val="16"/>
      </w:rPr>
      <w:tab/>
      <w:t>DANE SYMULOWANE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Arial" w:hAnsi="Arial"/>
      <w:b/>
      <w:bCs/>
      <w:i/>
      <w:color w:val="5A5A5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Pomiary suwmiarką analogową</dc:title>
  <dc:subject>Edytowalne sprawozdanie z oznaczonymi danymi symulowanymi</dc:subject>
  <dc:creator>Wiktor Złotnik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