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3C72" w14:textId="5007C527" w:rsidR="002245E8" w:rsidRPr="002245E8" w:rsidRDefault="002245E8" w:rsidP="002245E8">
      <w:pPr>
        <w:spacing w:line="259" w:lineRule="auto"/>
        <w:jc w:val="center"/>
        <w:rPr>
          <w:b/>
          <w:bCs/>
          <w:sz w:val="22"/>
          <w:szCs w:val="22"/>
          <w:highlight w:val="cyan"/>
          <w:u w:val="single"/>
        </w:rPr>
      </w:pPr>
      <w:r w:rsidRPr="002245E8">
        <w:rPr>
          <w:b/>
          <w:bCs/>
          <w:sz w:val="22"/>
          <w:szCs w:val="22"/>
          <w:highlight w:val="cyan"/>
          <w:u w:val="single"/>
        </w:rPr>
        <w:t>Interquartile Range</w:t>
      </w:r>
      <w:r>
        <w:rPr>
          <w:b/>
          <w:bCs/>
          <w:sz w:val="22"/>
          <w:szCs w:val="22"/>
          <w:highlight w:val="cyan"/>
          <w:u w:val="single"/>
        </w:rPr>
        <w:t xml:space="preserve"> </w:t>
      </w:r>
      <w:r w:rsidRPr="002245E8">
        <w:rPr>
          <w:b/>
          <w:bCs/>
          <w:sz w:val="22"/>
          <w:szCs w:val="22"/>
          <w:highlight w:val="cyan"/>
          <w:u w:val="single"/>
        </w:rPr>
        <w:t>(IQR)</w:t>
      </w:r>
    </w:p>
    <w:p w14:paraId="0FD7628F" w14:textId="5630CCA8" w:rsidR="002245E8" w:rsidRDefault="00792DEF" w:rsidP="00792DEF">
      <w:pPr>
        <w:ind w:firstLine="720"/>
        <w:rPr>
          <w:b/>
          <w:bCs/>
        </w:rPr>
      </w:pPr>
      <w:r w:rsidRPr="00792DEF">
        <w:rPr>
          <w:b/>
          <w:bCs/>
        </w:rPr>
        <w:t>To find the outlier, IQR can be used.</w:t>
      </w:r>
      <w:r>
        <w:t xml:space="preserve"> </w:t>
      </w:r>
      <w:r w:rsidRPr="00A923FA">
        <w:rPr>
          <w:b/>
          <w:bCs/>
        </w:rPr>
        <w:t xml:space="preserve">The placement data determines the </w:t>
      </w:r>
      <w:r>
        <w:rPr>
          <w:b/>
          <w:bCs/>
        </w:rPr>
        <w:t>IQR range</w:t>
      </w:r>
      <w:r w:rsidRPr="00A923FA">
        <w:rPr>
          <w:b/>
          <w:bCs/>
        </w:rPr>
        <w:t xml:space="preserve"> of </w:t>
      </w:r>
      <w:r>
        <w:rPr>
          <w:b/>
          <w:bCs/>
        </w:rPr>
        <w:t>score</w:t>
      </w:r>
      <w:r w:rsidRPr="00A923FA">
        <w:rPr>
          <w:b/>
          <w:bCs/>
        </w:rPr>
        <w:t xml:space="preserve"> in the main</w:t>
      </w:r>
      <w:r>
        <w:rPr>
          <w:b/>
          <w:bCs/>
        </w:rPr>
        <w:t xml:space="preserve"> </w:t>
      </w:r>
      <w:r w:rsidRPr="00A923FA">
        <w:rPr>
          <w:b/>
          <w:bCs/>
        </w:rPr>
        <w:t>exams</w:t>
      </w:r>
      <w:r>
        <w:rPr>
          <w:b/>
          <w:bCs/>
        </w:rPr>
        <w:t xml:space="preserve"> and the salary range given to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6"/>
      </w:tblGrid>
      <w:tr w:rsidR="00792DEF" w:rsidRPr="00792DEF" w14:paraId="3EA44BFE" w14:textId="77777777" w:rsidTr="00792DEF">
        <w:tc>
          <w:tcPr>
            <w:tcW w:w="7366" w:type="dxa"/>
          </w:tcPr>
          <w:p w14:paraId="1DE6E9CE" w14:textId="77777777" w:rsidR="00792DEF" w:rsidRPr="00792DEF" w:rsidRDefault="00792DEF" w:rsidP="009D3905">
            <w:pPr>
              <w:rPr>
                <w:b/>
                <w:bCs/>
              </w:rPr>
            </w:pPr>
            <w:r w:rsidRPr="00792DEF">
              <w:rPr>
                <w:b/>
                <w:bCs/>
                <w:noProof/>
              </w:rPr>
              <w:drawing>
                <wp:inline distT="0" distB="0" distL="0" distR="0" wp14:anchorId="4004260A" wp14:editId="7A343482">
                  <wp:extent cx="4883401" cy="3505380"/>
                  <wp:effectExtent l="0" t="0" r="0" b="0"/>
                  <wp:docPr id="947413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139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01" cy="35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68E69" w14:textId="25C1FBD5" w:rsidR="00792DEF" w:rsidRPr="00792DEF" w:rsidRDefault="00792DEF" w:rsidP="00792DEF">
      <w:pPr>
        <w:ind w:firstLine="720"/>
        <w:rPr>
          <w:b/>
          <w:bCs/>
        </w:rPr>
      </w:pPr>
    </w:p>
    <w:p w14:paraId="7A1C9723" w14:textId="77777777" w:rsidR="00792DEF" w:rsidRPr="008C7C69" w:rsidRDefault="00792DEF" w:rsidP="00792DEF">
      <w:pPr>
        <w:rPr>
          <w:b/>
          <w:bCs/>
          <w:u w:val="single"/>
        </w:rPr>
      </w:pPr>
      <w:r w:rsidRPr="001A6232">
        <w:rPr>
          <w:b/>
          <w:bCs/>
          <w:u w:val="single"/>
        </w:rPr>
        <w:t>Points to know from the table:</w:t>
      </w:r>
    </w:p>
    <w:p w14:paraId="35DF14AC" w14:textId="61AA10E9" w:rsidR="00792DEF" w:rsidRDefault="00792DEF" w:rsidP="00792DEF">
      <w:pPr>
        <w:pStyle w:val="ListParagraph"/>
        <w:numPr>
          <w:ilvl w:val="0"/>
          <w:numId w:val="1"/>
        </w:numPr>
        <w:spacing w:line="259" w:lineRule="auto"/>
      </w:pPr>
      <w:r w:rsidRPr="00FA21CE">
        <w:t>The</w:t>
      </w:r>
      <w:r>
        <w:t xml:space="preserve"> IQR range from the table shows that the </w:t>
      </w:r>
      <w:r w:rsidR="006004E7">
        <w:t>value from secondary to degree remains constant and for entrance test it increases and then gets drop down for mba</w:t>
      </w:r>
      <w:r w:rsidRPr="00FA21CE">
        <w:t xml:space="preserve"> </w:t>
      </w:r>
    </w:p>
    <w:p w14:paraId="4A28E72C" w14:textId="77777777" w:rsidR="00792DEF" w:rsidRPr="00FA21CE" w:rsidRDefault="00792DEF" w:rsidP="00792DEF">
      <w:pPr>
        <w:pStyle w:val="ListParagraph"/>
      </w:pPr>
    </w:p>
    <w:p w14:paraId="17E1D0E4" w14:textId="0B26E576" w:rsidR="00792DEF" w:rsidRDefault="00792DEF" w:rsidP="00792DEF">
      <w:pPr>
        <w:pStyle w:val="ListParagraph"/>
        <w:numPr>
          <w:ilvl w:val="0"/>
          <w:numId w:val="1"/>
        </w:numPr>
        <w:spacing w:line="259" w:lineRule="auto"/>
      </w:pPr>
      <w:r w:rsidRPr="00FA21CE">
        <w:t xml:space="preserve">The </w:t>
      </w:r>
      <w:r w:rsidR="006004E7">
        <w:t>1.5 rule value also continues to be in the same range for the following exams as like IQR.</w:t>
      </w:r>
    </w:p>
    <w:p w14:paraId="4B7072B7" w14:textId="77777777" w:rsidR="006004E7" w:rsidRDefault="006004E7" w:rsidP="006004E7">
      <w:pPr>
        <w:pStyle w:val="ListParagraph"/>
      </w:pPr>
    </w:p>
    <w:p w14:paraId="4B530841" w14:textId="1C39809B" w:rsidR="006004E7" w:rsidRDefault="006004E7" w:rsidP="00792DEF">
      <w:pPr>
        <w:pStyle w:val="ListParagraph"/>
        <w:numPr>
          <w:ilvl w:val="0"/>
          <w:numId w:val="1"/>
        </w:numPr>
        <w:spacing w:line="259" w:lineRule="auto"/>
      </w:pPr>
      <w:r>
        <w:t xml:space="preserve">The outlier range for lesser and greater must be the final value for the outlier can exist for the dataset considered so min and max values are calculated </w:t>
      </w:r>
      <w:r w:rsidR="007479FA">
        <w:t>to know whether they exist within the range of outlier value.</w:t>
      </w:r>
    </w:p>
    <w:p w14:paraId="745DE6F6" w14:textId="77777777" w:rsidR="007479FA" w:rsidRDefault="007479FA" w:rsidP="007479FA">
      <w:pPr>
        <w:pStyle w:val="ListParagraph"/>
      </w:pPr>
    </w:p>
    <w:p w14:paraId="6B7B4DA0" w14:textId="7FFCDAE8" w:rsidR="007479FA" w:rsidRDefault="007479FA" w:rsidP="00792DEF">
      <w:pPr>
        <w:pStyle w:val="ListParagraph"/>
        <w:numPr>
          <w:ilvl w:val="0"/>
          <w:numId w:val="1"/>
        </w:numPr>
        <w:spacing w:line="259" w:lineRule="auto"/>
      </w:pPr>
      <w:r>
        <w:t>The higher secondary score has a value in the dataset contains the min value that is lower than the lesser IQR and max value higher than the greater IQR.</w:t>
      </w:r>
    </w:p>
    <w:p w14:paraId="6AE32AE1" w14:textId="77777777" w:rsidR="007479FA" w:rsidRDefault="007479FA" w:rsidP="007479FA">
      <w:pPr>
        <w:pStyle w:val="ListParagraph"/>
      </w:pPr>
    </w:p>
    <w:p w14:paraId="00C6EF9E" w14:textId="3D7CDEDE" w:rsidR="007479FA" w:rsidRPr="009F52A8" w:rsidRDefault="007479FA" w:rsidP="00792DEF">
      <w:pPr>
        <w:pStyle w:val="ListParagraph"/>
        <w:numPr>
          <w:ilvl w:val="0"/>
          <w:numId w:val="1"/>
        </w:numPr>
        <w:spacing w:line="259" w:lineRule="auto"/>
      </w:pPr>
      <w:r>
        <w:t>Finally</w:t>
      </w:r>
      <w:r w:rsidR="00FC732B">
        <w:t>,</w:t>
      </w:r>
      <w:r>
        <w:t xml:space="preserve"> the salary range also has a greater range value than the greater range IQR</w:t>
      </w:r>
      <w:r w:rsidR="0035465D">
        <w:t>.</w:t>
      </w:r>
    </w:p>
    <w:p w14:paraId="1C688D89" w14:textId="77777777" w:rsidR="002245E8" w:rsidRDefault="002245E8"/>
    <w:p w14:paraId="16F7BC9A" w14:textId="77777777" w:rsidR="002245E8" w:rsidRDefault="002245E8"/>
    <w:p w14:paraId="62C7DD48" w14:textId="720A7A03" w:rsidR="00A94CAF" w:rsidRDefault="001B31D7">
      <w:r w:rsidRPr="001B31D7">
        <w:rPr>
          <w:noProof/>
        </w:rPr>
        <w:lastRenderedPageBreak/>
        <w:drawing>
          <wp:inline distT="0" distB="0" distL="0" distR="0" wp14:anchorId="70C1F050" wp14:editId="054B817F">
            <wp:extent cx="5731510" cy="2503805"/>
            <wp:effectExtent l="0" t="0" r="2540" b="0"/>
            <wp:docPr id="202336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7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ED8" w14:textId="77777777" w:rsidR="00483EAD" w:rsidRDefault="00483EAD"/>
    <w:p w14:paraId="6D0A1D74" w14:textId="0DEECFD9" w:rsidR="00483EAD" w:rsidRPr="002C2280" w:rsidRDefault="00483EAD">
      <w:pPr>
        <w:rPr>
          <w:b/>
          <w:bCs/>
          <w:u w:val="single"/>
        </w:rPr>
      </w:pPr>
      <w:r w:rsidRPr="002C2280">
        <w:rPr>
          <w:b/>
          <w:bCs/>
          <w:u w:val="single"/>
        </w:rPr>
        <w:t>SOLUTION:</w:t>
      </w:r>
    </w:p>
    <w:p w14:paraId="2CE7394A" w14:textId="0860F869" w:rsidR="00483EAD" w:rsidRDefault="00483EAD">
      <w:r>
        <w:t xml:space="preserve">Day IQR=Q3-Q1 == </w:t>
      </w:r>
      <w:r w:rsidR="002C2280">
        <w:t>82.5-56 =26.5</w:t>
      </w:r>
    </w:p>
    <w:p w14:paraId="631ECE8C" w14:textId="2014B251" w:rsidR="002C2280" w:rsidRDefault="002C2280">
      <w:r>
        <w:t>Night IQR=Q3-Q1 ==89-78=11</w:t>
      </w:r>
    </w:p>
    <w:p w14:paraId="696F0668" w14:textId="43905D51" w:rsidR="002C2280" w:rsidRDefault="002C2280">
      <w:r>
        <w:t>1.5rule= Day- 39.75</w:t>
      </w:r>
    </w:p>
    <w:p w14:paraId="2EF416C5" w14:textId="232B5C8B" w:rsidR="002C2280" w:rsidRDefault="002C2280">
      <w:r>
        <w:t>1.5 rule night-16.5</w:t>
      </w:r>
    </w:p>
    <w:p w14:paraId="39A86C59" w14:textId="4B89D0DA" w:rsidR="002C2280" w:rsidRPr="002C2280" w:rsidRDefault="002C2280">
      <w:pPr>
        <w:rPr>
          <w:highlight w:val="darkGreen"/>
        </w:rPr>
      </w:pPr>
      <w:r w:rsidRPr="002C2280">
        <w:rPr>
          <w:highlight w:val="darkGreen"/>
        </w:rPr>
        <w:t>Lesser Day=q1-1.5rule=16.25</w:t>
      </w:r>
    </w:p>
    <w:p w14:paraId="791CD752" w14:textId="0B927B09" w:rsidR="002C2280" w:rsidRDefault="002C2280">
      <w:r>
        <w:t>Lesser night=q1-1.5rule=61.5</w:t>
      </w:r>
    </w:p>
    <w:p w14:paraId="031174C1" w14:textId="3D9F4470" w:rsidR="002C2280" w:rsidRPr="002C2280" w:rsidRDefault="002C2280">
      <w:pPr>
        <w:rPr>
          <w:highlight w:val="darkGreen"/>
        </w:rPr>
      </w:pPr>
      <w:r w:rsidRPr="002C2280">
        <w:rPr>
          <w:highlight w:val="darkGreen"/>
        </w:rPr>
        <w:t>Greater Day=q3+1.5rule=122.5</w:t>
      </w:r>
    </w:p>
    <w:p w14:paraId="0CD57A5E" w14:textId="636B4D60" w:rsidR="002C2280" w:rsidRDefault="002C2280">
      <w:pPr>
        <w:rPr>
          <w:highlight w:val="darkGreen"/>
        </w:rPr>
      </w:pPr>
      <w:r w:rsidRPr="002C2280">
        <w:rPr>
          <w:highlight w:val="darkGreen"/>
        </w:rPr>
        <w:t>Greater night =Q3+1.5 rule=105.5</w:t>
      </w:r>
    </w:p>
    <w:p w14:paraId="5811D956" w14:textId="77777777" w:rsidR="002C2280" w:rsidRDefault="002C2280">
      <w:pPr>
        <w:rPr>
          <w:highlight w:val="darkGreen"/>
        </w:rPr>
      </w:pPr>
    </w:p>
    <w:p w14:paraId="7FAD216D" w14:textId="527722B3" w:rsidR="002C2280" w:rsidRPr="002C2280" w:rsidRDefault="002C2280">
      <w:r w:rsidRPr="002C2280">
        <w:t>The outlier can be found in the highlighted section</w:t>
      </w:r>
      <w:r>
        <w:t>.</w:t>
      </w:r>
    </w:p>
    <w:sectPr w:rsidR="002C2280" w:rsidRPr="002C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ACE83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06C"/>
          </v:shape>
        </w:pict>
      </mc:Choice>
      <mc:Fallback>
        <w:drawing>
          <wp:inline distT="0" distB="0" distL="0" distR="0" wp14:anchorId="3C5899F5" wp14:editId="2E172ADD">
            <wp:extent cx="142875" cy="142875"/>
            <wp:effectExtent l="0" t="0" r="9525" b="9525"/>
            <wp:docPr id="1506449200" name="Picture 2" descr="C:\Users\65881\AppData\Local\Temp\mso4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001" name="Picture 62022001" descr="C:\Users\65881\AppData\Local\Temp\mso406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433582"/>
    <w:multiLevelType w:val="hybridMultilevel"/>
    <w:tmpl w:val="DD6C235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AF"/>
    <w:rsid w:val="00075161"/>
    <w:rsid w:val="001B31D7"/>
    <w:rsid w:val="002245E8"/>
    <w:rsid w:val="002C2280"/>
    <w:rsid w:val="0035465D"/>
    <w:rsid w:val="00483EAD"/>
    <w:rsid w:val="006004E7"/>
    <w:rsid w:val="006464EC"/>
    <w:rsid w:val="007479FA"/>
    <w:rsid w:val="0076035A"/>
    <w:rsid w:val="00792DEF"/>
    <w:rsid w:val="00810969"/>
    <w:rsid w:val="00A94CAF"/>
    <w:rsid w:val="00CB10FC"/>
    <w:rsid w:val="00D54AC6"/>
    <w:rsid w:val="00E73769"/>
    <w:rsid w:val="00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E59"/>
  <w15:chartTrackingRefBased/>
  <w15:docId w15:val="{0B6F477D-C41A-4B08-936F-F9C1C415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9</cp:revision>
  <dcterms:created xsi:type="dcterms:W3CDTF">2025-04-19T13:41:00Z</dcterms:created>
  <dcterms:modified xsi:type="dcterms:W3CDTF">2025-04-25T14:23:00Z</dcterms:modified>
</cp:coreProperties>
</file>