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76C"/>
          <w:sz w:val="52"/>
        </w:rPr>
        <w:t>Strategic Logistics Platform Proposal</w:t>
      </w:r>
    </w:p>
    <w:p>
      <w:pPr>
        <w:spacing w:after="360"/>
        <w:jc w:val="center"/>
      </w:pPr>
      <w:r>
        <w:rPr>
          <w:rFonts w:ascii="Calibri" w:hAnsi="Calibri"/>
          <w:color w:val="007B83"/>
          <w:sz w:val="28"/>
        </w:rPr>
        <w:t>Operational Clarity • Live Visibility • Smarter Routing</w:t>
      </w:r>
    </w:p>
    <w:p>
      <w:pPr>
        <w:pBdr>
          <w:bottom w:val="single" w:sz="6" w:space="1" w:color="007B83"/>
        </w:pBdr>
        <w:spacing w:after="0"/>
      </w:pPr>
    </w:p>
    <w:tbl>
      <w:tblPr>
        <w:tblStyle w:val="TableGrid"/>
        <w:tblW w:type="auto" w:w="0"/>
        <w:tblLayout w:type="autofit"/>
        <w:tblLook w:firstColumn="1" w:firstRow="1" w:lastColumn="0" w:lastRow="0" w:noHBand="0" w:noVBand="1" w:val="04A0"/>
      </w:tblPr>
      <w:tblGrid>
        <w:gridCol w:w="4680"/>
        <w:gridCol w:w="4680"/>
      </w:tblGrid>
      <w:tr>
        <w:tc>
          <w:tcPr>
            <w:tcW w:type="dxa" w:w="4680"/>
            <w:shd w:val="clear" w:color="auto" w:fill="1A376C"/>
            <w:vAlign w:val="center"/>
          </w:tcPr>
          <w:p>
            <w:pPr>
              <w:ind w:left="120"/>
            </w:pPr>
            <w:r>
              <w:rPr>
                <w:rFonts w:ascii="Calibri" w:hAnsi="Calibri"/>
                <w:b/>
                <w:color w:val="FFFFFF"/>
                <w:sz w:val="21"/>
              </w:rPr>
              <w:t>Prepared For</w:t>
            </w:r>
          </w:p>
        </w:tc>
        <w:tc>
          <w:tcPr>
            <w:tcW w:type="dxa" w:w="4680"/>
            <w:shd w:val="clear" w:color="auto" w:fill="E8EEF7"/>
            <w:vAlign w:val="center"/>
          </w:tcPr>
          <w:p>
            <w:pPr>
              <w:ind w:left="120"/>
            </w:pPr>
            <w:r>
              <w:rPr>
                <w:rFonts w:ascii="Calibri" w:hAnsi="Calibri"/>
                <w:color w:val="404040"/>
                <w:sz w:val="21"/>
              </w:rPr>
              <w:t>Client Organization</w:t>
            </w:r>
          </w:p>
        </w:tc>
      </w:tr>
      <w:tr>
        <w:tc>
          <w:tcPr>
            <w:tcW w:type="dxa" w:w="4680"/>
            <w:shd w:val="clear" w:color="auto" w:fill="1A376C"/>
            <w:vAlign w:val="center"/>
          </w:tcPr>
          <w:p>
            <w:pPr>
              <w:ind w:left="120"/>
            </w:pPr>
            <w:r>
              <w:rPr>
                <w:rFonts w:ascii="Calibri" w:hAnsi="Calibri"/>
                <w:b/>
                <w:color w:val="FFFFFF"/>
                <w:sz w:val="21"/>
              </w:rPr>
              <w:t>Prepared By</w:t>
            </w:r>
          </w:p>
        </w:tc>
        <w:tc>
          <w:tcPr>
            <w:tcW w:type="dxa" w:w="4680"/>
            <w:shd w:val="clear" w:color="auto" w:fill="E8EEF7"/>
            <w:vAlign w:val="center"/>
          </w:tcPr>
          <w:p>
            <w:pPr>
              <w:ind w:left="120"/>
            </w:pPr>
            <w:r>
              <w:rPr>
                <w:rFonts w:ascii="Calibri" w:hAnsi="Calibri"/>
                <w:color w:val="404040"/>
                <w:sz w:val="21"/>
              </w:rPr>
              <w:t>Fleet Management Solutions Team</w:t>
            </w:r>
          </w:p>
        </w:tc>
      </w:tr>
      <w:tr>
        <w:tc>
          <w:tcPr>
            <w:tcW w:type="dxa" w:w="4680"/>
            <w:shd w:val="clear" w:color="auto" w:fill="1A376C"/>
            <w:vAlign w:val="center"/>
          </w:tcPr>
          <w:p>
            <w:pPr>
              <w:ind w:left="120"/>
            </w:pPr>
            <w:r>
              <w:rPr>
                <w:rFonts w:ascii="Calibri" w:hAnsi="Calibri"/>
                <w:b/>
                <w:color w:val="FFFFFF"/>
                <w:sz w:val="21"/>
              </w:rPr>
              <w:t>Document Type</w:t>
            </w:r>
          </w:p>
        </w:tc>
        <w:tc>
          <w:tcPr>
            <w:tcW w:type="dxa" w:w="4680"/>
            <w:shd w:val="clear" w:color="auto" w:fill="E8EEF7"/>
            <w:vAlign w:val="center"/>
          </w:tcPr>
          <w:p>
            <w:pPr>
              <w:ind w:left="120"/>
            </w:pPr>
            <w:r>
              <w:rPr>
                <w:rFonts w:ascii="Calibri" w:hAnsi="Calibri"/>
                <w:color w:val="404040"/>
                <w:sz w:val="21"/>
              </w:rPr>
              <w:t>Strategic Logistics Platform Proposal</w:t>
            </w:r>
          </w:p>
        </w:tc>
      </w:tr>
      <w:tr>
        <w:tc>
          <w:tcPr>
            <w:tcW w:type="dxa" w:w="4680"/>
            <w:shd w:val="clear" w:color="auto" w:fill="1A376C"/>
            <w:vAlign w:val="center"/>
          </w:tcPr>
          <w:p>
            <w:pPr>
              <w:ind w:left="120"/>
            </w:pPr>
            <w:r>
              <w:rPr>
                <w:rFonts w:ascii="Calibri" w:hAnsi="Calibri"/>
                <w:b/>
                <w:color w:val="FFFFFF"/>
                <w:sz w:val="21"/>
              </w:rPr>
              <w:t>Date</w:t>
            </w:r>
          </w:p>
        </w:tc>
        <w:tc>
          <w:tcPr>
            <w:tcW w:type="dxa" w:w="4680"/>
            <w:shd w:val="clear" w:color="auto" w:fill="E8EEF7"/>
            <w:vAlign w:val="center"/>
          </w:tcPr>
          <w:p>
            <w:pPr>
              <w:ind w:left="120"/>
            </w:pPr>
            <w:r>
              <w:rPr>
                <w:rFonts w:ascii="Calibri" w:hAnsi="Calibri"/>
                <w:color w:val="404040"/>
                <w:sz w:val="21"/>
              </w:rPr>
              <w:t>May 31, 2026</w:t>
            </w:r>
          </w:p>
        </w:tc>
      </w:tr>
    </w:tbl>
    <w:p/>
    <w:p>
      <w:pPr>
        <w:pStyle w:val="Heading1"/>
        <w:spacing w:before="280" w:after="120"/>
        <w:shd w:val="clear" w:color="auto" w:fill="1A376C"/>
      </w:pPr>
      <w:r>
        <w:rPr>
          <w:b/>
          <w:color w:val="FFFFFF"/>
          <w:sz w:val="26"/>
        </w:rPr>
        <w:t xml:space="preserve">  1.  Executive Summary</w:t>
      </w:r>
    </w:p>
    <w:p>
      <w:pPr>
        <w:spacing w:after="120"/>
      </w:pPr>
      <w:r>
        <w:rPr>
          <w:color w:val="404040"/>
          <w:sz w:val="21"/>
        </w:rPr>
        <w:t>Many logistics teams still rely on phone calls, emails, and spreadsheets to plan shipments and track progress. This slows down assignment, increases coordination costs, and makes it hard to give customers reliable updates.</w:t>
      </w:r>
    </w:p>
    <w:p>
      <w:pPr>
        <w:spacing w:after="120"/>
      </w:pPr>
      <w:r>
        <w:rPr>
          <w:color w:val="404040"/>
          <w:sz w:val="21"/>
        </w:rPr>
        <w:t>The proposed platform brings shipment creation, carrier selection, tracking, and performance management into one clear workflow. It reduces manual work, improves on-time delivery, and gives leadership the visibility needed to make better decisions.</w:t>
      </w:r>
    </w:p>
    <w:p>
      <w:pPr>
        <w:spacing w:after="120"/>
      </w:pPr>
      <w:r>
        <w:rPr>
          <w:color w:val="404040"/>
          <w:sz w:val="21"/>
        </w:rPr>
        <w:t>By combining live tracking with route optimization, the platform improves customer experience and provides a competitive advantage through faster, more predictable service.</w:t>
      </w:r>
    </w:p>
    <w:tbl>
      <w:tblPr>
        <w:tblStyle w:val="TableGrid"/>
        <w:tblW w:type="auto" w:w="0"/>
        <w:tblLook w:firstColumn="1" w:firstRow="1" w:lastColumn="0" w:lastRow="0" w:noHBand="0" w:noVBand="1" w:val="04A0"/>
      </w:tblPr>
      <w:tblGrid>
        <w:gridCol w:w="9360"/>
      </w:tblGrid>
      <w:tr>
        <w:tc>
          <w:tcPr>
            <w:tcW w:type="dxa" w:w="9360"/>
            <w:shd w:val="clear" w:color="auto" w:fill="E8EEF7"/>
          </w:tcPr>
          <w:p>
            <w:r>
              <w:rPr>
                <w:b/>
                <w:color w:val="1A376C"/>
                <w:sz w:val="22"/>
              </w:rPr>
              <w:t>Expected Business Results</w:t>
            </w:r>
          </w:p>
          <w:p>
            <w:pPr>
              <w:pStyle w:val="ListBullet"/>
            </w:pPr>
            <w:r>
              <w:rPr>
                <w:color w:val="404040"/>
                <w:sz w:val="21"/>
              </w:rPr>
              <w:t>Faster shipment assignment with fewer manual follow-ups.</w:t>
            </w:r>
          </w:p>
          <w:p>
            <w:pPr>
              <w:pStyle w:val="ListBullet"/>
            </w:pPr>
            <w:r>
              <w:rPr>
                <w:color w:val="404040"/>
                <w:sz w:val="21"/>
              </w:rPr>
              <w:t>Lower operating costs through smarter routing and reduced empty miles.</w:t>
            </w:r>
          </w:p>
          <w:p>
            <w:pPr>
              <w:pStyle w:val="ListBullet"/>
            </w:pPr>
            <w:r>
              <w:rPr>
                <w:color w:val="404040"/>
                <w:sz w:val="21"/>
              </w:rPr>
              <w:t>Higher customer satisfaction with accurate ETAs and proactive updates.</w:t>
            </w:r>
          </w:p>
          <w:p>
            <w:pPr>
              <w:pStyle w:val="ListBullet"/>
            </w:pPr>
            <w:r>
              <w:rPr>
                <w:color w:val="404040"/>
                <w:sz w:val="21"/>
              </w:rPr>
              <w:t>Stronger carrier performance through transparent accountability.</w:t>
            </w:r>
          </w:p>
        </w:tc>
      </w:tr>
    </w:tbl>
    <w:p/>
    <w:p>
      <w:pPr>
        <w:pStyle w:val="Heading1"/>
        <w:spacing w:before="280" w:after="120"/>
        <w:shd w:val="clear" w:color="auto" w:fill="1A376C"/>
      </w:pPr>
      <w:r>
        <w:rPr>
          <w:b/>
          <w:color w:val="FFFFFF"/>
          <w:sz w:val="26"/>
        </w:rPr>
        <w:t xml:space="preserve">  2.  Solution Overview</w:t>
      </w:r>
    </w:p>
    <w:p>
      <w:pPr>
        <w:spacing w:after="120"/>
      </w:pPr>
      <w:r>
        <w:rPr>
          <w:color w:val="404040"/>
          <w:sz w:val="21"/>
        </w:rPr>
        <w:t>The platform provides a single place to manage shipments, carriers, status updates, and financial settlement. It is designed for operations teams and decision makers who need simple, reliable information and consistent processes across locations and partners.</w:t>
      </w:r>
    </w:p>
    <w:p>
      <w:pPr>
        <w:pStyle w:val="Heading1"/>
        <w:spacing w:before="280" w:after="120"/>
        <w:shd w:val="clear" w:color="auto" w:fill="1A376C"/>
      </w:pPr>
      <w:r>
        <w:rPr>
          <w:b/>
          <w:color w:val="FFFFFF"/>
          <w:sz w:val="26"/>
        </w:rPr>
        <w:t xml:space="preserve">  3.  Core Workflow Modules</w:t>
      </w:r>
    </w:p>
    <w:p>
      <w:pPr>
        <w:pStyle w:val="Heading2"/>
        <w:spacing w:before="200" w:after="80"/>
      </w:pPr>
      <w:r>
        <w:rPr>
          <w:b/>
          <w:color w:val="007B83"/>
          <w:sz w:val="22"/>
        </w:rPr>
        <w:t>3.1 Smart Shipment Creation &amp; Carrier Matching</w:t>
      </w:r>
    </w:p>
    <w:p>
      <w:pPr>
        <w:spacing w:after="120"/>
      </w:pPr>
      <w:r>
        <w:rPr>
          <w:color w:val="404040"/>
          <w:sz w:val="21"/>
        </w:rPr>
        <w:t>Operations teams can create shipments quickly with guided forms and reusable templates. The system matches loads to available carriers based on capacity, cost, and past performance, reducing back-and-forth calls and speeding assignment.</w:t>
      </w:r>
    </w:p>
    <w:p>
      <w:pPr>
        <w:pStyle w:val="ListBullet"/>
        <w:spacing w:after="80"/>
      </w:pPr>
      <w:r>
        <w:rPr>
          <w:b/>
          <w:color w:val="1A376C"/>
          <w:sz w:val="21"/>
        </w:rPr>
        <w:t>Fast shipment setup:</w:t>
      </w:r>
      <w:r>
        <w:rPr>
          <w:color w:val="404040"/>
          <w:sz w:val="21"/>
        </w:rPr>
        <w:t xml:space="preserve"> Standard templates reduce errors and rework.</w:t>
      </w:r>
    </w:p>
    <w:p>
      <w:pPr>
        <w:pStyle w:val="ListBullet"/>
        <w:spacing w:after="80"/>
      </w:pPr>
      <w:r>
        <w:rPr>
          <w:b/>
          <w:color w:val="1A376C"/>
          <w:sz w:val="21"/>
        </w:rPr>
        <w:t>Carrier recommendations:</w:t>
      </w:r>
      <w:r>
        <w:rPr>
          <w:color w:val="404040"/>
          <w:sz w:val="21"/>
        </w:rPr>
        <w:t xml:space="preserve"> Qualified carriers are suggested instantly.</w:t>
      </w:r>
    </w:p>
    <w:p>
      <w:pPr>
        <w:pStyle w:val="ListBullet"/>
        <w:spacing w:after="80"/>
      </w:pPr>
      <w:r>
        <w:rPr>
          <w:b/>
          <w:color w:val="1A376C"/>
          <w:sz w:val="21"/>
        </w:rPr>
        <w:t>Quick posting &amp; acceptance:</w:t>
      </w:r>
      <w:r>
        <w:rPr>
          <w:color w:val="404040"/>
          <w:sz w:val="21"/>
        </w:rPr>
        <w:t xml:space="preserve"> Shorten the time from request to confirmed assignment.</w:t>
      </w:r>
    </w:p>
    <w:p>
      <w:pPr>
        <w:pStyle w:val="ListBullet"/>
        <w:spacing w:after="80"/>
      </w:pPr>
      <w:r>
        <w:rPr>
          <w:b/>
          <w:color w:val="1A376C"/>
          <w:sz w:val="21"/>
        </w:rPr>
        <w:t>Better carrier utilization:</w:t>
      </w:r>
      <w:r>
        <w:rPr>
          <w:color w:val="404040"/>
          <w:sz w:val="21"/>
        </w:rPr>
        <w:t xml:space="preserve"> Use available capacity more efficiently.</w:t>
      </w:r>
    </w:p>
    <w:p>
      <w:pPr>
        <w:pStyle w:val="Heading2"/>
        <w:spacing w:before="200" w:after="80"/>
      </w:pPr>
      <w:r>
        <w:rPr>
          <w:b/>
          <w:color w:val="007B83"/>
          <w:sz w:val="22"/>
        </w:rPr>
        <w:t>3.2 Status &amp; Event Tracking</w:t>
      </w:r>
    </w:p>
    <w:p>
      <w:pPr>
        <w:spacing w:after="120"/>
      </w:pPr>
      <w:r>
        <w:rPr>
          <w:color w:val="404040"/>
          <w:sz w:val="21"/>
        </w:rPr>
        <w:t>Shipments are tracked through clear milestones and exceptions so teams stay aligned and customers receive consistent updates.</w:t>
      </w:r>
    </w:p>
    <w:p>
      <w:pPr>
        <w:pStyle w:val="ListBullet"/>
        <w:spacing w:after="80"/>
      </w:pPr>
      <w:r>
        <w:rPr>
          <w:b/>
          <w:color w:val="1A376C"/>
          <w:sz w:val="21"/>
        </w:rPr>
        <w:t>Milestone visibility:</w:t>
      </w:r>
      <w:r>
        <w:rPr>
          <w:color w:val="404040"/>
          <w:sz w:val="21"/>
        </w:rPr>
        <w:t xml:space="preserve"> Pickup, in-transit, at-hub, and delivery confirmations.</w:t>
      </w:r>
    </w:p>
    <w:p>
      <w:pPr>
        <w:pStyle w:val="ListBullet"/>
        <w:spacing w:after="80"/>
      </w:pPr>
      <w:r>
        <w:rPr>
          <w:b/>
          <w:color w:val="1A376C"/>
          <w:sz w:val="21"/>
        </w:rPr>
        <w:t>Exception alerts:</w:t>
      </w:r>
      <w:r>
        <w:rPr>
          <w:color w:val="404040"/>
          <w:sz w:val="21"/>
        </w:rPr>
        <w:t xml:space="preserve"> Delays, route deviations, and dwell-time issues flagged early.</w:t>
      </w:r>
    </w:p>
    <w:p>
      <w:pPr>
        <w:pStyle w:val="ListBullet"/>
        <w:spacing w:after="80"/>
      </w:pPr>
      <w:r>
        <w:rPr>
          <w:b/>
          <w:color w:val="1A376C"/>
          <w:sz w:val="21"/>
        </w:rPr>
        <w:t>Customer notifications:</w:t>
      </w:r>
      <w:r>
        <w:rPr>
          <w:color w:val="404040"/>
          <w:sz w:val="21"/>
        </w:rPr>
        <w:t xml:space="preserve"> Automated updates reduce inbound status calls.</w:t>
      </w:r>
    </w:p>
    <w:p>
      <w:pPr>
        <w:pStyle w:val="ListBullet"/>
        <w:spacing w:after="80"/>
      </w:pPr>
      <w:r>
        <w:rPr>
          <w:b/>
          <w:color w:val="1A376C"/>
          <w:sz w:val="21"/>
        </w:rPr>
        <w:t>Proof of delivery:</w:t>
      </w:r>
      <w:r>
        <w:rPr>
          <w:color w:val="404040"/>
          <w:sz w:val="21"/>
        </w:rPr>
        <w:t xml:space="preserve"> Documents and signatures stored in one place.</w:t>
      </w:r>
    </w:p>
    <w:p>
      <w:pPr>
        <w:pStyle w:val="Heading2"/>
        <w:spacing w:before="200" w:after="80"/>
      </w:pPr>
      <w:r>
        <w:rPr>
          <w:b/>
          <w:color w:val="007B83"/>
          <w:sz w:val="22"/>
        </w:rPr>
        <w:t>3.3 Settlement &amp; Payment</w:t>
      </w:r>
    </w:p>
    <w:p>
      <w:pPr>
        <w:spacing w:after="120"/>
      </w:pPr>
      <w:r>
        <w:rPr>
          <w:color w:val="404040"/>
          <w:sz w:val="21"/>
        </w:rPr>
        <w:t>Payment workflows are simplified so finance teams can invoice faster and resolve disputes with clear documentation.</w:t>
      </w:r>
    </w:p>
    <w:p>
      <w:pPr>
        <w:pStyle w:val="ListBullet"/>
        <w:spacing w:after="80"/>
      </w:pPr>
      <w:r>
        <w:rPr>
          <w:b/>
          <w:color w:val="1A376C"/>
          <w:sz w:val="21"/>
        </w:rPr>
        <w:t>Automated invoicing:</w:t>
      </w:r>
      <w:r>
        <w:rPr>
          <w:color w:val="404040"/>
          <w:sz w:val="21"/>
        </w:rPr>
        <w:t xml:space="preserve"> Generate invoices directly from completed shipments.</w:t>
      </w:r>
    </w:p>
    <w:p>
      <w:pPr>
        <w:pStyle w:val="ListBullet"/>
        <w:spacing w:after="80"/>
      </w:pPr>
      <w:r>
        <w:rPr>
          <w:b/>
          <w:color w:val="1A376C"/>
          <w:sz w:val="21"/>
        </w:rPr>
        <w:t>Dispute tracking:</w:t>
      </w:r>
      <w:r>
        <w:rPr>
          <w:color w:val="404040"/>
          <w:sz w:val="21"/>
        </w:rPr>
        <w:t xml:space="preserve"> Reduce friction with auditable shipment history.</w:t>
      </w:r>
    </w:p>
    <w:p>
      <w:pPr>
        <w:pStyle w:val="ListBullet"/>
        <w:spacing w:after="80"/>
      </w:pPr>
      <w:r>
        <w:rPr>
          <w:b/>
          <w:color w:val="1A376C"/>
          <w:sz w:val="21"/>
        </w:rPr>
        <w:t>Payment visibility:</w:t>
      </w:r>
      <w:r>
        <w:rPr>
          <w:color w:val="404040"/>
          <w:sz w:val="21"/>
        </w:rPr>
        <w:t xml:space="preserve"> Know what is pending, approved, and paid.</w:t>
      </w:r>
    </w:p>
    <w:p>
      <w:pPr>
        <w:pStyle w:val="ListBullet"/>
        <w:spacing w:after="80"/>
      </w:pPr>
      <w:r>
        <w:rPr>
          <w:b/>
          <w:color w:val="1A376C"/>
          <w:sz w:val="21"/>
        </w:rPr>
        <w:t>Profitability insights:</w:t>
      </w:r>
      <w:r>
        <w:rPr>
          <w:color w:val="404040"/>
          <w:sz w:val="21"/>
        </w:rPr>
        <w:t xml:space="preserve"> Track cost per shipment and margin trends.</w:t>
      </w:r>
    </w:p>
    <w:p>
      <w:pPr>
        <w:pStyle w:val="Heading1"/>
        <w:spacing w:before="280" w:after="120"/>
        <w:shd w:val="clear" w:color="auto" w:fill="1A376C"/>
      </w:pPr>
      <w:r>
        <w:rPr>
          <w:b/>
          <w:color w:val="FFFFFF"/>
          <w:sz w:val="26"/>
        </w:rPr>
        <w:t xml:space="preserve">  4.  Real-Time Live Shipment Tracking</w:t>
      </w:r>
    </w:p>
    <w:p>
      <w:pPr>
        <w:spacing w:after="120"/>
      </w:pPr>
      <w:r>
        <w:rPr>
          <w:color w:val="404040"/>
          <w:sz w:val="21"/>
        </w:rPr>
        <w:t>Live tracking gives operations teams continuous visibility into every shipment. The platform supports both GPS tracking devices and smartphone-based driver tracking, allowing you to choose the right approach by fleet and cost model.</w:t>
      </w:r>
    </w:p>
    <w:p>
      <w:pPr>
        <w:spacing w:after="120"/>
      </w:pPr>
      <w:r>
        <w:rPr>
          <w:color w:val="404040"/>
          <w:sz w:val="21"/>
        </w:rPr>
        <w:t>Smartphone tracking reduces hardware costs and enables faster onboarding for contractors or seasonal fleets without sacrificing real-time visibility.</w:t>
      </w:r>
    </w:p>
    <w:p>
      <w:pPr>
        <w:pStyle w:val="ListBullet"/>
        <w:spacing w:after="80"/>
      </w:pPr>
      <w:r>
        <w:rPr>
          <w:b/>
          <w:color w:val="1A376C"/>
          <w:sz w:val="21"/>
        </w:rPr>
        <w:t>Device and smartphone tracking:</w:t>
      </w:r>
      <w:r>
        <w:rPr>
          <w:color w:val="404040"/>
          <w:sz w:val="21"/>
        </w:rPr>
        <w:t xml:space="preserve"> Use existing GPS units or driver phones.</w:t>
      </w:r>
    </w:p>
    <w:p>
      <w:pPr>
        <w:pStyle w:val="ListBullet"/>
        <w:spacing w:after="80"/>
      </w:pPr>
      <w:r>
        <w:rPr>
          <w:b/>
          <w:color w:val="1A376C"/>
          <w:sz w:val="21"/>
        </w:rPr>
        <w:t>Lower hardware costs:</w:t>
      </w:r>
      <w:r>
        <w:rPr>
          <w:color w:val="404040"/>
          <w:sz w:val="21"/>
        </w:rPr>
        <w:t xml:space="preserve"> Reduce spend by relying on smartphone tracking where suitable.</w:t>
      </w:r>
    </w:p>
    <w:p>
      <w:pPr>
        <w:pStyle w:val="ListBullet"/>
        <w:spacing w:after="80"/>
      </w:pPr>
      <w:r>
        <w:rPr>
          <w:b/>
          <w:color w:val="1A376C"/>
          <w:sz w:val="21"/>
        </w:rPr>
        <w:t>Faster adoption:</w:t>
      </w:r>
      <w:r>
        <w:rPr>
          <w:color w:val="404040"/>
          <w:sz w:val="21"/>
        </w:rPr>
        <w:t xml:space="preserve"> Bring new drivers online quickly without device rollout delays.</w:t>
      </w:r>
    </w:p>
    <w:p>
      <w:pPr>
        <w:pStyle w:val="ListBullet"/>
        <w:spacing w:after="80"/>
      </w:pPr>
      <w:r>
        <w:rPr>
          <w:b/>
          <w:color w:val="1A376C"/>
          <w:sz w:val="21"/>
        </w:rPr>
        <w:t>Proactive exception response:</w:t>
      </w:r>
      <w:r>
        <w:rPr>
          <w:color w:val="404040"/>
          <w:sz w:val="21"/>
        </w:rPr>
        <w:t xml:space="preserve"> Act early when shipments fall behind schedule.</w:t>
      </w:r>
    </w:p>
    <w:p>
      <w:pPr>
        <w:pStyle w:val="ListBullet"/>
        <w:spacing w:after="80"/>
      </w:pPr>
      <w:r>
        <w:rPr>
          <w:b/>
          <w:color w:val="1A376C"/>
          <w:sz w:val="21"/>
        </w:rPr>
        <w:t>Customer-facing visibility:</w:t>
      </w:r>
      <w:r>
        <w:rPr>
          <w:color w:val="404040"/>
          <w:sz w:val="21"/>
        </w:rPr>
        <w:t xml:space="preserve"> Shareable tracking links build trust and reduce calls.</w:t>
      </w:r>
    </w:p>
    <w:p>
      <w:pPr>
        <w:pStyle w:val="Heading1"/>
        <w:spacing w:before="280" w:after="120"/>
        <w:shd w:val="clear" w:color="auto" w:fill="1A376C"/>
      </w:pPr>
      <w:r>
        <w:rPr>
          <w:b/>
          <w:color w:val="FFFFFF"/>
          <w:sz w:val="26"/>
        </w:rPr>
        <w:t xml:space="preserve">  5.  Route Optimization &amp; ETA Intelligence</w:t>
      </w:r>
    </w:p>
    <w:p>
      <w:pPr>
        <w:spacing w:after="120"/>
      </w:pPr>
      <w:r>
        <w:rPr>
          <w:color w:val="404040"/>
          <w:sz w:val="21"/>
        </w:rPr>
        <w:t>Route optimization reduces cost and improves delivery reliability by recommending the best path and stop sequence for each shipment. ETAs are refreshed as conditions change so planning remains accurate throughout the day.</w:t>
      </w:r>
    </w:p>
    <w:p>
      <w:pPr>
        <w:pStyle w:val="ListBullet"/>
        <w:spacing w:after="80"/>
      </w:pPr>
      <w:r>
        <w:rPr>
          <w:b/>
          <w:color w:val="1A376C"/>
          <w:sz w:val="21"/>
        </w:rPr>
        <w:t>Reduced fuel costs:</w:t>
      </w:r>
      <w:r>
        <w:rPr>
          <w:color w:val="404040"/>
          <w:sz w:val="21"/>
        </w:rPr>
        <w:t xml:space="preserve"> Shorter routes and fewer detours lower spend.</w:t>
      </w:r>
    </w:p>
    <w:p>
      <w:pPr>
        <w:pStyle w:val="ListBullet"/>
        <w:spacing w:after="80"/>
      </w:pPr>
      <w:r>
        <w:rPr>
          <w:b/>
          <w:color w:val="1A376C"/>
          <w:sz w:val="21"/>
        </w:rPr>
        <w:t>Better vehicle utilization:</w:t>
      </w:r>
      <w:r>
        <w:rPr>
          <w:color w:val="404040"/>
          <w:sz w:val="21"/>
        </w:rPr>
        <w:t xml:space="preserve"> Balance workloads and reduce empty miles.</w:t>
      </w:r>
    </w:p>
    <w:p>
      <w:pPr>
        <w:pStyle w:val="ListBullet"/>
        <w:spacing w:after="80"/>
      </w:pPr>
      <w:r>
        <w:rPr>
          <w:b/>
          <w:color w:val="1A376C"/>
          <w:sz w:val="21"/>
        </w:rPr>
        <w:t>Faster deliveries:</w:t>
      </w:r>
      <w:r>
        <w:rPr>
          <w:color w:val="404040"/>
          <w:sz w:val="21"/>
        </w:rPr>
        <w:t xml:space="preserve"> Traffic-aware routing and smarter stop sequencing.</w:t>
      </w:r>
    </w:p>
    <w:p>
      <w:pPr>
        <w:pStyle w:val="ListBullet"/>
        <w:spacing w:after="80"/>
      </w:pPr>
      <w:r>
        <w:rPr>
          <w:b/>
          <w:color w:val="1A376C"/>
          <w:sz w:val="21"/>
        </w:rPr>
        <w:t>Improved planning:</w:t>
      </w:r>
      <w:r>
        <w:rPr>
          <w:color w:val="404040"/>
          <w:sz w:val="21"/>
        </w:rPr>
        <w:t xml:space="preserve"> Reliable ETAs help staffing and customer commitments.</w:t>
      </w:r>
    </w:p>
    <w:p>
      <w:pPr>
        <w:pStyle w:val="Heading1"/>
        <w:spacing w:before="280" w:after="120"/>
        <w:shd w:val="clear" w:color="auto" w:fill="1A376C"/>
      </w:pPr>
      <w:r>
        <w:rPr>
          <w:b/>
          <w:color w:val="FFFFFF"/>
          <w:sz w:val="26"/>
        </w:rPr>
        <w:t xml:space="preserve">  6.  Trust, Reviews &amp; Quality Control</w:t>
      </w:r>
    </w:p>
    <w:p>
      <w:pPr>
        <w:spacing w:after="120"/>
      </w:pPr>
      <w:r>
        <w:rPr>
          <w:color w:val="404040"/>
          <w:sz w:val="21"/>
        </w:rPr>
        <w:t>A structured ratings and reviews program strengthens accountability and helps improve service quality over time.</w:t>
      </w:r>
    </w:p>
    <w:p>
      <w:pPr>
        <w:pStyle w:val="ListBullet"/>
        <w:spacing w:after="80"/>
      </w:pPr>
      <w:r>
        <w:rPr>
          <w:b/>
          <w:color w:val="1A376C"/>
          <w:sz w:val="21"/>
        </w:rPr>
        <w:t>Accountability:</w:t>
      </w:r>
      <w:r>
        <w:rPr>
          <w:color w:val="404040"/>
          <w:sz w:val="21"/>
        </w:rPr>
        <w:t xml:space="preserve"> Performance is tracked against clear delivery expectations.</w:t>
      </w:r>
    </w:p>
    <w:p>
      <w:pPr>
        <w:pStyle w:val="ListBullet"/>
        <w:spacing w:after="80"/>
      </w:pPr>
      <w:r>
        <w:rPr>
          <w:b/>
          <w:color w:val="1A376C"/>
          <w:sz w:val="21"/>
        </w:rPr>
        <w:t>Service quality:</w:t>
      </w:r>
      <w:r>
        <w:rPr>
          <w:color w:val="404040"/>
          <w:sz w:val="21"/>
        </w:rPr>
        <w:t xml:space="preserve"> Highlight top carriers and address repeated issues.</w:t>
      </w:r>
    </w:p>
    <w:p>
      <w:pPr>
        <w:pStyle w:val="ListBullet"/>
        <w:spacing w:after="80"/>
      </w:pPr>
      <w:r>
        <w:rPr>
          <w:b/>
          <w:color w:val="1A376C"/>
          <w:sz w:val="21"/>
        </w:rPr>
        <w:t>Trust and transparency:</w:t>
      </w:r>
      <w:r>
        <w:rPr>
          <w:color w:val="404040"/>
          <w:sz w:val="21"/>
        </w:rPr>
        <w:t xml:space="preserve"> Shared feedback builds confidence across partners.</w:t>
      </w:r>
    </w:p>
    <w:p>
      <w:pPr>
        <w:pStyle w:val="ListBullet"/>
        <w:spacing w:after="80"/>
      </w:pPr>
      <w:r>
        <w:rPr>
          <w:b/>
          <w:color w:val="1A376C"/>
          <w:sz w:val="21"/>
        </w:rPr>
        <w:t>Performance monitoring:</w:t>
      </w:r>
      <w:r>
        <w:rPr>
          <w:color w:val="404040"/>
          <w:sz w:val="21"/>
        </w:rPr>
        <w:t xml:space="preserve"> Scorecards track on-time rates, damage, and responsiveness.</w:t>
      </w:r>
    </w:p>
    <w:p>
      <w:pPr>
        <w:pStyle w:val="Heading1"/>
        <w:spacing w:before="280" w:after="120"/>
        <w:shd w:val="clear" w:color="auto" w:fill="1A376C"/>
      </w:pPr>
      <w:r>
        <w:rPr>
          <w:b/>
          <w:color w:val="FFFFFF"/>
          <w:sz w:val="26"/>
        </w:rPr>
        <w:t xml:space="preserve">  7.  Additional Capabilities</w:t>
      </w:r>
    </w:p>
    <w:p>
      <w:pPr>
        <w:spacing w:after="120"/>
      </w:pPr>
      <w:r>
        <w:rPr>
          <w:color w:val="404040"/>
          <w:sz w:val="21"/>
        </w:rPr>
        <w:t>Supporting features make the platform easy to operate day to day and scalable across the business.</w:t>
      </w:r>
    </w:p>
    <w:p>
      <w:pPr>
        <w:pStyle w:val="ListBullet"/>
        <w:spacing w:after="80"/>
      </w:pPr>
      <w:r>
        <w:rPr>
          <w:b/>
          <w:color w:val="1A376C"/>
          <w:sz w:val="21"/>
        </w:rPr>
        <w:t>Role-based access:</w:t>
      </w:r>
      <w:r>
        <w:rPr>
          <w:color w:val="404040"/>
          <w:sz w:val="21"/>
        </w:rPr>
        <w:t xml:space="preserve"> Each team sees only what they need.</w:t>
      </w:r>
    </w:p>
    <w:p>
      <w:pPr>
        <w:pStyle w:val="ListBullet"/>
        <w:spacing w:after="80"/>
      </w:pPr>
      <w:r>
        <w:rPr>
          <w:b/>
          <w:color w:val="1A376C"/>
          <w:sz w:val="21"/>
        </w:rPr>
        <w:t>Operational dashboards:</w:t>
      </w:r>
      <w:r>
        <w:rPr>
          <w:color w:val="404040"/>
          <w:sz w:val="21"/>
        </w:rPr>
        <w:t xml:space="preserve"> Track volume, cost, and service KPIs.</w:t>
      </w:r>
    </w:p>
    <w:p>
      <w:pPr>
        <w:pStyle w:val="ListBullet"/>
        <w:spacing w:after="80"/>
      </w:pPr>
      <w:r>
        <w:rPr>
          <w:b/>
          <w:color w:val="1A376C"/>
          <w:sz w:val="21"/>
        </w:rPr>
        <w:t>System integrations:</w:t>
      </w:r>
      <w:r>
        <w:rPr>
          <w:color w:val="404040"/>
          <w:sz w:val="21"/>
        </w:rPr>
        <w:t xml:space="preserve"> Connect finance, warehouse, and ERP tools.</w:t>
      </w:r>
    </w:p>
    <w:p>
      <w:pPr>
        <w:pStyle w:val="ListBullet"/>
        <w:spacing w:after="80"/>
      </w:pPr>
      <w:r>
        <w:rPr>
          <w:b/>
          <w:color w:val="1A376C"/>
          <w:sz w:val="21"/>
        </w:rPr>
        <w:t>Multi-branch support:</w:t>
      </w:r>
      <w:r>
        <w:rPr>
          <w:color w:val="404040"/>
          <w:sz w:val="21"/>
        </w:rPr>
        <w:t xml:space="preserve"> Standardize processes across locations.</w:t>
      </w:r>
    </w:p>
    <w:p>
      <w:pPr>
        <w:pStyle w:val="Heading1"/>
        <w:spacing w:before="280" w:after="120"/>
        <w:shd w:val="clear" w:color="auto" w:fill="1A376C"/>
      </w:pPr>
      <w:r>
        <w:rPr>
          <w:b/>
          <w:color w:val="FFFFFF"/>
          <w:sz w:val="26"/>
        </w:rPr>
        <w:t xml:space="preserve">  8.  Security &amp; Reliability</w:t>
      </w:r>
    </w:p>
    <w:p>
      <w:pPr>
        <w:spacing w:after="120"/>
      </w:pPr>
      <w:r>
        <w:rPr>
          <w:color w:val="404040"/>
          <w:sz w:val="21"/>
        </w:rPr>
        <w:t>Security and reliability are built in so the platform can be trusted for daily operations.</w:t>
      </w:r>
    </w:p>
    <w:p>
      <w:pPr>
        <w:pStyle w:val="ListBullet"/>
        <w:spacing w:after="80"/>
      </w:pPr>
      <w:r>
        <w:rPr>
          <w:b/>
          <w:color w:val="1A376C"/>
          <w:sz w:val="21"/>
        </w:rPr>
        <w:t>Secure access controls:</w:t>
      </w:r>
      <w:r>
        <w:rPr>
          <w:color w:val="404040"/>
          <w:sz w:val="21"/>
        </w:rPr>
        <w:t xml:space="preserve"> Protect sensitive shipment and customer data.</w:t>
      </w:r>
    </w:p>
    <w:p>
      <w:pPr>
        <w:pStyle w:val="ListBullet"/>
        <w:spacing w:after="80"/>
      </w:pPr>
      <w:r>
        <w:rPr>
          <w:b/>
          <w:color w:val="1A376C"/>
          <w:sz w:val="21"/>
        </w:rPr>
        <w:t>Audit trails:</w:t>
      </w:r>
      <w:r>
        <w:rPr>
          <w:color w:val="404040"/>
          <w:sz w:val="21"/>
        </w:rPr>
        <w:t xml:space="preserve"> Maintain a clear record of key actions and updates.</w:t>
      </w:r>
    </w:p>
    <w:p>
      <w:pPr>
        <w:pStyle w:val="ListBullet"/>
        <w:spacing w:after="80"/>
      </w:pPr>
      <w:r>
        <w:rPr>
          <w:b/>
          <w:color w:val="1A376C"/>
          <w:sz w:val="21"/>
        </w:rPr>
        <w:t>Reliable availability:</w:t>
      </w:r>
      <w:r>
        <w:rPr>
          <w:color w:val="404040"/>
          <w:sz w:val="21"/>
        </w:rPr>
        <w:t xml:space="preserve"> Designed for daily use with backups and monitoring.</w:t>
      </w:r>
    </w:p>
    <w:p>
      <w:pPr>
        <w:pStyle w:val="ListBullet"/>
        <w:spacing w:after="80"/>
      </w:pPr>
      <w:r>
        <w:rPr>
          <w:b/>
          <w:color w:val="1A376C"/>
          <w:sz w:val="21"/>
        </w:rPr>
        <w:t>Deployment flexibility:</w:t>
      </w:r>
      <w:r>
        <w:rPr>
          <w:color w:val="404040"/>
          <w:sz w:val="21"/>
        </w:rPr>
        <w:t xml:space="preserve"> Cloud or on-premise options based on policy.</w:t>
      </w:r>
    </w:p>
    <w:p>
      <w:pPr>
        <w:pStyle w:val="Heading1"/>
        <w:spacing w:before="280" w:after="120"/>
        <w:shd w:val="clear" w:color="auto" w:fill="1A376C"/>
      </w:pPr>
      <w:r>
        <w:rPr>
          <w:b/>
          <w:color w:val="FFFFFF"/>
          <w:sz w:val="26"/>
        </w:rPr>
        <w:t xml:space="preserve">  9.  Implementation &amp; Support</w:t>
      </w:r>
    </w:p>
    <w:p>
      <w:pPr>
        <w:spacing w:after="120"/>
      </w:pPr>
      <w:r>
        <w:rPr>
          <w:color w:val="404040"/>
          <w:sz w:val="21"/>
        </w:rPr>
        <w:t>We provide a structured rollout that delivers value quickly and minimizes operational risk.</w:t>
      </w:r>
    </w:p>
    <w:p>
      <w:pPr>
        <w:pStyle w:val="ListBullet"/>
        <w:spacing w:after="80"/>
      </w:pPr>
      <w:r>
        <w:rPr>
          <w:b/>
          <w:color w:val="1A376C"/>
          <w:sz w:val="21"/>
        </w:rPr>
        <w:t>Discovery &amp; planning:</w:t>
      </w:r>
      <w:r>
        <w:rPr>
          <w:color w:val="404040"/>
          <w:sz w:val="21"/>
        </w:rPr>
        <w:t xml:space="preserve"> Confirm workflows, lanes, and carrier network needs.</w:t>
      </w:r>
    </w:p>
    <w:p>
      <w:pPr>
        <w:pStyle w:val="ListBullet"/>
        <w:spacing w:after="80"/>
      </w:pPr>
      <w:r>
        <w:rPr>
          <w:b/>
          <w:color w:val="1A376C"/>
          <w:sz w:val="21"/>
        </w:rPr>
        <w:t>Configuration &amp; training:</w:t>
      </w:r>
      <w:r>
        <w:rPr>
          <w:color w:val="404040"/>
          <w:sz w:val="21"/>
        </w:rPr>
        <w:t xml:space="preserve"> Set up workflows and onboard teams.</w:t>
      </w:r>
    </w:p>
    <w:p>
      <w:pPr>
        <w:pStyle w:val="ListBullet"/>
        <w:spacing w:after="80"/>
      </w:pPr>
      <w:r>
        <w:rPr>
          <w:b/>
          <w:color w:val="1A376C"/>
          <w:sz w:val="21"/>
        </w:rPr>
        <w:t>Pilot launch:</w:t>
      </w:r>
      <w:r>
        <w:rPr>
          <w:color w:val="404040"/>
          <w:sz w:val="21"/>
        </w:rPr>
        <w:t xml:space="preserve"> Prove value with a controlled rollout.</w:t>
      </w:r>
    </w:p>
    <w:p>
      <w:pPr>
        <w:pStyle w:val="ListBullet"/>
        <w:spacing w:after="80"/>
      </w:pPr>
      <w:r>
        <w:rPr>
          <w:b/>
          <w:color w:val="1A376C"/>
          <w:sz w:val="21"/>
        </w:rPr>
        <w:t>Ongoing support:</w:t>
      </w:r>
      <w:r>
        <w:rPr>
          <w:color w:val="404040"/>
          <w:sz w:val="21"/>
        </w:rPr>
        <w:t xml:space="preserve"> Continuous improvement and operational assistance.</w:t>
      </w:r>
    </w:p>
    <w:p>
      <w:pPr>
        <w:pStyle w:val="Heading1"/>
        <w:spacing w:before="280" w:after="120"/>
        <w:shd w:val="clear" w:color="auto" w:fill="1A376C"/>
      </w:pPr>
      <w:r>
        <w:rPr>
          <w:b/>
          <w:color w:val="FFFFFF"/>
          <w:sz w:val="26"/>
        </w:rPr>
        <w:t xml:space="preserve">  10.  Why This Platform</w:t>
      </w:r>
    </w:p>
    <w:p>
      <w:pPr>
        <w:spacing w:after="120"/>
      </w:pPr>
      <w:r>
        <w:rPr>
          <w:color w:val="404040"/>
          <w:sz w:val="21"/>
        </w:rPr>
        <w:t>Traditional logistics operations often depend on phone calls, spreadsheets, and manual follow-ups. This leads to delays, inconsistent data, and limited visibility.</w:t>
      </w:r>
    </w:p>
    <w:p>
      <w:pPr>
        <w:pStyle w:val="Heading2"/>
        <w:spacing w:before="200" w:after="80"/>
      </w:pPr>
      <w:r>
        <w:rPr>
          <w:b/>
          <w:color w:val="007B83"/>
          <w:sz w:val="22"/>
        </w:rPr>
        <w:t>Traditional Operations</w:t>
      </w:r>
    </w:p>
    <w:p>
      <w:pPr>
        <w:pStyle w:val="ListBullet"/>
        <w:spacing w:after="80"/>
      </w:pPr>
      <w:r>
        <w:rPr>
          <w:b/>
          <w:color w:val="1A376C"/>
          <w:sz w:val="21"/>
        </w:rPr>
        <w:t>Phone calls and emails:</w:t>
      </w:r>
      <w:r>
        <w:rPr>
          <w:color w:val="404040"/>
          <w:sz w:val="21"/>
        </w:rPr>
        <w:t xml:space="preserve"> Status updates depend on people being available.</w:t>
      </w:r>
    </w:p>
    <w:p>
      <w:pPr>
        <w:pStyle w:val="ListBullet"/>
        <w:spacing w:after="80"/>
      </w:pPr>
      <w:r>
        <w:rPr>
          <w:b/>
          <w:color w:val="1A376C"/>
          <w:sz w:val="21"/>
        </w:rPr>
        <w:t>Spreadsheets:</w:t>
      </w:r>
      <w:r>
        <w:rPr>
          <w:color w:val="404040"/>
          <w:sz w:val="21"/>
        </w:rPr>
        <w:t xml:space="preserve"> Data is fragmented and quickly out of date.</w:t>
      </w:r>
    </w:p>
    <w:p>
      <w:pPr>
        <w:pStyle w:val="ListBullet"/>
        <w:spacing w:after="80"/>
      </w:pPr>
      <w:r>
        <w:rPr>
          <w:b/>
          <w:color w:val="1A376C"/>
          <w:sz w:val="21"/>
        </w:rPr>
        <w:t>Manual coordination:</w:t>
      </w:r>
      <w:r>
        <w:rPr>
          <w:color w:val="404040"/>
          <w:sz w:val="21"/>
        </w:rPr>
        <w:t xml:space="preserve"> Assignment and follow-up take time and increase errors.</w:t>
      </w:r>
    </w:p>
    <w:p>
      <w:pPr>
        <w:pStyle w:val="Heading2"/>
        <w:spacing w:before="200" w:after="80"/>
      </w:pPr>
      <w:r>
        <w:rPr>
          <w:b/>
          <w:color w:val="007B83"/>
          <w:sz w:val="22"/>
        </w:rPr>
        <w:t>With the Proposed Platform</w:t>
      </w:r>
    </w:p>
    <w:p>
      <w:pPr>
        <w:pStyle w:val="ListBullet"/>
        <w:spacing w:after="80"/>
      </w:pPr>
      <w:r>
        <w:rPr>
          <w:b/>
          <w:color w:val="1A376C"/>
          <w:sz w:val="21"/>
        </w:rPr>
        <w:t>Centralized operations:</w:t>
      </w:r>
      <w:r>
        <w:rPr>
          <w:color w:val="404040"/>
          <w:sz w:val="21"/>
        </w:rPr>
        <w:t xml:space="preserve"> All shipments, carriers, and updates in one place.</w:t>
      </w:r>
    </w:p>
    <w:p>
      <w:pPr>
        <w:pStyle w:val="ListBullet"/>
        <w:spacing w:after="80"/>
      </w:pPr>
      <w:r>
        <w:rPr>
          <w:b/>
          <w:color w:val="1A376C"/>
          <w:sz w:val="21"/>
        </w:rPr>
        <w:t>Real-time visibility:</w:t>
      </w:r>
      <w:r>
        <w:rPr>
          <w:color w:val="404040"/>
          <w:sz w:val="21"/>
        </w:rPr>
        <w:t xml:space="preserve"> Live tracking and alerts reduce surprises.</w:t>
      </w:r>
    </w:p>
    <w:p>
      <w:pPr>
        <w:pStyle w:val="ListBullet"/>
        <w:spacing w:after="80"/>
      </w:pPr>
      <w:r>
        <w:rPr>
          <w:b/>
          <w:color w:val="1A376C"/>
          <w:sz w:val="21"/>
        </w:rPr>
        <w:t>Better decision making:</w:t>
      </w:r>
      <w:r>
        <w:rPr>
          <w:color w:val="404040"/>
          <w:sz w:val="21"/>
        </w:rPr>
        <w:t xml:space="preserve"> Reliable data supports faster, smarter choices.</w:t>
      </w:r>
    </w:p>
    <w:p>
      <w:pPr>
        <w:pStyle w:val="ListBullet"/>
        <w:spacing w:after="80"/>
      </w:pPr>
      <w:r>
        <w:rPr>
          <w:b/>
          <w:color w:val="1A376C"/>
          <w:sz w:val="21"/>
        </w:rPr>
        <w:t>Improved efficiency:</w:t>
      </w:r>
      <w:r>
        <w:rPr>
          <w:color w:val="404040"/>
          <w:sz w:val="21"/>
        </w:rPr>
        <w:t xml:space="preserve"> Less manual work and clearer accountability.</w:t>
      </w:r>
    </w:p>
    <w:p>
      <w:pPr>
        <w:spacing w:after="120"/>
      </w:pPr>
      <w:r>
        <w:rPr>
          <w:color w:val="404040"/>
          <w:sz w:val="21"/>
        </w:rPr>
        <w:t>The result is a more predictable logistics operation with lower costs and stronger service quality for customers.</w:t>
      </w:r>
    </w:p>
    <w:p>
      <w:pPr>
        <w:pStyle w:val="Heading1"/>
        <w:spacing w:before="280" w:after="120"/>
        <w:shd w:val="clear" w:color="auto" w:fill="1A376C"/>
      </w:pPr>
      <w:r>
        <w:rPr>
          <w:b/>
          <w:color w:val="FFFFFF"/>
          <w:sz w:val="26"/>
        </w:rPr>
        <w:t xml:space="preserve">  11.  Development Approach</w:t>
      </w:r>
    </w:p>
    <w:p>
      <w:pPr>
        <w:spacing w:after="120"/>
      </w:pPr>
      <w:r>
        <w:rPr>
          <w:color w:val="404040"/>
          <w:sz w:val="21"/>
        </w:rPr>
        <w:t>We recommend a phased implementation so the business sees value early while reducing delivery risk. Each phase builds on the previous one without disrupting day-to-day operations.</w:t>
      </w:r>
    </w:p>
    <w:p>
      <w:pPr>
        <w:pStyle w:val="Heading2"/>
        <w:spacing w:before="200" w:after="80"/>
      </w:pPr>
      <w:r>
        <w:rPr>
          <w:b/>
          <w:color w:val="007B83"/>
          <w:sz w:val="22"/>
        </w:rPr>
        <w:t>Phase 1 – Core Logistics Platform</w:t>
      </w:r>
    </w:p>
    <w:p>
      <w:pPr>
        <w:pStyle w:val="ListBullet"/>
        <w:spacing w:after="80"/>
      </w:pPr>
      <w:r>
        <w:rPr>
          <w:b/>
          <w:color w:val="1A376C"/>
          <w:sz w:val="21"/>
        </w:rPr>
        <w:t>User management</w:t>
      </w:r>
    </w:p>
    <w:p>
      <w:pPr>
        <w:pStyle w:val="ListBullet"/>
        <w:spacing w:after="80"/>
      </w:pPr>
      <w:r>
        <w:rPr>
          <w:b/>
          <w:color w:val="1A376C"/>
          <w:sz w:val="21"/>
        </w:rPr>
        <w:t>Security</w:t>
      </w:r>
    </w:p>
    <w:p>
      <w:pPr>
        <w:pStyle w:val="ListBullet"/>
        <w:spacing w:after="80"/>
      </w:pPr>
      <w:r>
        <w:rPr>
          <w:b/>
          <w:color w:val="1A376C"/>
          <w:sz w:val="21"/>
        </w:rPr>
        <w:t>Shipment creation</w:t>
      </w:r>
    </w:p>
    <w:p>
      <w:pPr>
        <w:pStyle w:val="ListBullet"/>
        <w:spacing w:after="80"/>
      </w:pPr>
      <w:r>
        <w:rPr>
          <w:b/>
          <w:color w:val="1A376C"/>
          <w:sz w:val="21"/>
        </w:rPr>
        <w:t>Shipment posting</w:t>
      </w:r>
    </w:p>
    <w:p>
      <w:pPr>
        <w:pStyle w:val="ListBullet"/>
        <w:spacing w:after="80"/>
      </w:pPr>
      <w:r>
        <w:rPr>
          <w:b/>
          <w:color w:val="1A376C"/>
          <w:sz w:val="21"/>
        </w:rPr>
        <w:t>Carrier matching</w:t>
      </w:r>
    </w:p>
    <w:p>
      <w:pPr>
        <w:pStyle w:val="ListBullet"/>
        <w:spacing w:after="80"/>
      </w:pPr>
      <w:r>
        <w:rPr>
          <w:b/>
          <w:color w:val="1A376C"/>
          <w:sz w:val="21"/>
        </w:rPr>
        <w:t>Shipment assignment</w:t>
      </w:r>
    </w:p>
    <w:p>
      <w:pPr>
        <w:pStyle w:val="ListBullet"/>
        <w:spacing w:after="80"/>
      </w:pPr>
      <w:r>
        <w:rPr>
          <w:b/>
          <w:color w:val="1A376C"/>
          <w:sz w:val="21"/>
        </w:rPr>
        <w:t>Driver management</w:t>
      </w:r>
    </w:p>
    <w:p>
      <w:pPr>
        <w:pStyle w:val="ListBullet"/>
        <w:spacing w:after="80"/>
      </w:pPr>
      <w:r>
        <w:rPr>
          <w:b/>
          <w:color w:val="1A376C"/>
          <w:sz w:val="21"/>
        </w:rPr>
        <w:t>Shipment status tracking</w:t>
      </w:r>
    </w:p>
    <w:p>
      <w:pPr>
        <w:pStyle w:val="ListBullet"/>
        <w:spacing w:after="80"/>
      </w:pPr>
      <w:r>
        <w:rPr>
          <w:b/>
          <w:color w:val="1A376C"/>
          <w:sz w:val="21"/>
        </w:rPr>
        <w:t>Ratings and reviews</w:t>
      </w:r>
    </w:p>
    <w:p>
      <w:pPr>
        <w:pStyle w:val="Heading2"/>
        <w:spacing w:before="200" w:after="80"/>
      </w:pPr>
      <w:r>
        <w:rPr>
          <w:b/>
          <w:color w:val="007B83"/>
          <w:sz w:val="22"/>
        </w:rPr>
        <w:t>Phase 2 – Live Tracking</w:t>
      </w:r>
    </w:p>
    <w:p>
      <w:pPr>
        <w:pStyle w:val="ListBullet"/>
        <w:spacing w:after="80"/>
      </w:pPr>
      <w:r>
        <w:rPr>
          <w:b/>
          <w:color w:val="1A376C"/>
          <w:sz w:val="21"/>
        </w:rPr>
        <w:t>GPS integration</w:t>
      </w:r>
    </w:p>
    <w:p>
      <w:pPr>
        <w:pStyle w:val="ListBullet"/>
        <w:spacing w:after="80"/>
      </w:pPr>
      <w:r>
        <w:rPr>
          <w:b/>
          <w:color w:val="1A376C"/>
          <w:sz w:val="21"/>
        </w:rPr>
        <w:t>Smartphone-based tracking</w:t>
      </w:r>
    </w:p>
    <w:p>
      <w:pPr>
        <w:pStyle w:val="ListBullet"/>
        <w:spacing w:after="80"/>
      </w:pPr>
      <w:r>
        <w:rPr>
          <w:b/>
          <w:color w:val="1A376C"/>
          <w:sz w:val="21"/>
        </w:rPr>
        <w:t>Real-time location monitoring</w:t>
      </w:r>
    </w:p>
    <w:p>
      <w:pPr>
        <w:pStyle w:val="ListBullet"/>
        <w:spacing w:after="80"/>
      </w:pPr>
      <w:r>
        <w:rPr>
          <w:b/>
          <w:color w:val="1A376C"/>
          <w:sz w:val="21"/>
        </w:rPr>
        <w:t>Tracking dashboards</w:t>
      </w:r>
    </w:p>
    <w:p>
      <w:pPr>
        <w:pStyle w:val="Heading2"/>
        <w:spacing w:before="200" w:after="80"/>
      </w:pPr>
      <w:r>
        <w:rPr>
          <w:b/>
          <w:color w:val="007B83"/>
          <w:sz w:val="22"/>
        </w:rPr>
        <w:t>Phase 3 – Route Optimization</w:t>
      </w:r>
    </w:p>
    <w:p>
      <w:pPr>
        <w:pStyle w:val="ListBullet"/>
        <w:spacing w:after="80"/>
      </w:pPr>
      <w:r>
        <w:rPr>
          <w:b/>
          <w:color w:val="1A376C"/>
          <w:sz w:val="21"/>
        </w:rPr>
        <w:t>Route planning</w:t>
      </w:r>
    </w:p>
    <w:p>
      <w:pPr>
        <w:pStyle w:val="ListBullet"/>
        <w:spacing w:after="80"/>
      </w:pPr>
      <w:r>
        <w:rPr>
          <w:b/>
          <w:color w:val="1A376C"/>
          <w:sz w:val="21"/>
        </w:rPr>
        <w:t>ETA prediction</w:t>
      </w:r>
    </w:p>
    <w:p>
      <w:pPr>
        <w:pStyle w:val="ListBullet"/>
        <w:spacing w:after="80"/>
      </w:pPr>
      <w:r>
        <w:rPr>
          <w:b/>
          <w:color w:val="1A376C"/>
          <w:sz w:val="21"/>
        </w:rPr>
        <w:t>Route monitoring</w:t>
      </w:r>
    </w:p>
    <w:p>
      <w:pPr>
        <w:pStyle w:val="Heading2"/>
        <w:spacing w:before="200" w:after="80"/>
      </w:pPr>
      <w:r>
        <w:rPr>
          <w:b/>
          <w:color w:val="007B83"/>
          <w:sz w:val="22"/>
        </w:rPr>
        <w:t>Phase 4 – Future Enhancements</w:t>
      </w:r>
    </w:p>
    <w:p>
      <w:pPr>
        <w:pStyle w:val="ListBullet"/>
        <w:spacing w:after="80"/>
      </w:pPr>
      <w:r>
        <w:rPr>
          <w:b/>
          <w:color w:val="1A376C"/>
          <w:sz w:val="21"/>
        </w:rPr>
        <w:t>Payment integration</w:t>
      </w:r>
    </w:p>
    <w:p>
      <w:pPr>
        <w:pStyle w:val="ListBullet"/>
        <w:spacing w:after="80"/>
      </w:pPr>
      <w:r>
        <w:rPr>
          <w:b/>
          <w:color w:val="1A376C"/>
          <w:sz w:val="21"/>
        </w:rPr>
        <w:t>Proof of delivery</w:t>
      </w:r>
    </w:p>
    <w:p>
      <w:pPr>
        <w:pStyle w:val="ListBullet"/>
        <w:spacing w:after="80"/>
      </w:pPr>
      <w:r>
        <w:rPr>
          <w:b/>
          <w:color w:val="1A376C"/>
          <w:sz w:val="21"/>
        </w:rPr>
        <w:t>Advanced analytics</w:t>
      </w:r>
    </w:p>
    <w:p>
      <w:pPr>
        <w:pStyle w:val="ListBullet"/>
        <w:spacing w:after="80"/>
      </w:pPr>
      <w:r>
        <w:rPr>
          <w:b/>
          <w:color w:val="1A376C"/>
          <w:sz w:val="21"/>
        </w:rPr>
        <w:t>Fleet management integration</w:t>
      </w:r>
    </w:p>
    <w:p>
      <w:pPr>
        <w:pStyle w:val="ListBullet"/>
        <w:spacing w:after="80"/>
      </w:pPr>
      <w:r>
        <w:rPr>
          <w:b/>
          <w:color w:val="1A376C"/>
          <w:sz w:val="21"/>
        </w:rPr>
        <w:t>Warehouse integration</w:t>
      </w:r>
    </w:p>
    <w:p>
      <w:pPr>
        <w:pStyle w:val="ListBullet"/>
        <w:spacing w:after="80"/>
      </w:pPr>
      <w:r>
        <w:rPr>
          <w:b/>
          <w:color w:val="1A376C"/>
          <w:sz w:val="21"/>
        </w:rPr>
        <w:t>AI-assisted forecasting</w:t>
      </w:r>
    </w:p>
    <w:p>
      <w:pPr>
        <w:pStyle w:val="Heading2"/>
        <w:spacing w:before="200" w:after="80"/>
      </w:pPr>
      <w:r>
        <w:rPr>
          <w:b/>
          <w:color w:val="007B83"/>
          <w:sz w:val="22"/>
        </w:rPr>
        <w:t>Development Philosophy</w:t>
      </w:r>
    </w:p>
    <w:p>
      <w:pPr>
        <w:spacing w:after="120"/>
      </w:pPr>
      <w:r>
        <w:rPr>
          <w:color w:val="404040"/>
          <w:sz w:val="21"/>
        </w:rPr>
        <w:t>The platform is designed to solve immediate operational challenges while creating a scalable foundation for future growth. Each phase adds value without requiring a full redesign, so the business can evolve its capabilities over time with confidence.</w:t>
      </w:r>
    </w:p>
    <w:p/>
    <w:p>
      <w:pPr>
        <w:pBdr>
          <w:bottom w:val="single" w:sz="6" w:space="1" w:color="007B83"/>
        </w:pBdr>
        <w:spacing w:after="0"/>
      </w:pPr>
    </w:p>
    <w:p>
      <w:pPr>
        <w:jc w:val="center"/>
      </w:pPr>
      <w:r>
        <w:rPr>
          <w:i/>
          <w:color w:val="888888"/>
          <w:sz w:val="18"/>
        </w:rPr>
        <w:t>End of Proposal</w:t>
      </w:r>
    </w:p>
    <w:sectPr w:rsidR="00FC693F" w:rsidRPr="0006063C" w:rsidSect="00034616">
      <w:headerReference w:type="default" r:id="rId9"/>
      <w:footerReference w:type="default" r:id="rId10"/>
      <w:pgSz w:w="12240" w:h="15840"/>
      <w:pgMar w:top="1134" w:right="1440" w:bottom="113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88888"/>
        <w:sz w:val="18"/>
      </w:rPr>
      <w:t>Confidential  ·  Generated May 31,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007B83"/>
        <w:sz w:val="18"/>
      </w:rPr>
      <w:t>Strategic Logistics Platform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