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72" w:rsidRDefault="00053772">
      <w:pPr>
        <w:jc w:val="center"/>
        <w:rPr>
          <w:rFonts w:ascii="Verdana" w:hAnsi="Verdana"/>
          <w:b/>
          <w:sz w:val="20"/>
          <w:lang w:val="es-EC"/>
        </w:rPr>
      </w:pPr>
    </w:p>
    <w:p w:rsidR="00053772" w:rsidRDefault="00053772" w:rsidP="00FF2C39">
      <w:pPr>
        <w:pStyle w:val="Ttulo3"/>
        <w:ind w:left="708" w:hanging="708"/>
      </w:pPr>
      <w:r>
        <w:rPr>
          <w:lang w:val="es-CL" w:eastAsia="en-US"/>
        </w:rPr>
        <w:t>Cambio de C</w:t>
      </w:r>
      <w:r w:rsidR="000A1B11">
        <w:rPr>
          <w:lang w:val="es-CL" w:eastAsia="en-US"/>
        </w:rPr>
        <w:t xml:space="preserve">ontraseña de usuario </w:t>
      </w:r>
      <w:r w:rsidR="009375D6">
        <w:rPr>
          <w:lang w:val="es-CL" w:eastAsia="en-US"/>
        </w:rPr>
        <w:t>de</w:t>
      </w:r>
      <w:r w:rsidR="004713F7">
        <w:rPr>
          <w:lang w:val="es-CL" w:eastAsia="en-US"/>
        </w:rPr>
        <w:t xml:space="preserve">l </w:t>
      </w:r>
      <w:r w:rsidR="009375D6">
        <w:rPr>
          <w:lang w:val="es-CL" w:eastAsia="en-US"/>
        </w:rPr>
        <w:t>recurso</w:t>
      </w:r>
      <w:r w:rsidR="004713F7">
        <w:rPr>
          <w:lang w:val="es-CL" w:eastAsia="en-US"/>
        </w:rPr>
        <w:t xml:space="preserve"> </w:t>
      </w:r>
      <w:r w:rsidR="009375D6">
        <w:rPr>
          <w:lang w:val="es-CL" w:eastAsia="en-US"/>
        </w:rPr>
        <w:t xml:space="preserve">aplicativo </w:t>
      </w:r>
      <w:r w:rsidR="003769F3">
        <w:rPr>
          <w:lang w:val="es-CL" w:eastAsia="en-US"/>
        </w:rPr>
        <w:t>ATIMASA</w:t>
      </w:r>
    </w:p>
    <w:p w:rsidR="00053772" w:rsidRDefault="00053772">
      <w:pPr>
        <w:jc w:val="both"/>
        <w:rPr>
          <w:sz w:val="20"/>
          <w:lang w:val="es-EC"/>
        </w:rPr>
      </w:pPr>
    </w:p>
    <w:p w:rsidR="00053772" w:rsidRDefault="00053772">
      <w:pPr>
        <w:pStyle w:val="Ttulo1"/>
        <w:numPr>
          <w:ilvl w:val="0"/>
          <w:numId w:val="0"/>
        </w:numPr>
        <w:pBdr>
          <w:bottom w:val="single" w:sz="4" w:space="1" w:color="auto"/>
        </w:pBdr>
        <w:jc w:val="both"/>
      </w:pPr>
      <w:r>
        <w:t>OBJETIVO</w:t>
      </w: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s-AR"/>
        </w:rPr>
        <w:t>El presente documento ha sido confeccionado con el propósito de establecer los pasos para llevar a cabo el cambio de clave (password) del usuario</w:t>
      </w:r>
      <w:r w:rsidR="004810AB">
        <w:rPr>
          <w:rFonts w:ascii="Verdana" w:hAnsi="Verdana" w:cs="Arial"/>
          <w:sz w:val="20"/>
          <w:szCs w:val="20"/>
          <w:lang w:val="es-AR"/>
        </w:rPr>
        <w:t xml:space="preserve"> aplicativo de </w:t>
      </w:r>
      <w:r w:rsidR="003769F3">
        <w:rPr>
          <w:lang w:val="es-CL" w:eastAsia="en-US"/>
        </w:rPr>
        <w:t>ATIMASA</w:t>
      </w:r>
      <w:r w:rsidR="003C7DA4">
        <w:rPr>
          <w:rFonts w:ascii="Verdana" w:hAnsi="Verdana" w:cs="Arial"/>
          <w:sz w:val="20"/>
          <w:szCs w:val="20"/>
          <w:lang w:val="es-AR"/>
        </w:rPr>
        <w:t xml:space="preserve"> </w:t>
      </w:r>
      <w:r>
        <w:rPr>
          <w:rFonts w:ascii="Verdana" w:hAnsi="Verdana" w:cs="Arial"/>
          <w:sz w:val="20"/>
          <w:szCs w:val="20"/>
          <w:lang w:val="es-AR"/>
        </w:rPr>
        <w:t xml:space="preserve">dentro del entorno de sistemas de </w:t>
      </w:r>
      <w:r>
        <w:rPr>
          <w:rFonts w:ascii="Verdana" w:hAnsi="Verdana" w:cs="Arial"/>
          <w:sz w:val="20"/>
          <w:szCs w:val="20"/>
        </w:rPr>
        <w:t>Banco Bolivariano</w:t>
      </w:r>
      <w:r>
        <w:rPr>
          <w:rFonts w:ascii="Verdana" w:hAnsi="Verdana"/>
          <w:sz w:val="20"/>
          <w:szCs w:val="20"/>
        </w:rPr>
        <w:t>.</w:t>
      </w:r>
    </w:p>
    <w:p w:rsidR="00BF7D08" w:rsidRDefault="00BF7D08">
      <w:pPr>
        <w:jc w:val="both"/>
        <w:rPr>
          <w:rFonts w:ascii="Verdana" w:hAnsi="Verdana"/>
          <w:sz w:val="20"/>
          <w:szCs w:val="20"/>
        </w:rPr>
      </w:pPr>
    </w:p>
    <w:p w:rsidR="00BF7D08" w:rsidRDefault="00BF7D08">
      <w:pPr>
        <w:jc w:val="both"/>
        <w:rPr>
          <w:rFonts w:ascii="Verdana" w:hAnsi="Verdana"/>
          <w:b/>
          <w:sz w:val="20"/>
          <w:lang w:val="es-EC"/>
        </w:rPr>
      </w:pPr>
    </w:p>
    <w:p w:rsidR="00053772" w:rsidRDefault="00053772">
      <w:pPr>
        <w:pStyle w:val="Ttulo1"/>
        <w:numPr>
          <w:ilvl w:val="0"/>
          <w:numId w:val="0"/>
        </w:numPr>
        <w:pBdr>
          <w:bottom w:val="single" w:sz="4" w:space="1" w:color="auto"/>
        </w:pBdr>
        <w:jc w:val="both"/>
        <w:rPr>
          <w:b w:val="0"/>
        </w:rPr>
      </w:pPr>
    </w:p>
    <w:p w:rsidR="00053772" w:rsidRDefault="00053772">
      <w:pPr>
        <w:pStyle w:val="Ttulo1"/>
        <w:numPr>
          <w:ilvl w:val="0"/>
          <w:numId w:val="0"/>
        </w:numPr>
        <w:pBdr>
          <w:bottom w:val="single" w:sz="4" w:space="1" w:color="auto"/>
        </w:pBdr>
        <w:jc w:val="both"/>
      </w:pPr>
      <w:r>
        <w:t>IDENTIFICACION DEL PROCEDIMIENTO</w:t>
      </w: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  <w:r>
        <w:rPr>
          <w:rFonts w:ascii="Verdana" w:hAnsi="Verdana"/>
          <w:b/>
          <w:sz w:val="20"/>
          <w:lang w:val="es-EC"/>
        </w:rPr>
        <w:t xml:space="preserve">Tipo de Proceso: </w:t>
      </w:r>
      <w:r>
        <w:rPr>
          <w:rFonts w:ascii="Verdana" w:hAnsi="Verdana"/>
          <w:bCs/>
          <w:sz w:val="20"/>
          <w:lang w:val="es-EC"/>
        </w:rPr>
        <w:t>Apoyo.</w:t>
      </w: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  <w:r>
        <w:rPr>
          <w:rFonts w:ascii="Verdana" w:hAnsi="Verdana"/>
          <w:b/>
          <w:sz w:val="20"/>
          <w:lang w:val="es-EC"/>
        </w:rPr>
        <w:t>Usuario(s) Responsable(s):</w:t>
      </w:r>
      <w:r>
        <w:rPr>
          <w:rFonts w:ascii="Verdana" w:hAnsi="Verdana"/>
          <w:sz w:val="20"/>
          <w:lang w:val="es-EC"/>
        </w:rPr>
        <w:t xml:space="preserve"> Seguridad Informática, Ingeniería de Sistemas, Desarrollo de Sistemas, Marketing, DWH</w:t>
      </w: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</w:p>
    <w:p w:rsidR="00053772" w:rsidRDefault="00053772">
      <w:pPr>
        <w:pStyle w:val="Textoindependiente"/>
        <w:jc w:val="both"/>
        <w:rPr>
          <w:bCs/>
          <w:szCs w:val="20"/>
          <w:lang w:val="es-ES"/>
        </w:rPr>
      </w:pPr>
      <w:r>
        <w:rPr>
          <w:b/>
        </w:rPr>
        <w:t xml:space="preserve">Proceso Principal: </w:t>
      </w:r>
      <w:r>
        <w:rPr>
          <w:bCs/>
          <w:szCs w:val="20"/>
          <w:lang w:val="es-ES"/>
        </w:rPr>
        <w:t>Prevención y Control / Administración de Claves</w:t>
      </w:r>
    </w:p>
    <w:p w:rsidR="00053772" w:rsidRDefault="00053772">
      <w:pPr>
        <w:pStyle w:val="Textoindependiente"/>
        <w:jc w:val="both"/>
      </w:pPr>
    </w:p>
    <w:p w:rsidR="00053772" w:rsidRDefault="00053772">
      <w:pPr>
        <w:pStyle w:val="Textoindependiente"/>
        <w:jc w:val="both"/>
      </w:pPr>
      <w:r>
        <w:rPr>
          <w:b/>
        </w:rPr>
        <w:t>Crítico</w:t>
      </w:r>
      <w:r>
        <w:rPr>
          <w:b/>
          <w:sz w:val="24"/>
        </w:rPr>
        <w:t xml:space="preserve">:  </w:t>
      </w:r>
      <w:r>
        <w:rPr>
          <w:b/>
          <w:sz w:val="28"/>
        </w:rPr>
        <w:sym w:font="Symbol" w:char="F0FF"/>
      </w:r>
      <w:r>
        <w:rPr>
          <w:b/>
          <w:sz w:val="28"/>
        </w:rPr>
        <w:t xml:space="preserve"> </w:t>
      </w:r>
      <w:r>
        <w:rPr>
          <w:bCs/>
          <w:szCs w:val="20"/>
          <w:lang w:val="es-ES"/>
        </w:rPr>
        <w:t>Si</w:t>
      </w:r>
    </w:p>
    <w:p w:rsidR="00053772" w:rsidRDefault="00053772">
      <w:pPr>
        <w:pStyle w:val="Textoindependiente"/>
        <w:jc w:val="both"/>
        <w:rPr>
          <w:b/>
        </w:rPr>
      </w:pPr>
    </w:p>
    <w:p w:rsidR="00053772" w:rsidRDefault="00053772">
      <w:pPr>
        <w:pStyle w:val="Textoindependiente"/>
        <w:jc w:val="both"/>
        <w:rPr>
          <w:b/>
        </w:rPr>
      </w:pPr>
      <w:r>
        <w:rPr>
          <w:b/>
        </w:rPr>
        <w:t>Clientes del Proceso:</w:t>
      </w:r>
    </w:p>
    <w:p w:rsidR="00053772" w:rsidRDefault="00053772">
      <w:pPr>
        <w:pStyle w:val="Textoindependiente"/>
        <w:jc w:val="both"/>
        <w:rPr>
          <w:b/>
        </w:rPr>
      </w:pPr>
    </w:p>
    <w:p w:rsidR="00053772" w:rsidRDefault="00053772">
      <w:pPr>
        <w:pStyle w:val="Textoindependiente"/>
        <w:numPr>
          <w:ilvl w:val="0"/>
          <w:numId w:val="1"/>
        </w:numPr>
        <w:jc w:val="both"/>
      </w:pPr>
      <w:r>
        <w:t xml:space="preserve">Internos:   </w:t>
      </w:r>
      <w:r>
        <w:rPr>
          <w:szCs w:val="20"/>
          <w:lang w:val="es-ES"/>
        </w:rPr>
        <w:t>Área de Sistemas, Área de Marketing, Área de Seguridad Informática</w:t>
      </w:r>
    </w:p>
    <w:p w:rsidR="00053772" w:rsidRDefault="00053772">
      <w:pPr>
        <w:pStyle w:val="Textoindependiente"/>
        <w:numPr>
          <w:ilvl w:val="0"/>
          <w:numId w:val="1"/>
        </w:numPr>
        <w:jc w:val="both"/>
      </w:pPr>
      <w:r>
        <w:t>Externos: N/A</w:t>
      </w:r>
    </w:p>
    <w:p w:rsidR="00053772" w:rsidRDefault="00053772">
      <w:pPr>
        <w:pStyle w:val="Textoindependiente"/>
        <w:jc w:val="both"/>
      </w:pP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  <w:r>
        <w:rPr>
          <w:rFonts w:ascii="Verdana" w:hAnsi="Verdana"/>
          <w:b/>
          <w:sz w:val="20"/>
          <w:lang w:val="es-EC"/>
        </w:rPr>
        <w:t>Insumos:</w:t>
      </w:r>
    </w:p>
    <w:p w:rsidR="00053772" w:rsidRDefault="00053772">
      <w:pPr>
        <w:jc w:val="both"/>
        <w:rPr>
          <w:rFonts w:ascii="Verdana" w:hAnsi="Verdana"/>
          <w:bCs/>
          <w:sz w:val="20"/>
          <w:lang w:val="es-EC"/>
        </w:rPr>
      </w:pPr>
    </w:p>
    <w:p w:rsidR="00053772" w:rsidRDefault="00053772">
      <w:pPr>
        <w:numPr>
          <w:ilvl w:val="0"/>
          <w:numId w:val="4"/>
        </w:numPr>
        <w:jc w:val="both"/>
        <w:rPr>
          <w:rFonts w:ascii="Verdana" w:hAnsi="Verdana"/>
          <w:b/>
          <w:sz w:val="20"/>
          <w:lang w:val="es-EC"/>
        </w:rPr>
      </w:pPr>
      <w:r>
        <w:rPr>
          <w:rFonts w:ascii="Verdana" w:hAnsi="Verdana"/>
          <w:bCs/>
          <w:sz w:val="20"/>
          <w:lang w:val="es-EC"/>
        </w:rPr>
        <w:t>Acceso a Sistemas (detallar)</w:t>
      </w:r>
    </w:p>
    <w:p w:rsidR="00053772" w:rsidRDefault="00053772">
      <w:pPr>
        <w:jc w:val="both"/>
        <w:rPr>
          <w:rFonts w:ascii="Verdana" w:hAnsi="Verdana"/>
          <w:bCs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  <w:r>
        <w:rPr>
          <w:rFonts w:ascii="Verdana" w:hAnsi="Verdana"/>
          <w:b/>
          <w:sz w:val="20"/>
          <w:lang w:val="es-EC"/>
        </w:rPr>
        <w:t>Productos y Servicios que genera:</w:t>
      </w:r>
    </w:p>
    <w:p w:rsidR="00053772" w:rsidRDefault="00053772">
      <w:pPr>
        <w:pStyle w:val="Textoindependiente"/>
        <w:jc w:val="both"/>
      </w:pPr>
      <w:r>
        <w:rPr>
          <w:bCs/>
          <w:szCs w:val="20"/>
          <w:lang w:val="es-ES"/>
        </w:rPr>
        <w:t>Actualización de Clave</w:t>
      </w:r>
    </w:p>
    <w:p w:rsidR="00053772" w:rsidRDefault="00053772">
      <w:pPr>
        <w:pStyle w:val="Textoindependiente"/>
        <w:jc w:val="both"/>
        <w:rPr>
          <w:b/>
        </w:rPr>
      </w:pP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  <w:r>
        <w:rPr>
          <w:rFonts w:ascii="Verdana" w:hAnsi="Verdana"/>
          <w:b/>
          <w:sz w:val="20"/>
          <w:lang w:val="es-EC"/>
        </w:rPr>
        <w:t>Documentos de referencia:</w:t>
      </w:r>
    </w:p>
    <w:p w:rsidR="00053772" w:rsidRDefault="00053772">
      <w:pPr>
        <w:pStyle w:val="Ttulo4"/>
        <w:rPr>
          <w:bCs w:val="0"/>
        </w:rPr>
      </w:pPr>
    </w:p>
    <w:p w:rsidR="00053772" w:rsidRDefault="00053772">
      <w:pPr>
        <w:pStyle w:val="Ttulo4"/>
        <w:rPr>
          <w:bCs w:val="0"/>
        </w:rPr>
      </w:pPr>
      <w:r>
        <w:rPr>
          <w:bCs w:val="0"/>
        </w:rPr>
        <w:t>De Entrada</w:t>
      </w:r>
    </w:p>
    <w:p w:rsidR="00053772" w:rsidRDefault="00053772">
      <w:pPr>
        <w:jc w:val="both"/>
        <w:rPr>
          <w:rFonts w:ascii="Verdana" w:hAnsi="Verdana"/>
          <w:b/>
          <w:i/>
          <w:iCs/>
          <w:sz w:val="20"/>
          <w:lang w:val="es-EC"/>
        </w:rPr>
      </w:pPr>
      <w:r>
        <w:rPr>
          <w:rFonts w:ascii="Verdana" w:hAnsi="Verdana"/>
          <w:b/>
          <w:i/>
          <w:iCs/>
          <w:sz w:val="20"/>
          <w:lang w:val="es-EC"/>
        </w:rPr>
        <w:t>De Salida</w:t>
      </w:r>
    </w:p>
    <w:p w:rsidR="00053772" w:rsidRDefault="00053772">
      <w:pPr>
        <w:jc w:val="both"/>
        <w:rPr>
          <w:rFonts w:ascii="Verdana" w:hAnsi="Verdana"/>
          <w:b/>
          <w:i/>
          <w:iCs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b/>
          <w:i/>
          <w:iCs/>
          <w:sz w:val="20"/>
          <w:lang w:val="es-EC"/>
        </w:rPr>
      </w:pPr>
      <w:r>
        <w:rPr>
          <w:rFonts w:ascii="Verdana" w:hAnsi="Verdana"/>
          <w:b/>
          <w:i/>
          <w:iCs/>
          <w:sz w:val="20"/>
          <w:lang w:val="es-EC"/>
        </w:rPr>
        <w:t>Documentos referenciados</w:t>
      </w:r>
    </w:p>
    <w:p w:rsidR="00053772" w:rsidRDefault="00053772">
      <w:pPr>
        <w:jc w:val="both"/>
        <w:rPr>
          <w:rFonts w:ascii="Verdana" w:hAnsi="Verdana"/>
          <w:b/>
          <w:i/>
          <w:iCs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b/>
          <w:i/>
          <w:iCs/>
          <w:sz w:val="20"/>
          <w:lang w:val="es-EC"/>
        </w:rPr>
      </w:pPr>
      <w:r>
        <w:rPr>
          <w:rFonts w:ascii="Verdana" w:hAnsi="Verdana"/>
          <w:b/>
          <w:i/>
          <w:iCs/>
          <w:sz w:val="20"/>
          <w:lang w:val="es-EC"/>
        </w:rPr>
        <w:t>Sistemas Referenciados</w:t>
      </w:r>
    </w:p>
    <w:p w:rsidR="00053772" w:rsidRDefault="00053772">
      <w:pPr>
        <w:jc w:val="both"/>
        <w:rPr>
          <w:rFonts w:ascii="Verdana" w:hAnsi="Verdana"/>
          <w:bCs/>
          <w:sz w:val="20"/>
          <w:lang w:val="es-EC"/>
        </w:rPr>
      </w:pP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  <w:r>
        <w:rPr>
          <w:rFonts w:ascii="Verdana" w:hAnsi="Verdana"/>
          <w:b/>
          <w:i/>
          <w:iCs/>
          <w:sz w:val="20"/>
          <w:lang w:val="es-EC"/>
        </w:rPr>
        <w:t>Documentos generales</w:t>
      </w:r>
    </w:p>
    <w:p w:rsidR="00053772" w:rsidRDefault="00053772">
      <w:pPr>
        <w:jc w:val="both"/>
        <w:rPr>
          <w:rFonts w:ascii="Verdana" w:hAnsi="Verdana"/>
          <w:b/>
          <w:sz w:val="20"/>
          <w:lang w:val="es-EC"/>
        </w:rPr>
      </w:pPr>
    </w:p>
    <w:p w:rsidR="00053772" w:rsidRDefault="00053772">
      <w:pPr>
        <w:pStyle w:val="Textoindependiente"/>
        <w:numPr>
          <w:ilvl w:val="0"/>
          <w:numId w:val="3"/>
        </w:numPr>
        <w:jc w:val="both"/>
      </w:pPr>
      <w:r>
        <w:t>ISO 9001:2000. Sistemas de Gestión de la Calidad. Fundamentos y Vocabulario.</w:t>
      </w:r>
    </w:p>
    <w:p w:rsidR="00053772" w:rsidRDefault="00053772">
      <w:pPr>
        <w:pStyle w:val="Textoindependiente"/>
        <w:jc w:val="both"/>
      </w:pPr>
    </w:p>
    <w:p w:rsidR="00053772" w:rsidRDefault="00053772">
      <w:pPr>
        <w:pStyle w:val="Textoindependiente"/>
        <w:jc w:val="both"/>
      </w:pPr>
    </w:p>
    <w:p w:rsidR="00BF7D08" w:rsidRDefault="00BF7D08">
      <w:pPr>
        <w:pStyle w:val="Textoindependiente"/>
        <w:jc w:val="both"/>
      </w:pPr>
    </w:p>
    <w:p w:rsidR="00BF7D08" w:rsidRDefault="00BF7D08">
      <w:pPr>
        <w:pStyle w:val="Textoindependiente"/>
        <w:jc w:val="both"/>
      </w:pPr>
    </w:p>
    <w:p w:rsidR="00053772" w:rsidRDefault="00053772">
      <w:pPr>
        <w:rPr>
          <w:lang w:val="es-EC"/>
        </w:rPr>
      </w:pPr>
    </w:p>
    <w:p w:rsidR="00053772" w:rsidRDefault="00053772">
      <w:pPr>
        <w:pStyle w:val="Ttulo1"/>
        <w:numPr>
          <w:ilvl w:val="0"/>
          <w:numId w:val="0"/>
        </w:numPr>
        <w:pBdr>
          <w:bottom w:val="single" w:sz="4" w:space="1" w:color="auto"/>
        </w:pBdr>
        <w:jc w:val="both"/>
      </w:pPr>
      <w:r>
        <w:t xml:space="preserve">POLITICAS </w:t>
      </w:r>
    </w:p>
    <w:p w:rsidR="00053772" w:rsidRDefault="00053772">
      <w:pPr>
        <w:pStyle w:val="Textoindependiente"/>
        <w:jc w:val="both"/>
        <w:rPr>
          <w:b/>
          <w:i/>
        </w:rPr>
      </w:pPr>
    </w:p>
    <w:p w:rsidR="00053772" w:rsidRDefault="00053772">
      <w:pPr>
        <w:pStyle w:val="Textoindependiente"/>
        <w:jc w:val="both"/>
        <w:rPr>
          <w:b/>
          <w:i/>
        </w:rPr>
      </w:pPr>
      <w:r>
        <w:rPr>
          <w:b/>
          <w:i/>
        </w:rPr>
        <w:t>De las Generalidades</w:t>
      </w: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  <w:r>
        <w:rPr>
          <w:rFonts w:ascii="Verdana" w:hAnsi="Verdana"/>
          <w:sz w:val="20"/>
          <w:lang w:val="es-EC"/>
        </w:rPr>
        <w:t xml:space="preserve"> </w:t>
      </w:r>
    </w:p>
    <w:p w:rsidR="00053772" w:rsidRDefault="00053772">
      <w:pPr>
        <w:ind w:left="708"/>
        <w:jc w:val="both"/>
        <w:rPr>
          <w:rFonts w:ascii="Verdana" w:hAnsi="Verdana"/>
          <w:sz w:val="20"/>
          <w:lang w:val="es-EC"/>
        </w:rPr>
      </w:pPr>
      <w:r>
        <w:rPr>
          <w:rFonts w:ascii="Verdana" w:hAnsi="Verdana"/>
          <w:sz w:val="20"/>
          <w:lang w:val="es-EC"/>
        </w:rPr>
        <w:t>Este procedimiento deberá ser revisado anualmente por el Área de Seguridad de la Información de Banco Bolivariano. Los resultados de la revisión, y los cambios que se sucedan, serán aprobados por los Gerentes involucrados antes de ser implementados.</w:t>
      </w:r>
    </w:p>
    <w:p w:rsidR="00053772" w:rsidRDefault="00053772">
      <w:pPr>
        <w:ind w:left="708"/>
        <w:jc w:val="both"/>
        <w:rPr>
          <w:rFonts w:ascii="Verdana" w:hAnsi="Verdana"/>
          <w:sz w:val="20"/>
          <w:lang w:val="es-EC"/>
        </w:rPr>
      </w:pPr>
    </w:p>
    <w:p w:rsidR="00053772" w:rsidRDefault="00053772">
      <w:pPr>
        <w:ind w:left="708"/>
        <w:jc w:val="both"/>
        <w:rPr>
          <w:rFonts w:ascii="Verdana" w:hAnsi="Verdana"/>
          <w:sz w:val="20"/>
          <w:lang w:val="es-EC"/>
        </w:rPr>
      </w:pPr>
      <w:r>
        <w:rPr>
          <w:rFonts w:ascii="Verdana" w:hAnsi="Verdana"/>
          <w:sz w:val="20"/>
          <w:lang w:val="es-EC"/>
        </w:rPr>
        <w:t>La falta de cumplimiento de las definiciones descriptas en el presente procedimiento, estará sujeta a las sanciones disciplinarias que amerite cada caso.</w:t>
      </w:r>
    </w:p>
    <w:p w:rsidR="00053772" w:rsidRDefault="00053772">
      <w:pPr>
        <w:pStyle w:val="Textoindependiente"/>
        <w:jc w:val="both"/>
      </w:pPr>
    </w:p>
    <w:p w:rsidR="00053772" w:rsidRDefault="00053772">
      <w:pPr>
        <w:pStyle w:val="Textoindependiente"/>
        <w:jc w:val="both"/>
      </w:pPr>
    </w:p>
    <w:p w:rsidR="00053772" w:rsidRDefault="00053772">
      <w:pPr>
        <w:pStyle w:val="Textoindependiente"/>
        <w:jc w:val="both"/>
        <w:rPr>
          <w:b/>
          <w:i/>
        </w:rPr>
      </w:pPr>
      <w:r>
        <w:rPr>
          <w:b/>
          <w:i/>
        </w:rPr>
        <w:t>De la Reglamentación</w:t>
      </w:r>
    </w:p>
    <w:p w:rsidR="00053772" w:rsidRDefault="00053772">
      <w:pPr>
        <w:pStyle w:val="Textoindependiente"/>
        <w:jc w:val="both"/>
        <w:rPr>
          <w:b/>
          <w:i/>
        </w:rPr>
      </w:pPr>
    </w:p>
    <w:p w:rsidR="00053772" w:rsidRDefault="00053772">
      <w:pPr>
        <w:pStyle w:val="Textoindependiente"/>
        <w:jc w:val="both"/>
      </w:pPr>
      <w:r>
        <w:t>A continuación el marco normativo superior:</w:t>
      </w:r>
    </w:p>
    <w:p w:rsidR="00053772" w:rsidRDefault="00053772">
      <w:pPr>
        <w:pStyle w:val="Textoindependiente"/>
        <w:jc w:val="both"/>
      </w:pPr>
    </w:p>
    <w:p w:rsidR="00053772" w:rsidRDefault="00053772">
      <w:pPr>
        <w:pStyle w:val="Default"/>
        <w:numPr>
          <w:ilvl w:val="0"/>
          <w:numId w:val="5"/>
        </w:numPr>
        <w:jc w:val="both"/>
        <w:rPr>
          <w:rFonts w:ascii="Verdana" w:hAnsi="Verdana" w:cs="Times New Roman"/>
          <w:color w:val="auto"/>
          <w:sz w:val="20"/>
          <w:lang w:val="es-EC" w:eastAsia="es-ES"/>
        </w:rPr>
      </w:pPr>
      <w:r>
        <w:rPr>
          <w:rFonts w:ascii="Verdana" w:hAnsi="Verdana" w:cs="Times New Roman"/>
          <w:color w:val="auto"/>
          <w:sz w:val="20"/>
          <w:lang w:val="es-EC" w:eastAsia="es-ES"/>
        </w:rPr>
        <w:t>PC.POL.1 - Política General de Seguridad de la Información.</w:t>
      </w:r>
    </w:p>
    <w:p w:rsidR="00053772" w:rsidRDefault="00053772">
      <w:pPr>
        <w:pStyle w:val="Default"/>
        <w:numPr>
          <w:ilvl w:val="0"/>
          <w:numId w:val="5"/>
        </w:numPr>
        <w:jc w:val="both"/>
        <w:rPr>
          <w:rFonts w:ascii="Verdana" w:hAnsi="Verdana" w:cs="Times New Roman"/>
          <w:color w:val="auto"/>
          <w:sz w:val="20"/>
          <w:lang w:val="es-EC" w:eastAsia="es-ES"/>
        </w:rPr>
      </w:pPr>
      <w:r>
        <w:rPr>
          <w:rFonts w:ascii="Verdana" w:hAnsi="Verdana" w:cs="Times New Roman"/>
          <w:color w:val="auto"/>
          <w:sz w:val="20"/>
          <w:lang w:val="es-EC" w:eastAsia="es-ES"/>
        </w:rPr>
        <w:t>PC.POL.1.4 Política de control de Acceso a los recursos informáticos.</w:t>
      </w:r>
    </w:p>
    <w:p w:rsidR="00053772" w:rsidRDefault="00053772">
      <w:pPr>
        <w:pStyle w:val="Ttulo2"/>
        <w:jc w:val="both"/>
      </w:pPr>
    </w:p>
    <w:p w:rsidR="00053772" w:rsidRDefault="00053772">
      <w:pPr>
        <w:pStyle w:val="Ttulo2"/>
        <w:jc w:val="both"/>
      </w:pPr>
      <w:r>
        <w:t xml:space="preserve">De las Responsabilidades </w:t>
      </w:r>
    </w:p>
    <w:p w:rsidR="00053772" w:rsidRDefault="00053772">
      <w:pPr>
        <w:jc w:val="both"/>
        <w:rPr>
          <w:rFonts w:ascii="Verdana" w:hAnsi="Verdana" w:cs="Arial"/>
          <w:bCs/>
          <w:iCs/>
          <w:sz w:val="20"/>
          <w:szCs w:val="20"/>
          <w:lang w:val="es-AR"/>
        </w:rPr>
      </w:pPr>
    </w:p>
    <w:p w:rsidR="00053772" w:rsidRDefault="00053772">
      <w:pPr>
        <w:ind w:left="720"/>
        <w:jc w:val="both"/>
        <w:rPr>
          <w:rFonts w:ascii="Arial" w:hAnsi="Arial" w:cs="Arial"/>
          <w:lang w:val="es-AR"/>
        </w:rPr>
      </w:pPr>
    </w:p>
    <w:p w:rsidR="00053772" w:rsidRDefault="00053772">
      <w:pPr>
        <w:pStyle w:val="Textoindependiente"/>
        <w:jc w:val="both"/>
      </w:pPr>
    </w:p>
    <w:p w:rsidR="00053772" w:rsidRDefault="00053772">
      <w:pPr>
        <w:pStyle w:val="Ttulo2"/>
        <w:jc w:val="both"/>
      </w:pPr>
      <w:r>
        <w:t xml:space="preserve">Del Control </w:t>
      </w:r>
    </w:p>
    <w:p w:rsidR="00053772" w:rsidRDefault="00053772">
      <w:pPr>
        <w:rPr>
          <w:lang w:val="es-EC"/>
        </w:rPr>
      </w:pP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  <w:r>
        <w:rPr>
          <w:rFonts w:ascii="Verdana" w:hAnsi="Verdana"/>
          <w:sz w:val="20"/>
          <w:lang w:val="es-EC"/>
        </w:rPr>
        <w:t>Seguridad Informática verificará el cumplimiento del procedimiento.</w:t>
      </w:r>
    </w:p>
    <w:p w:rsidR="00053772" w:rsidRDefault="00053772">
      <w:pPr>
        <w:jc w:val="both"/>
        <w:rPr>
          <w:rFonts w:ascii="Verdana" w:hAnsi="Verdana"/>
          <w:sz w:val="20"/>
          <w:lang w:val="es-EC"/>
        </w:rPr>
      </w:pPr>
    </w:p>
    <w:p w:rsidR="00053772" w:rsidRDefault="00053772">
      <w:pPr>
        <w:ind w:left="851"/>
        <w:jc w:val="both"/>
        <w:rPr>
          <w:rFonts w:ascii="Verdana" w:hAnsi="Verdana"/>
          <w:sz w:val="20"/>
          <w:lang w:val="es-EC"/>
        </w:rPr>
      </w:pPr>
    </w:p>
    <w:p w:rsidR="00053772" w:rsidRDefault="00053772">
      <w:pPr>
        <w:pStyle w:val="Ttulo1"/>
        <w:numPr>
          <w:ilvl w:val="0"/>
          <w:numId w:val="0"/>
        </w:numPr>
        <w:pBdr>
          <w:bottom w:val="single" w:sz="4" w:space="1" w:color="auto"/>
        </w:pBdr>
        <w:jc w:val="both"/>
        <w:rPr>
          <w:b w:val="0"/>
        </w:rPr>
      </w:pPr>
    </w:p>
    <w:p w:rsidR="00053772" w:rsidRDefault="00053772">
      <w:pPr>
        <w:pStyle w:val="Ttulo1"/>
        <w:numPr>
          <w:ilvl w:val="0"/>
          <w:numId w:val="0"/>
        </w:numPr>
        <w:pBdr>
          <w:bottom w:val="single" w:sz="4" w:space="1" w:color="auto"/>
        </w:pBdr>
        <w:jc w:val="both"/>
      </w:pPr>
      <w:r>
        <w:t>PROCEDIMIENTO</w:t>
      </w:r>
    </w:p>
    <w:p w:rsidR="00053772" w:rsidRDefault="00053772">
      <w:pPr>
        <w:pStyle w:val="Textocomentario"/>
        <w:jc w:val="both"/>
        <w:rPr>
          <w:rFonts w:ascii="Verdana" w:hAnsi="Verdana"/>
          <w:lang w:val="es-EC"/>
        </w:rPr>
      </w:pPr>
    </w:p>
    <w:p w:rsidR="007255B3" w:rsidRDefault="007255B3" w:rsidP="000273EC">
      <w:pPr>
        <w:jc w:val="both"/>
        <w:rPr>
          <w:rFonts w:ascii="Tahoma" w:hAnsi="Tahoma" w:cs="Tahoma"/>
          <w:i/>
          <w:sz w:val="20"/>
          <w:szCs w:val="20"/>
          <w:lang w:val="es-AR"/>
        </w:rPr>
      </w:pPr>
      <w:bookmarkStart w:id="0" w:name="_Toc170891484"/>
      <w:r>
        <w:rPr>
          <w:rFonts w:ascii="Tahoma" w:hAnsi="Tahoma" w:cs="Tahoma"/>
          <w:i/>
          <w:sz w:val="20"/>
          <w:szCs w:val="20"/>
          <w:lang w:val="es-AR"/>
        </w:rPr>
        <w:t>El cambio de clave de este usuario se puede realizar en cualquier día a las 09h00 am previa coordinación con operativo de Tránsito y Desarroll</w:t>
      </w:r>
      <w:r w:rsidR="00164DEE">
        <w:rPr>
          <w:rFonts w:ascii="Tahoma" w:hAnsi="Tahoma" w:cs="Tahoma"/>
          <w:i/>
          <w:sz w:val="20"/>
          <w:szCs w:val="20"/>
          <w:lang w:val="es-AR"/>
        </w:rPr>
        <w:t>o de Sistemas, para garantizar el normal desempeño de las aplicaciones que utilizan este usuario.</w:t>
      </w:r>
    </w:p>
    <w:p w:rsidR="007255B3" w:rsidRDefault="007255B3" w:rsidP="000273EC">
      <w:pPr>
        <w:jc w:val="both"/>
        <w:rPr>
          <w:rFonts w:ascii="Tahoma" w:hAnsi="Tahoma" w:cs="Tahoma"/>
          <w:i/>
          <w:sz w:val="20"/>
          <w:szCs w:val="20"/>
          <w:lang w:val="es-AR"/>
        </w:rPr>
      </w:pPr>
    </w:p>
    <w:p w:rsidR="00053772" w:rsidRDefault="00053772" w:rsidP="000273EC">
      <w:pPr>
        <w:jc w:val="both"/>
        <w:rPr>
          <w:rFonts w:ascii="Tahoma" w:hAnsi="Tahoma" w:cs="Tahoma"/>
          <w:i/>
          <w:sz w:val="20"/>
          <w:szCs w:val="20"/>
          <w:lang w:val="es-AR"/>
        </w:rPr>
      </w:pPr>
      <w:r>
        <w:rPr>
          <w:rFonts w:ascii="Tahoma" w:hAnsi="Tahoma" w:cs="Tahoma"/>
          <w:i/>
          <w:sz w:val="20"/>
          <w:szCs w:val="20"/>
          <w:lang w:val="es-AR"/>
        </w:rPr>
        <w:t>Detallar los pasos a seguir en todos los sistemas donde se utiliza el usuario y clave.</w:t>
      </w:r>
    </w:p>
    <w:p w:rsidR="00053772" w:rsidRPr="00D30C62" w:rsidRDefault="00053772">
      <w:pPr>
        <w:pStyle w:val="Sangradetextonormal"/>
        <w:rPr>
          <w:lang w:val="es-ES"/>
        </w:rPr>
      </w:pPr>
    </w:p>
    <w:p w:rsidR="000A1B11" w:rsidRDefault="000A1B11" w:rsidP="000A1B11">
      <w:pPr>
        <w:pStyle w:val="Sangradetextonormal"/>
        <w:rPr>
          <w:i/>
          <w:iCs/>
          <w:lang w:val="es-ES"/>
        </w:rPr>
      </w:pPr>
    </w:p>
    <w:p w:rsidR="000A1B11" w:rsidRPr="00D30C62" w:rsidRDefault="000A1B11" w:rsidP="000A1B11">
      <w:pPr>
        <w:numPr>
          <w:ilvl w:val="0"/>
          <w:numId w:val="13"/>
        </w:numPr>
        <w:rPr>
          <w:rFonts w:ascii="Tahoma" w:hAnsi="Tahoma" w:cs="Tahoma"/>
          <w:i/>
          <w:sz w:val="20"/>
          <w:szCs w:val="20"/>
          <w:highlight w:val="yellow"/>
          <w:lang w:val="en-US"/>
        </w:rPr>
      </w:pPr>
      <w:r w:rsidRPr="00D30C62">
        <w:rPr>
          <w:rFonts w:ascii="Tahoma" w:hAnsi="Tahoma" w:cs="Tahoma"/>
          <w:i/>
          <w:sz w:val="20"/>
          <w:szCs w:val="20"/>
          <w:highlight w:val="yellow"/>
          <w:lang w:val="en-US"/>
        </w:rPr>
        <w:t xml:space="preserve">Framework: </w:t>
      </w:r>
    </w:p>
    <w:p w:rsidR="000A1B11" w:rsidRDefault="000A1B11" w:rsidP="000A1B11">
      <w:pPr>
        <w:pStyle w:val="Sangradetextonormal"/>
        <w:numPr>
          <w:ilvl w:val="0"/>
          <w:numId w:val="16"/>
        </w:numPr>
        <w:rPr>
          <w:i/>
          <w:iCs/>
        </w:rPr>
      </w:pPr>
      <w:r w:rsidRPr="000273EC">
        <w:rPr>
          <w:b/>
          <w:i/>
          <w:iCs/>
          <w:lang w:val="es-EC"/>
        </w:rPr>
        <w:t>Recurso</w:t>
      </w:r>
      <w:r w:rsidRPr="000A1B11">
        <w:rPr>
          <w:b/>
          <w:i/>
          <w:iCs/>
        </w:rPr>
        <w:t xml:space="preserve"> </w:t>
      </w:r>
      <w:r w:rsidR="009623E6" w:rsidRPr="000273EC">
        <w:rPr>
          <w:b/>
          <w:i/>
          <w:iCs/>
          <w:lang w:val="es-EC"/>
        </w:rPr>
        <w:t>Aplicativo</w:t>
      </w:r>
      <w:r>
        <w:rPr>
          <w:i/>
          <w:iCs/>
        </w:rPr>
        <w:t>:</w:t>
      </w:r>
    </w:p>
    <w:p w:rsidR="000A1B11" w:rsidRDefault="000A1B11" w:rsidP="000A1B11">
      <w:pPr>
        <w:pStyle w:val="Sangradetextonormal"/>
        <w:numPr>
          <w:ilvl w:val="2"/>
          <w:numId w:val="17"/>
        </w:numPr>
        <w:rPr>
          <w:i/>
          <w:iCs/>
          <w:lang w:val="es-AR"/>
        </w:rPr>
      </w:pPr>
      <w:r>
        <w:rPr>
          <w:i/>
          <w:iCs/>
          <w:lang w:val="es-AR"/>
        </w:rPr>
        <w:t>Ingresar a Framework de Seguridad</w:t>
      </w:r>
    </w:p>
    <w:p w:rsidR="000A1B11" w:rsidRDefault="000A1B11" w:rsidP="000A1B11">
      <w:pPr>
        <w:pStyle w:val="Sangradetextonormal"/>
        <w:numPr>
          <w:ilvl w:val="2"/>
          <w:numId w:val="17"/>
        </w:numPr>
        <w:rPr>
          <w:i/>
          <w:iCs/>
          <w:lang w:val="es-AR"/>
        </w:rPr>
      </w:pPr>
      <w:r>
        <w:rPr>
          <w:i/>
          <w:iCs/>
          <w:lang w:val="es-AR"/>
        </w:rPr>
        <w:t xml:space="preserve">Seguridad /Mantenimiento / Aplicación / </w:t>
      </w:r>
    </w:p>
    <w:p w:rsidR="000A1B11" w:rsidRDefault="000A1B11" w:rsidP="000A1B11">
      <w:pPr>
        <w:pStyle w:val="Sangradetextonormal"/>
        <w:numPr>
          <w:ilvl w:val="2"/>
          <w:numId w:val="17"/>
        </w:numPr>
        <w:rPr>
          <w:i/>
          <w:szCs w:val="20"/>
          <w:lang w:val="es-AR"/>
        </w:rPr>
      </w:pPr>
      <w:r>
        <w:rPr>
          <w:i/>
          <w:szCs w:val="20"/>
          <w:lang w:val="es-AR"/>
        </w:rPr>
        <w:t xml:space="preserve">Buscar el código de aplicación </w:t>
      </w:r>
    </w:p>
    <w:p w:rsidR="004713F7" w:rsidRPr="004713F7" w:rsidRDefault="003769F3" w:rsidP="000A1B11">
      <w:pPr>
        <w:pStyle w:val="Sangradetextonormal"/>
        <w:numPr>
          <w:ilvl w:val="2"/>
          <w:numId w:val="17"/>
        </w:numPr>
        <w:rPr>
          <w:i/>
          <w:iCs/>
          <w:lang w:val="es-AR"/>
        </w:rPr>
      </w:pPr>
      <w:r>
        <w:rPr>
          <w:i/>
          <w:iCs/>
          <w:lang w:val="es-AR"/>
        </w:rPr>
        <w:t>ATIMASA</w:t>
      </w:r>
      <w:bookmarkStart w:id="1" w:name="_GoBack"/>
      <w:bookmarkEnd w:id="1"/>
    </w:p>
    <w:p w:rsidR="000A1B11" w:rsidRDefault="000A1B11" w:rsidP="000A1B11">
      <w:pPr>
        <w:pStyle w:val="Sangradetextonormal"/>
        <w:numPr>
          <w:ilvl w:val="2"/>
          <w:numId w:val="17"/>
        </w:numPr>
        <w:rPr>
          <w:i/>
          <w:iCs/>
          <w:lang w:val="es-AR"/>
        </w:rPr>
      </w:pPr>
      <w:r>
        <w:rPr>
          <w:i/>
          <w:iCs/>
          <w:lang w:val="es-AR"/>
        </w:rPr>
        <w:t>Modificar en parámetro clave</w:t>
      </w:r>
    </w:p>
    <w:p w:rsidR="00053772" w:rsidRDefault="000A1B11" w:rsidP="00BD4463">
      <w:pPr>
        <w:pStyle w:val="Sangradetextonormal"/>
        <w:numPr>
          <w:ilvl w:val="2"/>
          <w:numId w:val="17"/>
        </w:numPr>
        <w:rPr>
          <w:i/>
          <w:iCs/>
          <w:lang w:val="es-ES"/>
        </w:rPr>
      </w:pPr>
      <w:r w:rsidRPr="00D30C62">
        <w:rPr>
          <w:i/>
          <w:iCs/>
          <w:lang w:val="es-ES"/>
        </w:rPr>
        <w:t>Grabar</w:t>
      </w:r>
    </w:p>
    <w:p w:rsidR="00BD4463" w:rsidRPr="00BD4463" w:rsidRDefault="00BD4463" w:rsidP="00BD4463">
      <w:pPr>
        <w:pStyle w:val="Sangradetextonormal"/>
        <w:ind w:left="0"/>
        <w:rPr>
          <w:i/>
          <w:iCs/>
          <w:lang w:val="es-ES"/>
        </w:rPr>
      </w:pPr>
    </w:p>
    <w:p w:rsidR="00053772" w:rsidRDefault="00053772" w:rsidP="00D30C62">
      <w:pPr>
        <w:pStyle w:val="Sangradetextonormal"/>
        <w:ind w:left="0"/>
        <w:rPr>
          <w:rFonts w:ascii="Tahoma" w:hAnsi="Tahoma" w:cs="Tahoma"/>
          <w:i/>
          <w:sz w:val="20"/>
          <w:szCs w:val="20"/>
          <w:lang w:val="es-ES"/>
        </w:rPr>
      </w:pPr>
    </w:p>
    <w:p w:rsidR="00053772" w:rsidRDefault="00053772"/>
    <w:bookmarkEnd w:id="0"/>
    <w:p w:rsidR="00053772" w:rsidRDefault="00053772">
      <w:pPr>
        <w:pStyle w:val="Textoindependiente"/>
        <w:jc w:val="center"/>
        <w:rPr>
          <w:lang w:val="es-ES"/>
        </w:rPr>
      </w:pPr>
    </w:p>
    <w:p w:rsidR="00053772" w:rsidRDefault="00053772">
      <w:pPr>
        <w:pStyle w:val="Textoindependiente"/>
        <w:jc w:val="center"/>
        <w:rPr>
          <w:b/>
          <w:bCs/>
          <w:iCs/>
          <w:lang w:val="es-ES"/>
        </w:rPr>
      </w:pPr>
      <w:r>
        <w:rPr>
          <w:b/>
          <w:bCs/>
          <w:iCs/>
          <w:lang w:val="es-ES"/>
        </w:rPr>
        <w:t>CONTROL DE CAMBIOS DEL PROCEDIMIENTO</w:t>
      </w:r>
    </w:p>
    <w:p w:rsidR="00053772" w:rsidRDefault="00053772">
      <w:pPr>
        <w:jc w:val="center"/>
        <w:rPr>
          <w:rFonts w:ascii="Verdana" w:hAnsi="Verdana"/>
          <w:lang w:val="es-EC"/>
        </w:rPr>
      </w:pPr>
    </w:p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506"/>
        <w:gridCol w:w="2506"/>
        <w:gridCol w:w="2188"/>
      </w:tblGrid>
      <w:tr w:rsidR="00053772">
        <w:tc>
          <w:tcPr>
            <w:tcW w:w="1330" w:type="dxa"/>
          </w:tcPr>
          <w:p w:rsidR="00053772" w:rsidRDefault="00053772">
            <w:pPr>
              <w:pStyle w:val="Textoindependiente"/>
              <w:jc w:val="center"/>
              <w:rPr>
                <w:b/>
                <w:bCs/>
                <w:iCs/>
                <w:lang w:val="es-AR"/>
              </w:rPr>
            </w:pPr>
            <w:r>
              <w:rPr>
                <w:b/>
                <w:bCs/>
                <w:iCs/>
                <w:lang w:val="es-AR"/>
              </w:rPr>
              <w:t>VERSIÓN</w:t>
            </w:r>
          </w:p>
        </w:tc>
        <w:tc>
          <w:tcPr>
            <w:tcW w:w="2506" w:type="dxa"/>
          </w:tcPr>
          <w:p w:rsidR="00053772" w:rsidRDefault="00053772">
            <w:pPr>
              <w:pStyle w:val="Textoindependiente"/>
              <w:jc w:val="center"/>
              <w:rPr>
                <w:b/>
                <w:bCs/>
                <w:iCs/>
                <w:lang w:val="es-AR"/>
              </w:rPr>
            </w:pPr>
            <w:r>
              <w:rPr>
                <w:b/>
                <w:bCs/>
                <w:iCs/>
                <w:lang w:val="es-AR"/>
              </w:rPr>
              <w:t>DESCRIPCIÓN DEL CAMBIO</w:t>
            </w:r>
          </w:p>
        </w:tc>
        <w:tc>
          <w:tcPr>
            <w:tcW w:w="2506" w:type="dxa"/>
          </w:tcPr>
          <w:p w:rsidR="00053772" w:rsidRDefault="00053772">
            <w:pPr>
              <w:pStyle w:val="Textoindependiente"/>
              <w:jc w:val="center"/>
              <w:rPr>
                <w:b/>
                <w:bCs/>
                <w:iCs/>
                <w:lang w:val="es-AR"/>
              </w:rPr>
            </w:pPr>
            <w:r>
              <w:rPr>
                <w:b/>
                <w:bCs/>
                <w:iCs/>
                <w:lang w:val="es-AR"/>
              </w:rPr>
              <w:t>FECHA DEL CAMBIO</w:t>
            </w:r>
          </w:p>
        </w:tc>
        <w:tc>
          <w:tcPr>
            <w:tcW w:w="2188" w:type="dxa"/>
          </w:tcPr>
          <w:p w:rsidR="00053772" w:rsidRDefault="00053772">
            <w:pPr>
              <w:pStyle w:val="Textoindependiente"/>
              <w:jc w:val="center"/>
              <w:rPr>
                <w:b/>
                <w:bCs/>
                <w:iCs/>
                <w:lang w:val="es-AR"/>
              </w:rPr>
            </w:pPr>
            <w:r>
              <w:rPr>
                <w:b/>
                <w:bCs/>
                <w:iCs/>
                <w:lang w:val="es-AR"/>
              </w:rPr>
              <w:t>APROBADO POR</w:t>
            </w:r>
          </w:p>
        </w:tc>
      </w:tr>
      <w:tr w:rsidR="00053772">
        <w:tc>
          <w:tcPr>
            <w:tcW w:w="1330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  <w:tc>
          <w:tcPr>
            <w:tcW w:w="2506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  <w:tc>
          <w:tcPr>
            <w:tcW w:w="2506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  <w:tc>
          <w:tcPr>
            <w:tcW w:w="2188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</w:tr>
      <w:tr w:rsidR="00053772">
        <w:tc>
          <w:tcPr>
            <w:tcW w:w="1330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  <w:tc>
          <w:tcPr>
            <w:tcW w:w="2506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  <w:tc>
          <w:tcPr>
            <w:tcW w:w="2506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  <w:tc>
          <w:tcPr>
            <w:tcW w:w="2188" w:type="dxa"/>
          </w:tcPr>
          <w:p w:rsidR="00053772" w:rsidRDefault="00053772">
            <w:pPr>
              <w:pStyle w:val="Textoindependiente"/>
              <w:jc w:val="center"/>
              <w:rPr>
                <w:iCs/>
                <w:lang w:val="es-AR"/>
              </w:rPr>
            </w:pPr>
          </w:p>
        </w:tc>
      </w:tr>
    </w:tbl>
    <w:p w:rsidR="00053772" w:rsidRDefault="00053772">
      <w:pPr>
        <w:jc w:val="both"/>
        <w:rPr>
          <w:rFonts w:ascii="Arial" w:hAnsi="Arial" w:cs="Arial"/>
          <w:lang w:val="es-ES_tradnl"/>
        </w:rPr>
      </w:pPr>
    </w:p>
    <w:p w:rsidR="00053772" w:rsidRDefault="00053772">
      <w:pPr>
        <w:jc w:val="both"/>
        <w:rPr>
          <w:rFonts w:ascii="Arial" w:hAnsi="Arial" w:cs="Arial"/>
          <w:lang w:val="es-ES_tradnl"/>
        </w:rPr>
      </w:pPr>
    </w:p>
    <w:p w:rsidR="00053772" w:rsidRDefault="00053772">
      <w:pPr>
        <w:pStyle w:val="Textocomentario"/>
        <w:jc w:val="both"/>
        <w:rPr>
          <w:rFonts w:ascii="Verdana" w:hAnsi="Verdana"/>
          <w:lang w:val="es-ES_tradnl"/>
        </w:rPr>
      </w:pPr>
    </w:p>
    <w:sectPr w:rsidR="00053772" w:rsidSect="0013063F">
      <w:headerReference w:type="default" r:id="rId7"/>
      <w:footerReference w:type="default" r:id="rId8"/>
      <w:pgSz w:w="11906" w:h="16838" w:code="9"/>
      <w:pgMar w:top="1701" w:right="1701" w:bottom="1701" w:left="1701" w:header="1077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B81" w:rsidRDefault="00F45B81">
      <w:r>
        <w:separator/>
      </w:r>
    </w:p>
  </w:endnote>
  <w:endnote w:type="continuationSeparator" w:id="0">
    <w:p w:rsidR="00F45B81" w:rsidRDefault="00F4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772" w:rsidRDefault="003769F3">
    <w:pPr>
      <w:pStyle w:val="Piedepgina"/>
      <w:rPr>
        <w:rFonts w:ascii="Verdana" w:hAnsi="Verdana"/>
        <w:i/>
        <w:sz w:val="16"/>
        <w:lang w:val="es-MX"/>
      </w:rPr>
    </w:pPr>
    <w:r>
      <w:rPr>
        <w:rFonts w:ascii="Frutiger" w:hAnsi="Frutige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25.1pt;height:14.4pt">
          <v:imagedata r:id="rId1" o:title=""/>
        </v:shape>
      </w:pict>
    </w:r>
  </w:p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2"/>
      <w:gridCol w:w="1207"/>
      <w:gridCol w:w="1519"/>
      <w:gridCol w:w="1558"/>
      <w:gridCol w:w="2079"/>
      <w:gridCol w:w="1359"/>
    </w:tblGrid>
    <w:tr w:rsidR="00053772">
      <w:trPr>
        <w:trHeight w:val="209"/>
      </w:trPr>
      <w:tc>
        <w:tcPr>
          <w:tcW w:w="85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Versión</w:t>
          </w:r>
        </w:p>
      </w:tc>
      <w:tc>
        <w:tcPr>
          <w:tcW w:w="120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Fecha de Elaboración</w:t>
          </w:r>
        </w:p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(1/07/08)</w:t>
          </w:r>
        </w:p>
      </w:tc>
      <w:tc>
        <w:tcPr>
          <w:tcW w:w="151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Elaborado por</w:t>
          </w:r>
        </w:p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/Area)</w:t>
          </w:r>
        </w:p>
      </w:tc>
      <w:tc>
        <w:tcPr>
          <w:tcW w:w="155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Fecha de Actualización</w:t>
          </w:r>
        </w:p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(dd/mm/aa)</w:t>
          </w:r>
        </w:p>
      </w:tc>
      <w:tc>
        <w:tcPr>
          <w:tcW w:w="207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Aprobado por</w:t>
          </w:r>
        </w:p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(Cargo)</w:t>
          </w:r>
        </w:p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</w:p>
      </w:tc>
      <w:tc>
        <w:tcPr>
          <w:tcW w:w="135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Página</w:t>
          </w:r>
        </w:p>
      </w:tc>
    </w:tr>
    <w:tr w:rsidR="00053772">
      <w:trPr>
        <w:trHeight w:val="176"/>
      </w:trPr>
      <w:tc>
        <w:tcPr>
          <w:tcW w:w="8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53772" w:rsidRDefault="00053772">
          <w:pPr>
            <w:pStyle w:val="Piedepgina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V.1</w:t>
          </w:r>
        </w:p>
      </w:tc>
      <w:tc>
        <w:tcPr>
          <w:tcW w:w="120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</w:p>
      </w:tc>
      <w:tc>
        <w:tcPr>
          <w:tcW w:w="151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Seguridad Informática</w:t>
          </w:r>
        </w:p>
      </w:tc>
      <w:tc>
        <w:tcPr>
          <w:tcW w:w="155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</w:p>
      </w:tc>
      <w:tc>
        <w:tcPr>
          <w:tcW w:w="207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53772" w:rsidRDefault="00053772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Fonts w:ascii="Verdana" w:hAnsi="Verdana"/>
              <w:i/>
              <w:sz w:val="12"/>
              <w:lang w:val="es-MX"/>
            </w:rPr>
            <w:t>Seguridad Informática e IDS</w:t>
          </w:r>
        </w:p>
      </w:tc>
      <w:tc>
        <w:tcPr>
          <w:tcW w:w="135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53772" w:rsidRDefault="00AC5B96">
          <w:pPr>
            <w:pStyle w:val="Piedepgina"/>
            <w:jc w:val="center"/>
            <w:rPr>
              <w:rFonts w:ascii="Verdana" w:hAnsi="Verdana"/>
              <w:i/>
              <w:sz w:val="12"/>
              <w:lang w:val="es-MX"/>
            </w:rPr>
          </w:pPr>
          <w:r>
            <w:rPr>
              <w:rStyle w:val="Nmerodepgina"/>
              <w:rFonts w:ascii="Verdana" w:hAnsi="Verdana"/>
              <w:i/>
              <w:sz w:val="12"/>
            </w:rPr>
            <w:fldChar w:fldCharType="begin"/>
          </w:r>
          <w:r w:rsidR="00053772">
            <w:rPr>
              <w:rStyle w:val="Nmerodepgina"/>
              <w:rFonts w:ascii="Verdana" w:hAnsi="Verdana"/>
              <w:i/>
              <w:sz w:val="12"/>
            </w:rPr>
            <w:instrText xml:space="preserve"> PAGE </w:instrText>
          </w:r>
          <w:r>
            <w:rPr>
              <w:rStyle w:val="Nmerodepgina"/>
              <w:rFonts w:ascii="Verdana" w:hAnsi="Verdana"/>
              <w:i/>
              <w:sz w:val="12"/>
            </w:rPr>
            <w:fldChar w:fldCharType="separate"/>
          </w:r>
          <w:r w:rsidR="003769F3">
            <w:rPr>
              <w:rStyle w:val="Nmerodepgina"/>
              <w:rFonts w:ascii="Verdana" w:hAnsi="Verdana"/>
              <w:i/>
              <w:noProof/>
              <w:sz w:val="12"/>
            </w:rPr>
            <w:t>3</w:t>
          </w:r>
          <w:r>
            <w:rPr>
              <w:rStyle w:val="Nmerodepgina"/>
            </w:rPr>
            <w:fldChar w:fldCharType="end"/>
          </w:r>
          <w:r w:rsidR="00053772">
            <w:rPr>
              <w:rStyle w:val="Nmerodepgina"/>
              <w:rFonts w:ascii="Verdana" w:hAnsi="Verdana"/>
              <w:i/>
              <w:sz w:val="12"/>
            </w:rPr>
            <w:t xml:space="preserve"> de </w:t>
          </w:r>
          <w:r>
            <w:rPr>
              <w:rStyle w:val="Nmerodepgina"/>
              <w:rFonts w:ascii="Verdana" w:hAnsi="Verdana"/>
              <w:i/>
              <w:sz w:val="12"/>
            </w:rPr>
            <w:fldChar w:fldCharType="begin"/>
          </w:r>
          <w:r w:rsidR="00053772">
            <w:rPr>
              <w:rStyle w:val="Nmerodepgina"/>
              <w:rFonts w:ascii="Verdana" w:hAnsi="Verdana"/>
              <w:i/>
              <w:sz w:val="12"/>
            </w:rPr>
            <w:instrText xml:space="preserve"> NUMPAGES </w:instrText>
          </w:r>
          <w:r>
            <w:rPr>
              <w:rStyle w:val="Nmerodepgina"/>
              <w:rFonts w:ascii="Verdana" w:hAnsi="Verdana"/>
              <w:i/>
              <w:sz w:val="12"/>
            </w:rPr>
            <w:fldChar w:fldCharType="separate"/>
          </w:r>
          <w:r w:rsidR="003769F3">
            <w:rPr>
              <w:rStyle w:val="Nmerodepgina"/>
              <w:rFonts w:ascii="Verdana" w:hAnsi="Verdana"/>
              <w:i/>
              <w:noProof/>
              <w:sz w:val="12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53772" w:rsidRDefault="00053772">
    <w:pPr>
      <w:pStyle w:val="Piedepgina"/>
      <w:rPr>
        <w:rFonts w:ascii="Verdana" w:hAnsi="Verdana"/>
        <w:i/>
        <w:sz w:val="12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B81" w:rsidRDefault="00F45B81">
      <w:r>
        <w:separator/>
      </w:r>
    </w:p>
  </w:footnote>
  <w:footnote w:type="continuationSeparator" w:id="0">
    <w:p w:rsidR="00F45B81" w:rsidRDefault="00F4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772" w:rsidRDefault="003769F3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3.85pt;height:14.4pt" fillcolor="window">
          <v:imagedata r:id="rId1" o:title="banner1 copy"/>
        </v:shape>
      </w:pict>
    </w:r>
  </w:p>
  <w:p w:rsidR="00053772" w:rsidRDefault="00053772">
    <w:pPr>
      <w:pStyle w:val="Encabezado"/>
      <w:rPr>
        <w:rFonts w:ascii="Verdana" w:hAnsi="Verdana"/>
        <w:noProof/>
        <w:sz w:val="16"/>
      </w:rPr>
    </w:pPr>
    <w:r>
      <w:rPr>
        <w:rFonts w:ascii="Verdana" w:hAnsi="Verdana"/>
        <w:sz w:val="16"/>
      </w:rPr>
      <w:t>Administración de Claves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>Código de Identificación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AFA"/>
    <w:multiLevelType w:val="multilevel"/>
    <w:tmpl w:val="1D7EC444"/>
    <w:lvl w:ilvl="0">
      <w:start w:val="1"/>
      <w:numFmt w:val="decimal"/>
      <w:pStyle w:val="StyleHeading1Arial14ptUnderlineJustifiedBefore12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A764630"/>
    <w:multiLevelType w:val="hybridMultilevel"/>
    <w:tmpl w:val="80E65B5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D2A2C"/>
    <w:multiLevelType w:val="hybridMultilevel"/>
    <w:tmpl w:val="E88855A4"/>
    <w:lvl w:ilvl="0" w:tplc="509E14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80F8E"/>
    <w:multiLevelType w:val="multilevel"/>
    <w:tmpl w:val="DEC86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1187035"/>
    <w:multiLevelType w:val="hybridMultilevel"/>
    <w:tmpl w:val="7CCC13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3C3CE1"/>
    <w:multiLevelType w:val="hybridMultilevel"/>
    <w:tmpl w:val="AB7EA4A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81502F"/>
    <w:multiLevelType w:val="hybridMultilevel"/>
    <w:tmpl w:val="E6E43F9E"/>
    <w:lvl w:ilvl="0" w:tplc="6BDE921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C546DBC"/>
    <w:multiLevelType w:val="hybridMultilevel"/>
    <w:tmpl w:val="3B1C0D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8CC7DA">
      <w:start w:val="1"/>
      <w:numFmt w:val="lowerLetter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5F4B63"/>
    <w:multiLevelType w:val="hybridMultilevel"/>
    <w:tmpl w:val="0810D204"/>
    <w:lvl w:ilvl="0" w:tplc="509E14E8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527060AD"/>
    <w:multiLevelType w:val="hybridMultilevel"/>
    <w:tmpl w:val="343EB148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AC622D9"/>
    <w:multiLevelType w:val="multilevel"/>
    <w:tmpl w:val="CF28B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5CFE4865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FD37B8D"/>
    <w:multiLevelType w:val="hybridMultilevel"/>
    <w:tmpl w:val="28D24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D5638"/>
    <w:multiLevelType w:val="hybridMultilevel"/>
    <w:tmpl w:val="C9C41A7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A6406"/>
    <w:multiLevelType w:val="hybridMultilevel"/>
    <w:tmpl w:val="F000F0C2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D7B5589"/>
    <w:multiLevelType w:val="hybridMultilevel"/>
    <w:tmpl w:val="84009356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37B15F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7"/>
  </w:num>
  <w:num w:numId="14">
    <w:abstractNumId w:val="9"/>
  </w:num>
  <w:num w:numId="15">
    <w:abstractNumId w:val="1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0C62"/>
    <w:rsid w:val="000273EC"/>
    <w:rsid w:val="0004223A"/>
    <w:rsid w:val="00053772"/>
    <w:rsid w:val="000A1B11"/>
    <w:rsid w:val="0013063F"/>
    <w:rsid w:val="00164DEE"/>
    <w:rsid w:val="001B40D3"/>
    <w:rsid w:val="00273650"/>
    <w:rsid w:val="003769F3"/>
    <w:rsid w:val="003C7DA4"/>
    <w:rsid w:val="00405F8D"/>
    <w:rsid w:val="00406FF2"/>
    <w:rsid w:val="004713F7"/>
    <w:rsid w:val="004810AB"/>
    <w:rsid w:val="0057416D"/>
    <w:rsid w:val="006640A0"/>
    <w:rsid w:val="006F5F77"/>
    <w:rsid w:val="007255B3"/>
    <w:rsid w:val="007552E3"/>
    <w:rsid w:val="00824D47"/>
    <w:rsid w:val="0085083B"/>
    <w:rsid w:val="00863ED8"/>
    <w:rsid w:val="008F00BD"/>
    <w:rsid w:val="00903E43"/>
    <w:rsid w:val="009375D6"/>
    <w:rsid w:val="00957340"/>
    <w:rsid w:val="009623E6"/>
    <w:rsid w:val="009F4A34"/>
    <w:rsid w:val="00A135BA"/>
    <w:rsid w:val="00A31FF0"/>
    <w:rsid w:val="00AC5B96"/>
    <w:rsid w:val="00BC18FE"/>
    <w:rsid w:val="00BD4463"/>
    <w:rsid w:val="00BF7D08"/>
    <w:rsid w:val="00D05F3C"/>
    <w:rsid w:val="00D3008D"/>
    <w:rsid w:val="00D30C62"/>
    <w:rsid w:val="00D31F48"/>
    <w:rsid w:val="00D81FF3"/>
    <w:rsid w:val="00DE088E"/>
    <w:rsid w:val="00E06176"/>
    <w:rsid w:val="00ED669B"/>
    <w:rsid w:val="00F45B81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DDB1A6"/>
  <w15:docId w15:val="{E7E54E25-79C9-4111-8313-15D8B067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63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063F"/>
    <w:pPr>
      <w:keepNext/>
      <w:numPr>
        <w:numId w:val="2"/>
      </w:numPr>
      <w:outlineLvl w:val="0"/>
    </w:pPr>
    <w:rPr>
      <w:rFonts w:ascii="Verdana" w:hAnsi="Verdana"/>
      <w:b/>
      <w:sz w:val="20"/>
      <w:lang w:val="es-EC"/>
    </w:rPr>
  </w:style>
  <w:style w:type="paragraph" w:styleId="Ttulo2">
    <w:name w:val="heading 2"/>
    <w:basedOn w:val="Normal"/>
    <w:next w:val="Normal"/>
    <w:qFormat/>
    <w:rsid w:val="0013063F"/>
    <w:pPr>
      <w:keepNext/>
      <w:numPr>
        <w:ilvl w:val="1"/>
        <w:numId w:val="2"/>
      </w:numPr>
      <w:outlineLvl w:val="1"/>
    </w:pPr>
    <w:rPr>
      <w:rFonts w:ascii="Verdana" w:hAnsi="Verdana"/>
      <w:b/>
      <w:i/>
      <w:sz w:val="20"/>
      <w:lang w:val="es-EC"/>
    </w:rPr>
  </w:style>
  <w:style w:type="paragraph" w:styleId="Ttulo3">
    <w:name w:val="heading 3"/>
    <w:basedOn w:val="Normal"/>
    <w:next w:val="Normal"/>
    <w:qFormat/>
    <w:rsid w:val="0013063F"/>
    <w:pPr>
      <w:keepNext/>
      <w:numPr>
        <w:ilvl w:val="2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Verdana" w:hAnsi="Verdana"/>
      <w:b/>
      <w:lang w:val="es-EC"/>
    </w:rPr>
  </w:style>
  <w:style w:type="paragraph" w:styleId="Ttulo4">
    <w:name w:val="heading 4"/>
    <w:basedOn w:val="Normal"/>
    <w:next w:val="Normal"/>
    <w:qFormat/>
    <w:rsid w:val="0013063F"/>
    <w:pPr>
      <w:keepNext/>
      <w:numPr>
        <w:ilvl w:val="3"/>
        <w:numId w:val="2"/>
      </w:numPr>
      <w:jc w:val="both"/>
      <w:outlineLvl w:val="3"/>
    </w:pPr>
    <w:rPr>
      <w:rFonts w:ascii="Verdana" w:hAnsi="Verdana"/>
      <w:b/>
      <w:bCs/>
      <w:i/>
      <w:iCs/>
      <w:sz w:val="20"/>
      <w:lang w:val="es-EC"/>
    </w:rPr>
  </w:style>
  <w:style w:type="paragraph" w:styleId="Ttulo5">
    <w:name w:val="heading 5"/>
    <w:basedOn w:val="Normal"/>
    <w:next w:val="Normal"/>
    <w:qFormat/>
    <w:rsid w:val="0013063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3063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13063F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3063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3063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rsid w:val="0013063F"/>
    <w:pPr>
      <w:jc w:val="both"/>
    </w:pPr>
    <w:rPr>
      <w:rFonts w:ascii="Verdana" w:hAnsi="Verdana"/>
      <w:sz w:val="20"/>
    </w:rPr>
  </w:style>
  <w:style w:type="paragraph" w:styleId="Textoindependiente">
    <w:name w:val="Body Text"/>
    <w:basedOn w:val="Normal"/>
    <w:semiHidden/>
    <w:rsid w:val="0013063F"/>
    <w:rPr>
      <w:rFonts w:ascii="Verdana" w:hAnsi="Verdana"/>
      <w:sz w:val="20"/>
      <w:lang w:val="es-EC"/>
    </w:rPr>
  </w:style>
  <w:style w:type="paragraph" w:styleId="Textocomentario">
    <w:name w:val="annotation text"/>
    <w:basedOn w:val="Normal"/>
    <w:semiHidden/>
    <w:rsid w:val="0013063F"/>
    <w:rPr>
      <w:sz w:val="20"/>
    </w:rPr>
  </w:style>
  <w:style w:type="paragraph" w:styleId="Encabezado">
    <w:name w:val="header"/>
    <w:basedOn w:val="Normal"/>
    <w:semiHidden/>
    <w:rsid w:val="0013063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13063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13063F"/>
  </w:style>
  <w:style w:type="character" w:styleId="Refdecomentario">
    <w:name w:val="annotation reference"/>
    <w:semiHidden/>
    <w:rsid w:val="0013063F"/>
    <w:rPr>
      <w:sz w:val="16"/>
    </w:rPr>
  </w:style>
  <w:style w:type="paragraph" w:customStyle="1" w:styleId="Default">
    <w:name w:val="Default"/>
    <w:rsid w:val="0013063F"/>
    <w:pPr>
      <w:widowControl w:val="0"/>
      <w:suppressAutoHyphens/>
      <w:autoSpaceDE w:val="0"/>
    </w:pPr>
    <w:rPr>
      <w:rFonts w:ascii="Arial" w:hAnsi="Arial" w:cs="Arial"/>
      <w:color w:val="000000"/>
      <w:sz w:val="24"/>
      <w:szCs w:val="24"/>
      <w:lang w:val="en-US" w:eastAsia="ar-SA"/>
    </w:rPr>
  </w:style>
  <w:style w:type="character" w:customStyle="1" w:styleId="WW8Num4z0">
    <w:name w:val="WW8Num4z0"/>
    <w:rsid w:val="0013063F"/>
    <w:rPr>
      <w:rFonts w:ascii="Symbol" w:hAnsi="Symbol"/>
    </w:rPr>
  </w:style>
  <w:style w:type="paragraph" w:customStyle="1" w:styleId="StyleHeading213ptNotItalic">
    <w:name w:val="Style Heading 2 + 13 pt Not Italic"/>
    <w:basedOn w:val="Ttulo2"/>
    <w:rsid w:val="0013063F"/>
    <w:pPr>
      <w:numPr>
        <w:numId w:val="0"/>
      </w:numPr>
      <w:tabs>
        <w:tab w:val="num" w:pos="792"/>
      </w:tabs>
      <w:suppressAutoHyphens/>
      <w:spacing w:before="240" w:after="60"/>
      <w:ind w:left="792" w:hanging="432"/>
    </w:pPr>
    <w:rPr>
      <w:rFonts w:ascii="Arial" w:hAnsi="Arial" w:cs="Arial"/>
      <w:bCs/>
      <w:i w:val="0"/>
      <w:sz w:val="26"/>
      <w:szCs w:val="28"/>
      <w:lang w:val="en-US" w:eastAsia="ar-SA"/>
    </w:rPr>
  </w:style>
  <w:style w:type="paragraph" w:customStyle="1" w:styleId="StyleHeading1Arial14ptUnderlineJustifiedBefore12p1">
    <w:name w:val="Style Heading 1 + Arial 14 pt Underline Justified Before:  12 p...1"/>
    <w:basedOn w:val="Ttulo1"/>
    <w:rsid w:val="0013063F"/>
    <w:pPr>
      <w:numPr>
        <w:numId w:val="6"/>
      </w:numPr>
      <w:spacing w:before="240" w:after="120" w:line="240" w:lineRule="atLeast"/>
      <w:jc w:val="both"/>
    </w:pPr>
    <w:rPr>
      <w:rFonts w:ascii="Arial" w:hAnsi="Arial"/>
      <w:bCs/>
      <w:sz w:val="28"/>
      <w:szCs w:val="20"/>
      <w:u w:val="single"/>
      <w:lang w:val="es-CL" w:eastAsia="en-US"/>
    </w:rPr>
  </w:style>
  <w:style w:type="paragraph" w:customStyle="1" w:styleId="3Nivel">
    <w:name w:val="3Nivel"/>
    <w:basedOn w:val="Normal"/>
    <w:rsid w:val="0013063F"/>
    <w:pPr>
      <w:widowControl w:val="0"/>
      <w:suppressAutoHyphens/>
      <w:autoSpaceDE w:val="0"/>
      <w:spacing w:after="123"/>
      <w:ind w:left="1425" w:hanging="720"/>
      <w:jc w:val="both"/>
    </w:pPr>
    <w:rPr>
      <w:rFonts w:ascii="Arial" w:hAnsi="Arial" w:cs="Arial"/>
      <w:b/>
      <w:bCs/>
      <w:lang w:val="es-AR" w:eastAsia="ar-SA"/>
    </w:rPr>
  </w:style>
  <w:style w:type="paragraph" w:styleId="Sangradetextonormal">
    <w:name w:val="Body Text Indent"/>
    <w:basedOn w:val="Normal"/>
    <w:semiHidden/>
    <w:rsid w:val="0013063F"/>
    <w:pPr>
      <w:ind w:left="198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USUARIOS DEL SISTEMA CENTRAL - COBIS</vt:lpstr>
    </vt:vector>
  </TitlesOfParts>
  <Company>Banco Bolivariano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USUARIOS DEL SISTEMA CENTRAL - COBIS</dc:title>
  <dc:subject/>
  <dc:creator>esaltom</dc:creator>
  <cp:keywords/>
  <dc:description/>
  <cp:lastModifiedBy>Jonathan  Guerrero Jijon</cp:lastModifiedBy>
  <cp:revision>24</cp:revision>
  <cp:lastPrinted>2007-04-18T16:26:00Z</cp:lastPrinted>
  <dcterms:created xsi:type="dcterms:W3CDTF">2013-02-18T19:16:00Z</dcterms:created>
  <dcterms:modified xsi:type="dcterms:W3CDTF">2020-10-28T15:29:00Z</dcterms:modified>
</cp:coreProperties>
</file>