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600" w:rsidRDefault="00336600" w:rsidP="00336600">
      <w:pPr>
        <w:outlineLvl w:val="0"/>
        <w:rPr>
          <w:lang w:val="es-ES" w:eastAsia="es-EC"/>
        </w:rPr>
      </w:pPr>
      <w:r>
        <w:rPr>
          <w:b/>
          <w:bCs/>
          <w:lang w:val="es-ES" w:eastAsia="es-EC"/>
        </w:rPr>
        <w:t>De:</w:t>
      </w:r>
      <w:r>
        <w:rPr>
          <w:lang w:val="es-ES" w:eastAsia="es-EC"/>
        </w:rPr>
        <w:t xml:space="preserve"> Betty Muñoz Villacres </w:t>
      </w:r>
      <w:r>
        <w:rPr>
          <w:lang w:val="es-ES" w:eastAsia="es-EC"/>
        </w:rPr>
        <w:br/>
      </w:r>
      <w:r>
        <w:rPr>
          <w:b/>
          <w:bCs/>
          <w:lang w:val="es-ES" w:eastAsia="es-EC"/>
        </w:rPr>
        <w:t>Enviado el:</w:t>
      </w:r>
      <w:r>
        <w:rPr>
          <w:lang w:val="es-ES" w:eastAsia="es-EC"/>
        </w:rPr>
        <w:t xml:space="preserve"> martes, mayo 26, 2020 21:55</w:t>
      </w:r>
      <w:r>
        <w:rPr>
          <w:lang w:val="es-ES" w:eastAsia="es-EC"/>
        </w:rPr>
        <w:br/>
      </w:r>
      <w:r>
        <w:rPr>
          <w:b/>
          <w:bCs/>
          <w:lang w:val="es-ES" w:eastAsia="es-EC"/>
        </w:rPr>
        <w:t>Para:</w:t>
      </w:r>
      <w:r>
        <w:rPr>
          <w:lang w:val="es-ES" w:eastAsia="es-EC"/>
        </w:rPr>
        <w:t xml:space="preserve"> Mariela Gardenia Caceres Barroso &lt;</w:t>
      </w:r>
      <w:hyperlink r:id="rId5" w:history="1">
        <w:r>
          <w:rPr>
            <w:rStyle w:val="Hipervnculo"/>
            <w:lang w:val="es-ES" w:eastAsia="es-EC"/>
          </w:rPr>
          <w:t>MCaceresB@primax.com.ec</w:t>
        </w:r>
      </w:hyperlink>
      <w:r>
        <w:rPr>
          <w:lang w:val="es-ES" w:eastAsia="es-EC"/>
        </w:rPr>
        <w:t xml:space="preserve">&gt;; </w:t>
      </w:r>
      <w:hyperlink r:id="rId6" w:history="1">
        <w:r>
          <w:rPr>
            <w:rStyle w:val="Hipervnculo"/>
            <w:lang w:val="es-ES" w:eastAsia="es-EC"/>
          </w:rPr>
          <w:t>EDiazM@primax.com.ec</w:t>
        </w:r>
      </w:hyperlink>
      <w:r>
        <w:rPr>
          <w:lang w:val="es-ES" w:eastAsia="es-EC"/>
        </w:rPr>
        <w:t>; Blanca Angelica Guevara Dumes &lt;</w:t>
      </w:r>
      <w:hyperlink r:id="rId7" w:history="1">
        <w:r>
          <w:rPr>
            <w:rStyle w:val="Hipervnculo"/>
            <w:lang w:val="es-ES" w:eastAsia="es-EC"/>
          </w:rPr>
          <w:t>BGuevaraD@primax.com.ec</w:t>
        </w:r>
      </w:hyperlink>
      <w:r>
        <w:rPr>
          <w:lang w:val="es-ES" w:eastAsia="es-EC"/>
        </w:rPr>
        <w:t>&gt;; Alex Roberto Galindo Castro &lt;</w:t>
      </w:r>
      <w:hyperlink r:id="rId8" w:history="1">
        <w:r>
          <w:rPr>
            <w:rStyle w:val="Hipervnculo"/>
            <w:lang w:val="es-ES" w:eastAsia="es-EC"/>
          </w:rPr>
          <w:t>AGalindoC@primax.com.ec</w:t>
        </w:r>
      </w:hyperlink>
      <w:r>
        <w:rPr>
          <w:lang w:val="es-ES" w:eastAsia="es-EC"/>
        </w:rPr>
        <w:t>&gt;; Dario Barco León &lt;</w:t>
      </w:r>
      <w:hyperlink r:id="rId9" w:history="1">
        <w:r>
          <w:rPr>
            <w:rStyle w:val="Hipervnculo"/>
            <w:lang w:val="es-ES" w:eastAsia="es-EC"/>
          </w:rPr>
          <w:t>dbarcol@bolivariano.com</w:t>
        </w:r>
      </w:hyperlink>
      <w:r>
        <w:rPr>
          <w:lang w:val="es-ES" w:eastAsia="es-EC"/>
        </w:rPr>
        <w:t>&gt;; Daniel Pereira Vásquez &lt;</w:t>
      </w:r>
      <w:hyperlink r:id="rId10" w:history="1">
        <w:r>
          <w:rPr>
            <w:rStyle w:val="Hipervnculo"/>
            <w:lang w:val="es-ES" w:eastAsia="es-EC"/>
          </w:rPr>
          <w:t>dpereira@bolivariano.com</w:t>
        </w:r>
      </w:hyperlink>
      <w:r>
        <w:rPr>
          <w:lang w:val="es-ES" w:eastAsia="es-EC"/>
        </w:rPr>
        <w:t>&gt;; Ma. Azucena Rendón Ortíz &lt;</w:t>
      </w:r>
      <w:hyperlink r:id="rId11" w:history="1">
        <w:r>
          <w:rPr>
            <w:rStyle w:val="Hipervnculo"/>
            <w:lang w:val="es-ES" w:eastAsia="es-EC"/>
          </w:rPr>
          <w:t>mrendon@bolivariano.com</w:t>
        </w:r>
      </w:hyperlink>
      <w:r>
        <w:rPr>
          <w:lang w:val="es-ES" w:eastAsia="es-EC"/>
        </w:rPr>
        <w:t>&gt;; Jorge Haro Vela &lt;</w:t>
      </w:r>
      <w:hyperlink r:id="rId12" w:history="1">
        <w:r>
          <w:rPr>
            <w:rStyle w:val="Hipervnculo"/>
            <w:lang w:val="es-ES" w:eastAsia="es-EC"/>
          </w:rPr>
          <w:t>jharo@bolivariano.com</w:t>
        </w:r>
      </w:hyperlink>
      <w:r>
        <w:rPr>
          <w:lang w:val="es-ES" w:eastAsia="es-EC"/>
        </w:rPr>
        <w:t>&gt;; Mariuxi León Navarro &lt;</w:t>
      </w:r>
      <w:hyperlink r:id="rId13" w:history="1">
        <w:r>
          <w:rPr>
            <w:rStyle w:val="Hipervnculo"/>
            <w:lang w:val="es-ES" w:eastAsia="es-EC"/>
          </w:rPr>
          <w:t>mleonn@bolivariano.com</w:t>
        </w:r>
      </w:hyperlink>
      <w:r>
        <w:rPr>
          <w:lang w:val="es-ES" w:eastAsia="es-EC"/>
        </w:rPr>
        <w:t>&gt;; Cristel Diaz Rivas &lt;</w:t>
      </w:r>
      <w:hyperlink r:id="rId14" w:history="1">
        <w:r>
          <w:rPr>
            <w:rStyle w:val="Hipervnculo"/>
            <w:lang w:val="es-ES" w:eastAsia="es-EC"/>
          </w:rPr>
          <w:t>mdiaz@bolivariano.com</w:t>
        </w:r>
      </w:hyperlink>
      <w:r>
        <w:rPr>
          <w:lang w:val="es-ES" w:eastAsia="es-EC"/>
        </w:rPr>
        <w:t>&gt;; Diego Montalvo Bravo &lt;</w:t>
      </w:r>
      <w:hyperlink r:id="rId15" w:history="1">
        <w:r>
          <w:rPr>
            <w:rStyle w:val="Hipervnculo"/>
            <w:lang w:val="es-ES" w:eastAsia="es-EC"/>
          </w:rPr>
          <w:t>dmontalvo@bolivariano.com</w:t>
        </w:r>
      </w:hyperlink>
      <w:r>
        <w:rPr>
          <w:lang w:val="es-ES" w:eastAsia="es-EC"/>
        </w:rPr>
        <w:t>&gt;; Juan Carlos Loor Abarca &lt;</w:t>
      </w:r>
      <w:hyperlink r:id="rId16" w:history="1">
        <w:r>
          <w:rPr>
            <w:rStyle w:val="Hipervnculo"/>
            <w:lang w:val="es-ES" w:eastAsia="es-EC"/>
          </w:rPr>
          <w:t>jloor@bolivariano.com</w:t>
        </w:r>
      </w:hyperlink>
      <w:r>
        <w:rPr>
          <w:lang w:val="es-ES" w:eastAsia="es-EC"/>
        </w:rPr>
        <w:t>&gt;</w:t>
      </w:r>
      <w:r>
        <w:rPr>
          <w:lang w:val="es-ES" w:eastAsia="es-EC"/>
        </w:rPr>
        <w:br/>
      </w:r>
      <w:r>
        <w:rPr>
          <w:b/>
          <w:bCs/>
          <w:lang w:val="es-ES" w:eastAsia="es-EC"/>
        </w:rPr>
        <w:t>Asunto:</w:t>
      </w:r>
      <w:r>
        <w:rPr>
          <w:lang w:val="es-ES" w:eastAsia="es-EC"/>
        </w:rPr>
        <w:t xml:space="preserve"> RE: Proyecto cobros Atimasa</w:t>
      </w:r>
    </w:p>
    <w:p w:rsidR="00336600" w:rsidRDefault="00336600" w:rsidP="00336600"/>
    <w:p w:rsidR="00336600" w:rsidRDefault="00336600" w:rsidP="00336600">
      <w:r>
        <w:t>Estimados,    Detallo los puntos revisados en la reunión de hoy:</w:t>
      </w:r>
    </w:p>
    <w:p w:rsidR="00336600" w:rsidRDefault="00336600" w:rsidP="00336600"/>
    <w:p w:rsidR="00336600" w:rsidRDefault="00336600" w:rsidP="00336600">
      <w:pPr>
        <w:pStyle w:val="Prrafodelista"/>
        <w:numPr>
          <w:ilvl w:val="0"/>
          <w:numId w:val="1"/>
        </w:numPr>
      </w:pPr>
      <w:r>
        <w:t>La empresa requiere que sus clientes corporativos realicen los pagos en línea a través de los canales del banco.  </w:t>
      </w:r>
    </w:p>
    <w:p w:rsidR="00336600" w:rsidRDefault="00336600" w:rsidP="00336600">
      <w:pPr>
        <w:pStyle w:val="Prrafodelista"/>
        <w:numPr>
          <w:ilvl w:val="0"/>
          <w:numId w:val="1"/>
        </w:numPr>
      </w:pPr>
      <w:r>
        <w:t>Que el cliente tenga con un código de identificación y  pueda escoger el número de factura para el pago.</w:t>
      </w:r>
    </w:p>
    <w:p w:rsidR="00336600" w:rsidRDefault="00336600" w:rsidP="00336600">
      <w:pPr>
        <w:pStyle w:val="Prrafodelista"/>
        <w:numPr>
          <w:ilvl w:val="0"/>
          <w:numId w:val="1"/>
        </w:numPr>
      </w:pPr>
      <w:r>
        <w:t>Que los montos a pagar por los clientes  puedan ser  parciales o totales.</w:t>
      </w:r>
    </w:p>
    <w:p w:rsidR="00336600" w:rsidRDefault="00336600" w:rsidP="00336600">
      <w:pPr>
        <w:pStyle w:val="Prrafodelista"/>
        <w:numPr>
          <w:ilvl w:val="0"/>
          <w:numId w:val="1"/>
        </w:numPr>
      </w:pPr>
      <w:r>
        <w:t xml:space="preserve">La empresa informa que un cliente puede tener máximo entre 4 a 5 facturas para el pago. </w:t>
      </w:r>
    </w:p>
    <w:p w:rsidR="00336600" w:rsidRDefault="00336600" w:rsidP="00336600">
      <w:pPr>
        <w:pStyle w:val="Prrafodelista"/>
        <w:numPr>
          <w:ilvl w:val="0"/>
          <w:numId w:val="1"/>
        </w:numPr>
      </w:pPr>
      <w:r>
        <w:t>LA empresa indicará la prioridad de pago de factura por las más vencida.</w:t>
      </w:r>
    </w:p>
    <w:p w:rsidR="00336600" w:rsidRDefault="00336600" w:rsidP="00336600">
      <w:pPr>
        <w:pStyle w:val="Prrafodelista"/>
        <w:numPr>
          <w:ilvl w:val="0"/>
          <w:numId w:val="1"/>
        </w:numPr>
      </w:pPr>
      <w:r>
        <w:t xml:space="preserve">Una vez realizado el pago el  banco devuelva la información de los pagos con el código de cliente y el número de factura que aplicó el pago.   </w:t>
      </w:r>
    </w:p>
    <w:p w:rsidR="00336600" w:rsidRDefault="00336600" w:rsidP="00336600">
      <w:pPr>
        <w:pStyle w:val="Prrafodelista"/>
        <w:numPr>
          <w:ilvl w:val="0"/>
          <w:numId w:val="1"/>
        </w:numPr>
      </w:pPr>
      <w:r>
        <w:t xml:space="preserve">Que la empresa se conecte con el Banco,  este pueda obtener los datos de pagos  en línea y  asimismo que esta información se actualice en la empresa en la misma vía. </w:t>
      </w:r>
    </w:p>
    <w:p w:rsidR="00336600" w:rsidRDefault="00336600" w:rsidP="00336600">
      <w:pPr>
        <w:pStyle w:val="Prrafodelista"/>
        <w:numPr>
          <w:ilvl w:val="0"/>
          <w:numId w:val="1"/>
        </w:numPr>
      </w:pPr>
      <w:r>
        <w:t>El Banco tiene el servicio de depósito especial en línea vía web service,   identifica  a los clientes con código y  obtiene la información del monto de pago, pero no cuenta con el detalle de facturas, por lo cual  debería desarrollar este esquema.</w:t>
      </w:r>
    </w:p>
    <w:p w:rsidR="00336600" w:rsidRDefault="00336600" w:rsidP="00336600">
      <w:pPr>
        <w:pStyle w:val="Prrafodelista"/>
        <w:numPr>
          <w:ilvl w:val="0"/>
          <w:numId w:val="1"/>
        </w:numPr>
      </w:pPr>
      <w:r>
        <w:t>Los canales que cuenta el banco para atender este servicio son ventanillas,  24online (personas), SAT (empresas)</w:t>
      </w:r>
    </w:p>
    <w:p w:rsidR="00336600" w:rsidRDefault="00336600" w:rsidP="00336600">
      <w:pPr>
        <w:pStyle w:val="Prrafodelista"/>
        <w:numPr>
          <w:ilvl w:val="0"/>
          <w:numId w:val="1"/>
        </w:numPr>
      </w:pPr>
      <w:r>
        <w:t>La ficha técnica  entregada contiene  el  producto actual, por lo debe actualizarse  con el campo de facturas.</w:t>
      </w:r>
    </w:p>
    <w:p w:rsidR="00336600" w:rsidRDefault="00336600" w:rsidP="00336600">
      <w:pPr>
        <w:pStyle w:val="Prrafodelista"/>
        <w:numPr>
          <w:ilvl w:val="0"/>
          <w:numId w:val="1"/>
        </w:numPr>
      </w:pPr>
      <w:r>
        <w:t>La empresa  necesita establecer una conexión vía web service para comunicación con el Banco.</w:t>
      </w:r>
    </w:p>
    <w:p w:rsidR="00336600" w:rsidRDefault="00336600" w:rsidP="00336600">
      <w:pPr>
        <w:pStyle w:val="Prrafodelista"/>
        <w:numPr>
          <w:ilvl w:val="0"/>
          <w:numId w:val="1"/>
        </w:numPr>
      </w:pPr>
      <w:r>
        <w:t>El banco tentativamente podría iniciar el desarrollo del esquema con facturas a partir de julio/2020.</w:t>
      </w:r>
    </w:p>
    <w:p w:rsidR="00336600" w:rsidRDefault="00336600" w:rsidP="00336600"/>
    <w:p w:rsidR="00336600" w:rsidRDefault="00336600" w:rsidP="00336600"/>
    <w:p w:rsidR="00336600" w:rsidRDefault="00336600" w:rsidP="00336600">
      <w:pPr>
        <w:rPr>
          <w:b/>
          <w:bCs/>
        </w:rPr>
      </w:pPr>
      <w:r>
        <w:rPr>
          <w:b/>
          <w:bCs/>
        </w:rPr>
        <w:t>Acciones a seguir:</w:t>
      </w:r>
    </w:p>
    <w:p w:rsidR="00336600" w:rsidRDefault="00336600" w:rsidP="00336600"/>
    <w:p w:rsidR="00336600" w:rsidRDefault="00336600" w:rsidP="00336600">
      <w:pPr>
        <w:pStyle w:val="Prrafodelista"/>
        <w:numPr>
          <w:ilvl w:val="0"/>
          <w:numId w:val="2"/>
        </w:numPr>
      </w:pPr>
      <w:r>
        <w:t>La empresa no cuenta con interfase  vía servicio web, por lo que revisará su implementación y el tiempo en la que estarían listos para coordinar con el banco  la conectividad y el desarrollo  del esquema con facturas  y poder cuadrar las fechas de atención.</w:t>
      </w:r>
    </w:p>
    <w:p w:rsidR="00336600" w:rsidRDefault="00336600" w:rsidP="00336600">
      <w:pPr>
        <w:pStyle w:val="Prrafodelista"/>
        <w:numPr>
          <w:ilvl w:val="0"/>
          <w:numId w:val="2"/>
        </w:numPr>
      </w:pPr>
      <w:r>
        <w:t>La empresa  incluirá en la ficha técnica el campo de factura y revisará si requiere adicionar otro campo para manejar un estándar con otras instituciones financieras.</w:t>
      </w:r>
    </w:p>
    <w:p w:rsidR="00336600" w:rsidRDefault="00336600" w:rsidP="00336600"/>
    <w:p w:rsidR="00336600" w:rsidRDefault="00336600" w:rsidP="00336600">
      <w:r>
        <w:t xml:space="preserve">Estaremos a la espera de las acciones a seguir para coordinar los siguientes pasos.   </w:t>
      </w:r>
    </w:p>
    <w:p w:rsidR="00336600" w:rsidRDefault="00336600" w:rsidP="00336600"/>
    <w:p w:rsidR="00336600" w:rsidRDefault="00336600" w:rsidP="00336600">
      <w:r>
        <w:lastRenderedPageBreak/>
        <w:t>Saludos</w:t>
      </w:r>
    </w:p>
    <w:p w:rsidR="00336600" w:rsidRDefault="00336600" w:rsidP="00336600"/>
    <w:p w:rsidR="00336600" w:rsidRDefault="00336600" w:rsidP="00336600"/>
    <w:p w:rsidR="00336600" w:rsidRDefault="00336600" w:rsidP="00336600">
      <w:pPr>
        <w:rPr>
          <w:color w:val="1F497D"/>
          <w:sz w:val="20"/>
          <w:szCs w:val="20"/>
          <w:lang w:val="es-ES" w:eastAsia="es-ES"/>
        </w:rPr>
      </w:pPr>
      <w:r>
        <w:rPr>
          <w:color w:val="7F7F7F"/>
          <w:sz w:val="24"/>
          <w:szCs w:val="24"/>
          <w:lang w:val="es-ES" w:eastAsia="es-ES"/>
        </w:rPr>
        <w:t>Betty Muñoz Villacrés</w:t>
      </w:r>
      <w:r>
        <w:rPr>
          <w:color w:val="595959"/>
          <w:sz w:val="20"/>
          <w:szCs w:val="20"/>
          <w:lang w:val="es-ES" w:eastAsia="es-ES"/>
        </w:rPr>
        <w:t xml:space="preserve"> </w:t>
      </w:r>
      <w:r>
        <w:rPr>
          <w:color w:val="A6A6A6"/>
          <w:sz w:val="20"/>
          <w:szCs w:val="20"/>
          <w:lang w:eastAsia="es-ES"/>
        </w:rPr>
        <w:t xml:space="preserve">| </w:t>
      </w:r>
      <w:r>
        <w:rPr>
          <w:color w:val="7F7F7F"/>
          <w:sz w:val="20"/>
          <w:szCs w:val="20"/>
          <w:lang w:eastAsia="es-ES"/>
        </w:rPr>
        <w:t>Productos – Innovación y Mercadeo</w:t>
      </w:r>
      <w:r>
        <w:rPr>
          <w:color w:val="808080"/>
          <w:sz w:val="20"/>
          <w:szCs w:val="20"/>
          <w:lang w:eastAsia="es-ES"/>
        </w:rPr>
        <w:t xml:space="preserve">| </w:t>
      </w:r>
      <w:r>
        <w:rPr>
          <w:b/>
          <w:bCs/>
          <w:color w:val="31859C"/>
          <w:sz w:val="20"/>
          <w:szCs w:val="20"/>
          <w:lang w:eastAsia="es-ES"/>
        </w:rPr>
        <w:t>Banco Bolivariano C.A.</w:t>
      </w:r>
      <w:r>
        <w:rPr>
          <w:color w:val="808080"/>
          <w:sz w:val="20"/>
          <w:szCs w:val="20"/>
          <w:lang w:eastAsia="es-ES"/>
        </w:rPr>
        <w:t xml:space="preserve">| </w:t>
      </w:r>
      <w:r>
        <w:rPr>
          <w:rFonts w:ascii="Wingdings" w:hAnsi="Wingdings"/>
          <w:color w:val="7F7F7F"/>
          <w:sz w:val="20"/>
          <w:szCs w:val="20"/>
          <w:lang w:eastAsia="es-ES"/>
        </w:rPr>
        <w:t></w:t>
      </w:r>
      <w:r>
        <w:rPr>
          <w:color w:val="7F7F7F"/>
          <w:sz w:val="20"/>
          <w:szCs w:val="20"/>
          <w:lang w:eastAsia="es-ES"/>
        </w:rPr>
        <w:t xml:space="preserve"> </w:t>
      </w:r>
      <w:r>
        <w:rPr>
          <w:color w:val="7F7F7F"/>
          <w:sz w:val="20"/>
          <w:szCs w:val="20"/>
          <w:lang w:val="es-ES" w:eastAsia="es-ES"/>
        </w:rPr>
        <w:t xml:space="preserve">(593) 4 230 5000 - Ext.  2253| celular 0998352829  </w:t>
      </w:r>
      <w:r>
        <w:rPr>
          <w:color w:val="A6A6A6"/>
          <w:sz w:val="20"/>
          <w:szCs w:val="20"/>
          <w:lang w:eastAsia="es-ES"/>
        </w:rPr>
        <w:t xml:space="preserve">|   </w:t>
      </w:r>
      <w:r>
        <w:rPr>
          <w:color w:val="7F7F7F"/>
          <w:sz w:val="20"/>
          <w:szCs w:val="20"/>
          <w:lang w:val="es-ES" w:eastAsia="es-ES"/>
        </w:rPr>
        <w:t>Junín 200 y Panamá. Guayaquil</w:t>
      </w:r>
      <w:r>
        <w:rPr>
          <w:color w:val="7F7F7F"/>
          <w:sz w:val="20"/>
          <w:szCs w:val="20"/>
          <w:lang w:val="es-ES" w:eastAsia="es-ES"/>
        </w:rPr>
        <w:softHyphen/>
        <w:t xml:space="preserve"> – Ecuador</w:t>
      </w:r>
    </w:p>
    <w:p w:rsidR="00336600" w:rsidRDefault="00336600" w:rsidP="00336600">
      <w:pPr>
        <w:rPr>
          <w:lang w:eastAsia="es-EC"/>
        </w:rPr>
      </w:pPr>
      <w:r>
        <w:rPr>
          <w:noProof/>
          <w:color w:val="1F497D"/>
          <w:sz w:val="20"/>
          <w:szCs w:val="20"/>
          <w:lang w:eastAsia="es-EC"/>
        </w:rPr>
        <w:drawing>
          <wp:inline distT="0" distB="0" distL="0" distR="0">
            <wp:extent cx="4487545" cy="380365"/>
            <wp:effectExtent l="0" t="0" r="8255" b="635"/>
            <wp:docPr id="1" name="Imagen 1" descr="Firma Electrón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ma Electrónica.jpg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4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1E6" w:rsidRDefault="00336600">
      <w:bookmarkStart w:id="0" w:name="_GoBack"/>
      <w:bookmarkEnd w:id="0"/>
    </w:p>
    <w:sectPr w:rsidR="002541E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A0ED8"/>
    <w:multiLevelType w:val="hybridMultilevel"/>
    <w:tmpl w:val="4C2CB36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652056"/>
    <w:multiLevelType w:val="hybridMultilevel"/>
    <w:tmpl w:val="77F4703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600"/>
    <w:rsid w:val="001E22C0"/>
    <w:rsid w:val="00336600"/>
    <w:rsid w:val="0060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C87A2-DEBD-47C3-9B8A-3A3337AF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600"/>
    <w:pPr>
      <w:spacing w:after="0" w:line="240" w:lineRule="auto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36600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660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0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GalindoC@primax.com.ec" TargetMode="External"/><Relationship Id="rId13" Type="http://schemas.openxmlformats.org/officeDocument/2006/relationships/hyperlink" Target="mailto:mleonn@bolivariano.com" TargetMode="External"/><Relationship Id="rId18" Type="http://schemas.openxmlformats.org/officeDocument/2006/relationships/image" Target="cid:image001.jpg@01D633A8.3D0CF53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GuevaraD@primax.com.ec" TargetMode="External"/><Relationship Id="rId12" Type="http://schemas.openxmlformats.org/officeDocument/2006/relationships/hyperlink" Target="mailto:jharo@bolivariano.com" TargetMode="External"/><Relationship Id="rId1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mailto:jloor@bolivariano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EDiazM@primax.com.ec" TargetMode="External"/><Relationship Id="rId11" Type="http://schemas.openxmlformats.org/officeDocument/2006/relationships/hyperlink" Target="mailto:mrendon@bolivariano.com" TargetMode="External"/><Relationship Id="rId5" Type="http://schemas.openxmlformats.org/officeDocument/2006/relationships/hyperlink" Target="mailto:MCaceresB@primax.com.ec" TargetMode="External"/><Relationship Id="rId15" Type="http://schemas.openxmlformats.org/officeDocument/2006/relationships/hyperlink" Target="mailto:dmontalvo@bolivariano.com" TargetMode="External"/><Relationship Id="rId10" Type="http://schemas.openxmlformats.org/officeDocument/2006/relationships/hyperlink" Target="mailto:dpereira@bolivarian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barcol@bolivariano.com" TargetMode="External"/><Relationship Id="rId14" Type="http://schemas.openxmlformats.org/officeDocument/2006/relationships/hyperlink" Target="mailto:mdiaz@bolivarian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Margarita Cedeño Ley</dc:creator>
  <cp:keywords/>
  <dc:description/>
  <cp:lastModifiedBy>Wendy Margarita Cedeño Ley</cp:lastModifiedBy>
  <cp:revision>1</cp:revision>
  <dcterms:created xsi:type="dcterms:W3CDTF">2020-06-16T17:10:00Z</dcterms:created>
  <dcterms:modified xsi:type="dcterms:W3CDTF">2020-06-16T17:18:00Z</dcterms:modified>
</cp:coreProperties>
</file>