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1E6" w:rsidRDefault="006C64CE">
      <w:r>
        <w:rPr>
          <w:rFonts w:ascii="Tahoma" w:hAnsi="Tahoma" w:cs="Tahoma"/>
          <w:noProof/>
          <w:lang w:eastAsia="es-EC"/>
        </w:rPr>
        <w:drawing>
          <wp:inline distT="0" distB="0" distL="0" distR="0">
            <wp:extent cx="2946400" cy="434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CE" w:rsidRDefault="006C64CE" w:rsidP="006C64C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 xml:space="preserve">Deben reportarse las transacciones de este servicio en los auxiliares propios de la empresa </w:t>
      </w:r>
      <w:r w:rsidRPr="004A3ADD">
        <w:rPr>
          <w:rFonts w:ascii="Tahoma" w:hAnsi="Tahoma" w:cs="Tahoma"/>
          <w:lang w:val="es-ES" w:eastAsia="es-ES"/>
        </w:rPr>
        <w:t>8269 – INTERAGUA - TRB</w:t>
      </w:r>
      <w:r>
        <w:rPr>
          <w:rFonts w:ascii="Tahoma" w:hAnsi="Tahoma" w:cs="Tahoma"/>
          <w:lang w:val="es-ES" w:eastAsia="es-ES"/>
        </w:rPr>
        <w:t xml:space="preserve"> por horario:</w:t>
      </w:r>
    </w:p>
    <w:p w:rsidR="006C64CE" w:rsidRDefault="006C64CE" w:rsidP="006C64CE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ahoma" w:hAnsi="Tahoma" w:cs="Tahoma"/>
          <w:lang w:val="es-ES" w:eastAsia="es-ES"/>
        </w:rPr>
      </w:pPr>
    </w:p>
    <w:p w:rsidR="006C64CE" w:rsidRDefault="006C64CE" w:rsidP="006C64C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>svlsauxi_102513_1243_emp</w:t>
      </w:r>
      <w:r w:rsidRPr="00DB3D2C">
        <w:rPr>
          <w:rFonts w:ascii="Tahoma" w:hAnsi="Tahoma" w:cs="Tahoma"/>
          <w:b/>
          <w:lang w:val="es-ES" w:eastAsia="es-ES"/>
        </w:rPr>
        <w:t>(</w:t>
      </w:r>
      <w:r>
        <w:rPr>
          <w:rFonts w:ascii="Tahoma" w:hAnsi="Tahoma" w:cs="Tahoma"/>
          <w:b/>
          <w:lang w:val="es-ES" w:eastAsia="es-ES"/>
        </w:rPr>
        <w:t>8269</w:t>
      </w:r>
      <w:r w:rsidRPr="00DB3D2C">
        <w:rPr>
          <w:rFonts w:ascii="Tahoma" w:hAnsi="Tahoma" w:cs="Tahoma"/>
          <w:b/>
          <w:lang w:val="es-ES" w:eastAsia="es-ES"/>
        </w:rPr>
        <w:t>)</w:t>
      </w:r>
      <w:r w:rsidRPr="00DB3D2C">
        <w:rPr>
          <w:rFonts w:ascii="Tahoma" w:hAnsi="Tahoma" w:cs="Tahoma"/>
          <w:lang w:val="es-ES" w:eastAsia="es-ES"/>
        </w:rPr>
        <w:t>HN-HN.lis</w:t>
      </w:r>
      <w:r>
        <w:rPr>
          <w:rFonts w:ascii="Tahoma" w:hAnsi="Tahoma" w:cs="Tahoma"/>
          <w:lang w:val="es-ES" w:eastAsia="es-ES"/>
        </w:rPr>
        <w:t xml:space="preserve"> </w:t>
      </w:r>
      <w:r w:rsidRPr="00DB3D2C">
        <w:rPr>
          <w:rFonts w:ascii="Tahoma" w:hAnsi="Tahoma" w:cs="Tahoma"/>
          <w:lang w:val="es-ES" w:eastAsia="es-ES"/>
        </w:rPr>
        <w:sym w:font="Wingdings" w:char="F0E0"/>
      </w:r>
      <w:r>
        <w:rPr>
          <w:rFonts w:ascii="Tahoma" w:hAnsi="Tahoma" w:cs="Tahoma"/>
          <w:lang w:val="es-ES" w:eastAsia="es-ES"/>
        </w:rPr>
        <w:t xml:space="preserve"> Horario Normal Banco / Empresa</w:t>
      </w:r>
    </w:p>
    <w:p w:rsidR="006C64CE" w:rsidRDefault="006C64CE" w:rsidP="006C64C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>svlsauxi_102513_1243_emp</w:t>
      </w:r>
      <w:r w:rsidRPr="00DB3D2C">
        <w:rPr>
          <w:rFonts w:ascii="Tahoma" w:hAnsi="Tahoma" w:cs="Tahoma"/>
          <w:b/>
          <w:lang w:val="es-ES" w:eastAsia="es-ES"/>
        </w:rPr>
        <w:t>(</w:t>
      </w:r>
      <w:r>
        <w:rPr>
          <w:rFonts w:ascii="Tahoma" w:hAnsi="Tahoma" w:cs="Tahoma"/>
          <w:b/>
          <w:lang w:val="es-ES" w:eastAsia="es-ES"/>
        </w:rPr>
        <w:t>8269</w:t>
      </w:r>
      <w:r w:rsidRPr="00DB3D2C">
        <w:rPr>
          <w:rFonts w:ascii="Tahoma" w:hAnsi="Tahoma" w:cs="Tahoma"/>
          <w:b/>
          <w:lang w:val="es-ES" w:eastAsia="es-ES"/>
        </w:rPr>
        <w:t>)</w:t>
      </w:r>
      <w:r>
        <w:rPr>
          <w:rFonts w:ascii="Tahoma" w:hAnsi="Tahoma" w:cs="Tahoma"/>
          <w:lang w:val="es-ES" w:eastAsia="es-ES"/>
        </w:rPr>
        <w:t>HD</w:t>
      </w:r>
      <w:r w:rsidRPr="00DB3D2C">
        <w:rPr>
          <w:rFonts w:ascii="Tahoma" w:hAnsi="Tahoma" w:cs="Tahoma"/>
          <w:lang w:val="es-ES" w:eastAsia="es-ES"/>
        </w:rPr>
        <w:t>-HN.lis</w:t>
      </w:r>
      <w:r>
        <w:rPr>
          <w:rFonts w:ascii="Tahoma" w:hAnsi="Tahoma" w:cs="Tahoma"/>
          <w:lang w:val="es-ES" w:eastAsia="es-ES"/>
        </w:rPr>
        <w:t xml:space="preserve"> </w:t>
      </w:r>
      <w:r w:rsidRPr="00DB3D2C">
        <w:rPr>
          <w:rFonts w:ascii="Tahoma" w:hAnsi="Tahoma" w:cs="Tahoma"/>
          <w:lang w:val="es-ES" w:eastAsia="es-ES"/>
        </w:rPr>
        <w:sym w:font="Wingdings" w:char="F0E0"/>
      </w:r>
      <w:r>
        <w:rPr>
          <w:rFonts w:ascii="Tahoma" w:hAnsi="Tahoma" w:cs="Tahoma"/>
          <w:lang w:val="es-ES" w:eastAsia="es-ES"/>
        </w:rPr>
        <w:t xml:space="preserve"> Horario Diferido Banco (Ventanillas) / Horario Normal Empresa</w:t>
      </w:r>
    </w:p>
    <w:p w:rsidR="006C64CE" w:rsidRDefault="006C64CE" w:rsidP="006C64C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>svlsauxi_102513_1243_emp</w:t>
      </w:r>
      <w:r w:rsidRPr="00DB3D2C">
        <w:rPr>
          <w:rFonts w:ascii="Tahoma" w:hAnsi="Tahoma" w:cs="Tahoma"/>
          <w:b/>
          <w:lang w:val="es-ES" w:eastAsia="es-ES"/>
        </w:rPr>
        <w:t>(</w:t>
      </w:r>
      <w:r>
        <w:rPr>
          <w:rFonts w:ascii="Tahoma" w:hAnsi="Tahoma" w:cs="Tahoma"/>
          <w:b/>
          <w:lang w:val="es-ES" w:eastAsia="es-ES"/>
        </w:rPr>
        <w:t>8269</w:t>
      </w:r>
      <w:r w:rsidRPr="00DB3D2C">
        <w:rPr>
          <w:rFonts w:ascii="Tahoma" w:hAnsi="Tahoma" w:cs="Tahoma"/>
          <w:b/>
          <w:lang w:val="es-ES" w:eastAsia="es-ES"/>
        </w:rPr>
        <w:t>)</w:t>
      </w:r>
      <w:r>
        <w:rPr>
          <w:rFonts w:ascii="Tahoma" w:hAnsi="Tahoma" w:cs="Tahoma"/>
          <w:lang w:val="es-ES" w:eastAsia="es-ES"/>
        </w:rPr>
        <w:t>HD-HD</w:t>
      </w:r>
      <w:r w:rsidRPr="00DB3D2C">
        <w:rPr>
          <w:rFonts w:ascii="Tahoma" w:hAnsi="Tahoma" w:cs="Tahoma"/>
          <w:lang w:val="es-ES" w:eastAsia="es-ES"/>
        </w:rPr>
        <w:t>.lis</w:t>
      </w:r>
      <w:r>
        <w:rPr>
          <w:rFonts w:ascii="Tahoma" w:hAnsi="Tahoma" w:cs="Tahoma"/>
          <w:lang w:val="es-ES" w:eastAsia="es-ES"/>
        </w:rPr>
        <w:t xml:space="preserve"> </w:t>
      </w:r>
      <w:r w:rsidRPr="00DB3D2C">
        <w:rPr>
          <w:rFonts w:ascii="Tahoma" w:hAnsi="Tahoma" w:cs="Tahoma"/>
          <w:lang w:val="es-ES" w:eastAsia="es-ES"/>
        </w:rPr>
        <w:sym w:font="Wingdings" w:char="F0E0"/>
      </w:r>
      <w:r>
        <w:rPr>
          <w:rFonts w:ascii="Tahoma" w:hAnsi="Tahoma" w:cs="Tahoma"/>
          <w:lang w:val="es-ES" w:eastAsia="es-ES"/>
        </w:rPr>
        <w:t xml:space="preserve"> Horario Diferido Banco (Ventanilla) / Diferido Empresa</w:t>
      </w:r>
    </w:p>
    <w:p w:rsidR="006C64CE" w:rsidRDefault="006C64CE" w:rsidP="006C64CE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Tahoma" w:hAnsi="Tahoma" w:cs="Tahoma"/>
          <w:lang w:val="es-ES" w:eastAsia="es-ES"/>
        </w:rPr>
      </w:pPr>
    </w:p>
    <w:p w:rsidR="006C64CE" w:rsidRDefault="006C64CE" w:rsidP="006C64C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>En los auxiliares de los servicios de la empresa XXXX – INTERAGUA - TRB deberá guardarse tanto el Nombre del Cliente y el Código de suministro pagado en los campos NOMBRE y REFERENCIA del Auxiliar.</w:t>
      </w:r>
    </w:p>
    <w:p w:rsidR="006C64CE" w:rsidRDefault="006C64CE" w:rsidP="006C64CE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ahoma" w:hAnsi="Tahoma" w:cs="Tahoma"/>
          <w:lang w:val="es-ES" w:eastAsia="es-ES"/>
        </w:rPr>
      </w:pPr>
    </w:p>
    <w:p w:rsidR="006C64CE" w:rsidRDefault="006C64CE" w:rsidP="006C64CE">
      <w:pPr>
        <w:autoSpaceDE w:val="0"/>
        <w:autoSpaceDN w:val="0"/>
        <w:adjustRightInd w:val="0"/>
        <w:spacing w:line="240" w:lineRule="auto"/>
        <w:jc w:val="center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noProof/>
          <w:lang w:eastAsia="es-EC"/>
        </w:rPr>
        <w:lastRenderedPageBreak/>
        <w:drawing>
          <wp:inline distT="0" distB="0" distL="0" distR="0">
            <wp:extent cx="4718050" cy="1193800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CE" w:rsidRDefault="006C64CE" w:rsidP="006C64CE">
      <w:pPr>
        <w:autoSpaceDE w:val="0"/>
        <w:autoSpaceDN w:val="0"/>
        <w:adjustRightInd w:val="0"/>
        <w:spacing w:line="240" w:lineRule="auto"/>
        <w:jc w:val="center"/>
        <w:rPr>
          <w:rFonts w:ascii="Tahoma" w:hAnsi="Tahoma" w:cs="Tahoma"/>
          <w:lang w:val="es-ES" w:eastAsia="es-ES"/>
        </w:rPr>
      </w:pPr>
    </w:p>
    <w:p w:rsidR="006C64CE" w:rsidRDefault="006C64CE" w:rsidP="006C64CE">
      <w:pPr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lang w:val="es-ES" w:eastAsia="es-ES"/>
        </w:rPr>
      </w:pPr>
    </w:p>
    <w:p w:rsidR="006C64CE" w:rsidRDefault="006C64CE" w:rsidP="006C64C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>Los datos del nombre y el código de suministro deberán estar disponibles en movimientos exitosos N y de reverso S.</w:t>
      </w:r>
    </w:p>
    <w:p w:rsidR="006C64CE" w:rsidRDefault="006C64CE" w:rsidP="006C64CE">
      <w:pPr>
        <w:pStyle w:val="Prrafodelista"/>
        <w:rPr>
          <w:rFonts w:ascii="Tahoma" w:hAnsi="Tahoma" w:cs="Tahoma"/>
          <w:lang w:val="es-ES" w:eastAsia="es-ES"/>
        </w:rPr>
      </w:pPr>
    </w:p>
    <w:p w:rsidR="006C64CE" w:rsidRPr="003748BD" w:rsidRDefault="006C64CE" w:rsidP="006C64C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b/>
          <w:lang w:val="es-ES" w:eastAsia="es-ES"/>
        </w:rPr>
        <w:t xml:space="preserve">REPIVA </w:t>
      </w:r>
      <w:r w:rsidRPr="001C4921">
        <w:rPr>
          <w:rFonts w:ascii="Tahoma" w:hAnsi="Tahoma" w:cs="Tahoma"/>
          <w:b/>
          <w:lang w:val="es-ES" w:eastAsia="es-ES"/>
        </w:rPr>
        <w:sym w:font="Wingdings" w:char="F0E0"/>
      </w:r>
      <w:r>
        <w:rPr>
          <w:rFonts w:ascii="Tahoma" w:hAnsi="Tahoma" w:cs="Tahoma"/>
          <w:b/>
          <w:lang w:val="es-ES" w:eastAsia="es-ES"/>
        </w:rPr>
        <w:t xml:space="preserve"> </w:t>
      </w:r>
      <w:r>
        <w:rPr>
          <w:rFonts w:ascii="Tahoma" w:hAnsi="Tahoma" w:cs="Tahoma"/>
          <w:lang w:val="es-ES" w:eastAsia="es-ES"/>
        </w:rPr>
        <w:t xml:space="preserve">Las comisiones cobradas y su deflactación por el pago del servicio de INTERAGUA - TRB (Pago de Comisión por Empresa o Cliente), se verán reflejadas en el reporte de comisiones IVA  </w:t>
      </w:r>
      <w:r w:rsidRPr="00A25036">
        <w:rPr>
          <w:rFonts w:ascii="Tahoma" w:hAnsi="Tahoma" w:cs="Tahoma"/>
          <w:b/>
          <w:lang w:val="es-ES" w:eastAsia="es-ES"/>
        </w:rPr>
        <w:t>repiva_901614_1014.lis</w:t>
      </w:r>
    </w:p>
    <w:p w:rsidR="006C64CE" w:rsidRDefault="006C64CE" w:rsidP="006C64CE">
      <w:pPr>
        <w:pStyle w:val="Prrafodelista"/>
        <w:rPr>
          <w:rFonts w:ascii="Tahoma" w:hAnsi="Tahoma" w:cs="Tahoma"/>
          <w:lang w:val="es-ES" w:eastAsia="es-ES"/>
        </w:rPr>
      </w:pPr>
    </w:p>
    <w:p w:rsidR="006C64CE" w:rsidRPr="009A26BF" w:rsidRDefault="006C64CE" w:rsidP="006C64CE">
      <w:pPr>
        <w:pStyle w:val="Textoindependiente"/>
        <w:spacing w:after="0" w:line="240" w:lineRule="auto"/>
        <w:jc w:val="both"/>
        <w:rPr>
          <w:rFonts w:ascii="Tahoma" w:hAnsi="Tahoma" w:cs="Tahoma"/>
          <w:sz w:val="22"/>
          <w:szCs w:val="22"/>
          <w:lang w:val="es-ES"/>
        </w:rPr>
      </w:pPr>
    </w:p>
    <w:p w:rsidR="006C64CE" w:rsidRPr="00446A2B" w:rsidRDefault="006C64CE" w:rsidP="006C64CE">
      <w:pPr>
        <w:pStyle w:val="Ttulo2"/>
        <w:spacing w:before="0" w:after="0" w:line="240" w:lineRule="auto"/>
        <w:rPr>
          <w:rFonts w:ascii="Tahoma" w:hAnsi="Tahoma" w:cs="Tahoma"/>
          <w:bCs/>
          <w:sz w:val="22"/>
          <w:szCs w:val="22"/>
          <w:lang w:val="es-ES"/>
        </w:rPr>
      </w:pPr>
      <w:bookmarkStart w:id="0" w:name="_Toc455995259"/>
      <w:r>
        <w:rPr>
          <w:rFonts w:ascii="Tahoma" w:hAnsi="Tahoma" w:cs="Tahoma"/>
          <w:bCs/>
          <w:sz w:val="22"/>
          <w:szCs w:val="22"/>
          <w:lang w:val="es-ES"/>
        </w:rPr>
        <w:t>Control de Movimientos por Empresa</w:t>
      </w:r>
      <w:bookmarkEnd w:id="0"/>
    </w:p>
    <w:p w:rsidR="006C64CE" w:rsidRDefault="006C64CE" w:rsidP="006C64CE">
      <w:pPr>
        <w:pStyle w:val="Textoindependiente"/>
        <w:spacing w:after="0" w:line="240" w:lineRule="auto"/>
        <w:jc w:val="both"/>
        <w:rPr>
          <w:rFonts w:ascii="Tahoma" w:hAnsi="Tahoma" w:cs="Tahoma"/>
          <w:sz w:val="22"/>
          <w:szCs w:val="22"/>
          <w:lang w:val="es-ES"/>
        </w:rPr>
      </w:pPr>
    </w:p>
    <w:p w:rsidR="006C64CE" w:rsidRDefault="006C64CE" w:rsidP="006C64C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 xml:space="preserve">Las transacciones de este servicio deben poder consultarse y visualizarse en la opción del modulo COBIS </w:t>
      </w:r>
      <w:r w:rsidRPr="009515A2">
        <w:rPr>
          <w:rFonts w:ascii="Tahoma" w:hAnsi="Tahoma" w:cs="Tahoma"/>
          <w:u w:val="single"/>
          <w:lang w:val="es-ES" w:eastAsia="es-ES"/>
        </w:rPr>
        <w:t>T-SERVI / S. Básicos / Consulta de Servicios / Control de Mov por Empresa</w:t>
      </w:r>
      <w:r>
        <w:rPr>
          <w:rFonts w:ascii="Tahoma" w:hAnsi="Tahoma" w:cs="Tahoma"/>
          <w:lang w:val="es-ES" w:eastAsia="es-ES"/>
        </w:rPr>
        <w:t>.</w:t>
      </w:r>
    </w:p>
    <w:p w:rsidR="006C64CE" w:rsidRDefault="006C64CE" w:rsidP="006C64CE">
      <w:pPr>
        <w:pStyle w:val="Prrafodelista"/>
        <w:rPr>
          <w:rFonts w:ascii="Tahoma" w:hAnsi="Tahoma" w:cs="Tahoma"/>
          <w:lang w:val="es-ES" w:eastAsia="es-ES"/>
        </w:rPr>
      </w:pPr>
    </w:p>
    <w:p w:rsidR="006C64CE" w:rsidRDefault="006C64CE" w:rsidP="006C64C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>La consulta permitirá monitorear las transacciones que se vayan ejecutando bajo los siguientes criterio/pestañas actuales:</w:t>
      </w:r>
    </w:p>
    <w:p w:rsidR="006C64CE" w:rsidRDefault="006C64CE" w:rsidP="006C64CE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ahoma" w:hAnsi="Tahoma" w:cs="Tahoma"/>
          <w:lang w:val="es-ES" w:eastAsia="es-ES"/>
        </w:rPr>
      </w:pPr>
    </w:p>
    <w:p w:rsidR="006C64CE" w:rsidRDefault="006C64CE" w:rsidP="006C64C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>Detalle</w:t>
      </w:r>
    </w:p>
    <w:p w:rsidR="006C64CE" w:rsidRDefault="006C64CE" w:rsidP="006C64C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 xml:space="preserve">Total </w:t>
      </w:r>
      <w:r w:rsidRPr="00742B2F">
        <w:rPr>
          <w:rFonts w:ascii="Tahoma" w:hAnsi="Tahoma" w:cs="Tahoma"/>
          <w:lang w:val="es-ES" w:eastAsia="es-ES"/>
        </w:rPr>
        <w:sym w:font="Wingdings" w:char="F0E0"/>
      </w:r>
      <w:r>
        <w:rPr>
          <w:rFonts w:ascii="Tahoma" w:hAnsi="Tahoma" w:cs="Tahoma"/>
          <w:lang w:val="es-ES" w:eastAsia="es-ES"/>
        </w:rPr>
        <w:t xml:space="preserve"> Oficinas</w:t>
      </w:r>
    </w:p>
    <w:p w:rsidR="006C64CE" w:rsidRDefault="006C64CE" w:rsidP="006C64C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 xml:space="preserve">Totales por Medio </w:t>
      </w:r>
      <w:r w:rsidRPr="00742B2F">
        <w:rPr>
          <w:rFonts w:ascii="Tahoma" w:hAnsi="Tahoma" w:cs="Tahoma"/>
          <w:lang w:val="es-ES" w:eastAsia="es-ES"/>
        </w:rPr>
        <w:sym w:font="Wingdings" w:char="F0E0"/>
      </w:r>
      <w:r>
        <w:rPr>
          <w:rFonts w:ascii="Tahoma" w:hAnsi="Tahoma" w:cs="Tahoma"/>
          <w:lang w:val="es-ES" w:eastAsia="es-ES"/>
        </w:rPr>
        <w:t xml:space="preserve"> Canales</w:t>
      </w:r>
    </w:p>
    <w:p w:rsidR="006C64CE" w:rsidRDefault="006C64CE" w:rsidP="006C64CE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Tahoma" w:hAnsi="Tahoma" w:cs="Tahoma"/>
          <w:lang w:val="es-ES" w:eastAsia="es-ES"/>
        </w:rPr>
      </w:pPr>
    </w:p>
    <w:p w:rsidR="006C64CE" w:rsidRDefault="006C64CE" w:rsidP="006C64C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>Se podrán visualizar las transacciones reversadas y el desglose por forma de pago (EFE / CHEQ / ND).</w:t>
      </w:r>
    </w:p>
    <w:p w:rsidR="006C64CE" w:rsidRDefault="006C64CE" w:rsidP="006C64CE">
      <w:pPr>
        <w:pStyle w:val="Prrafodelista"/>
        <w:rPr>
          <w:rFonts w:ascii="Tahoma" w:hAnsi="Tahoma" w:cs="Tahoma"/>
          <w:lang w:val="es-ES" w:eastAsia="es-ES"/>
        </w:rPr>
      </w:pPr>
    </w:p>
    <w:p w:rsidR="006C64CE" w:rsidRDefault="006C64CE" w:rsidP="006C64C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>Desde esta pantalla se guardan las transacciones que se han ejecutado desde los canales para generar la LC (Línea de Crédito) a pagar a la empresa. Se da clic en el botón Guardar y luego se da clic en el botón Generar para obtener el archivo de respuesta a la EP.</w:t>
      </w:r>
    </w:p>
    <w:p w:rsidR="006C64CE" w:rsidRDefault="006C64CE" w:rsidP="006C64CE">
      <w:pPr>
        <w:pStyle w:val="Prrafodelista"/>
        <w:rPr>
          <w:rFonts w:ascii="Tahoma" w:hAnsi="Tahoma" w:cs="Tahoma"/>
          <w:lang w:val="es-ES" w:eastAsia="es-ES"/>
        </w:rPr>
      </w:pPr>
    </w:p>
    <w:p w:rsidR="006C64CE" w:rsidRDefault="006C64CE" w:rsidP="006C64C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>El proceso de Guardar las transacciones para generar la LC es similar al de la recaudación actual de Agua Potable de Interagua (361).</w:t>
      </w:r>
    </w:p>
    <w:p w:rsidR="006C64CE" w:rsidRDefault="006C64CE" w:rsidP="006C64CE">
      <w:pPr>
        <w:pStyle w:val="Prrafodelista"/>
        <w:rPr>
          <w:rFonts w:ascii="Tahoma" w:hAnsi="Tahoma" w:cs="Tahoma"/>
          <w:lang w:val="es-ES" w:eastAsia="es-ES"/>
        </w:rPr>
      </w:pPr>
    </w:p>
    <w:p w:rsidR="006C64CE" w:rsidRDefault="006C64CE" w:rsidP="006C64C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 xml:space="preserve">El archivo de respuesta debe cumplir los requisitos de formato y contenido acorde a lo especificado en la ficha técnica. </w:t>
      </w:r>
    </w:p>
    <w:p w:rsidR="006C64CE" w:rsidRDefault="006C64CE" w:rsidP="006C64CE">
      <w:pPr>
        <w:pStyle w:val="Textoindependiente"/>
        <w:spacing w:after="0" w:line="240" w:lineRule="auto"/>
        <w:jc w:val="both"/>
        <w:rPr>
          <w:rFonts w:ascii="Tahoma" w:hAnsi="Tahoma" w:cs="Tahoma"/>
          <w:sz w:val="22"/>
          <w:szCs w:val="22"/>
          <w:lang w:val="es-ES"/>
        </w:rPr>
      </w:pPr>
    </w:p>
    <w:p w:rsidR="006C64CE" w:rsidRDefault="006C64CE" w:rsidP="006C64CE">
      <w:pPr>
        <w:pStyle w:val="Textoindependiente"/>
        <w:spacing w:after="0" w:line="240" w:lineRule="auto"/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noProof/>
          <w:lang w:val="es-EC" w:eastAsia="es-EC"/>
        </w:rPr>
        <w:lastRenderedPageBreak/>
        <w:drawing>
          <wp:inline distT="0" distB="0" distL="0" distR="0">
            <wp:extent cx="5219700" cy="3162300"/>
            <wp:effectExtent l="0" t="0" r="0" b="0"/>
            <wp:docPr id="3" name="Imagen 3" descr="Movimientos por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vimientos por empres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CE" w:rsidRDefault="006C64CE" w:rsidP="006C64CE">
      <w:pPr>
        <w:pStyle w:val="Textoindependiente"/>
        <w:spacing w:after="0" w:line="240" w:lineRule="auto"/>
        <w:jc w:val="both"/>
        <w:rPr>
          <w:rFonts w:ascii="Tahoma" w:hAnsi="Tahoma" w:cs="Tahoma"/>
          <w:sz w:val="22"/>
          <w:szCs w:val="22"/>
          <w:lang w:val="es-ES"/>
        </w:rPr>
      </w:pPr>
    </w:p>
    <w:p w:rsidR="006C64CE" w:rsidRDefault="006C64CE">
      <w:pPr>
        <w:rPr>
          <w:lang w:val="es-ES"/>
        </w:rPr>
      </w:pPr>
    </w:p>
    <w:p w:rsidR="006C64CE" w:rsidRPr="00E153F6" w:rsidRDefault="006C64CE" w:rsidP="006C64CE">
      <w:pPr>
        <w:pStyle w:val="Ttulo2"/>
        <w:rPr>
          <w:rFonts w:ascii="Tahoma" w:hAnsi="Tahoma" w:cs="Tahoma"/>
          <w:lang w:val="es-ES"/>
        </w:rPr>
      </w:pPr>
      <w:bookmarkStart w:id="1" w:name="_Toc448495992"/>
      <w:bookmarkStart w:id="2" w:name="_Toc455995260"/>
      <w:r w:rsidRPr="00E153F6">
        <w:rPr>
          <w:rFonts w:ascii="Tahoma" w:hAnsi="Tahoma" w:cs="Tahoma"/>
          <w:lang w:val="es-ES"/>
        </w:rPr>
        <w:t>Pago a Empresa de Recaudación</w:t>
      </w:r>
      <w:bookmarkEnd w:id="1"/>
      <w:bookmarkEnd w:id="2"/>
    </w:p>
    <w:p w:rsidR="006C64CE" w:rsidRDefault="006C64CE" w:rsidP="006C64CE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ahoma" w:hAnsi="Tahoma" w:cs="Tahoma"/>
          <w:lang w:val="es-ES" w:eastAsia="es-ES"/>
        </w:rPr>
      </w:pPr>
    </w:p>
    <w:p w:rsidR="006C64CE" w:rsidRDefault="006C64CE" w:rsidP="006C64C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>La línea de crédito LC por recaudación debe generarse inmediatamente al Guardar y Generar los movimientos por empresa (</w:t>
      </w:r>
      <w:hyperlink w:anchor="_Control_de_Movimientos" w:history="1">
        <w:r w:rsidRPr="003C375F">
          <w:rPr>
            <w:rStyle w:val="Hipervnculo"/>
            <w:rFonts w:ascii="Tahoma" w:hAnsi="Tahoma" w:cs="Tahoma"/>
            <w:lang w:val="es-ES" w:eastAsia="es-ES"/>
          </w:rPr>
          <w:t>6.2</w:t>
        </w:r>
      </w:hyperlink>
      <w:r>
        <w:rPr>
          <w:rFonts w:ascii="Tahoma" w:hAnsi="Tahoma" w:cs="Tahoma"/>
          <w:lang w:val="es-ES" w:eastAsia="es-ES"/>
        </w:rPr>
        <w:t>).</w:t>
      </w:r>
    </w:p>
    <w:p w:rsidR="006C64CE" w:rsidRDefault="006C64CE" w:rsidP="006C64CE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ahoma" w:hAnsi="Tahoma" w:cs="Tahoma"/>
          <w:lang w:val="es-ES" w:eastAsia="es-ES"/>
        </w:rPr>
      </w:pPr>
    </w:p>
    <w:p w:rsidR="006C64CE" w:rsidRDefault="006C64CE" w:rsidP="006C64C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>Para la generación de la LC el sistema debe tomar en consideración los días de floating con los cuales este personalizada la empresa de recaudación (</w:t>
      </w:r>
      <w:r w:rsidRPr="00056A83">
        <w:rPr>
          <w:rFonts w:ascii="Tahoma" w:hAnsi="Tahoma" w:cs="Tahoma"/>
          <w:u w:val="single"/>
          <w:lang w:val="es-ES" w:eastAsia="es-ES"/>
        </w:rPr>
        <w:t>T-SERVI / S. Básicos / Consulta de Servicios / Personalización de Empresas</w:t>
      </w:r>
      <w:r>
        <w:rPr>
          <w:rFonts w:ascii="Tahoma" w:hAnsi="Tahoma" w:cs="Tahoma"/>
          <w:lang w:val="es-ES" w:eastAsia="es-ES"/>
        </w:rPr>
        <w:t>).</w:t>
      </w:r>
    </w:p>
    <w:p w:rsidR="006C64CE" w:rsidRDefault="006C64CE" w:rsidP="006C64CE">
      <w:pPr>
        <w:pStyle w:val="Prrafodelista"/>
        <w:rPr>
          <w:rFonts w:ascii="Tahoma" w:hAnsi="Tahoma" w:cs="Tahoma"/>
          <w:lang w:val="es-ES" w:eastAsia="es-ES"/>
        </w:rPr>
      </w:pPr>
    </w:p>
    <w:p w:rsidR="006C64CE" w:rsidRDefault="006C64CE" w:rsidP="006C64C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 xml:space="preserve">Para la generación de la LC el sistema debe tomar en consideración si los días de floating establecidos son </w:t>
      </w:r>
      <w:r w:rsidRPr="008A701A">
        <w:rPr>
          <w:rFonts w:ascii="Tahoma" w:hAnsi="Tahoma" w:cs="Tahoma"/>
          <w:u w:val="single"/>
          <w:lang w:val="es-ES" w:eastAsia="es-ES"/>
        </w:rPr>
        <w:t>Calendarios</w:t>
      </w:r>
      <w:r>
        <w:rPr>
          <w:rFonts w:ascii="Tahoma" w:hAnsi="Tahoma" w:cs="Tahoma"/>
          <w:lang w:val="es-ES" w:eastAsia="es-ES"/>
        </w:rPr>
        <w:t xml:space="preserve"> o </w:t>
      </w:r>
      <w:r w:rsidRPr="008A701A">
        <w:rPr>
          <w:rFonts w:ascii="Tahoma" w:hAnsi="Tahoma" w:cs="Tahoma"/>
          <w:u w:val="single"/>
          <w:lang w:val="es-ES" w:eastAsia="es-ES"/>
        </w:rPr>
        <w:t>Laborables</w:t>
      </w:r>
      <w:r>
        <w:rPr>
          <w:rFonts w:ascii="Tahoma" w:hAnsi="Tahoma" w:cs="Tahoma"/>
          <w:lang w:val="es-ES" w:eastAsia="es-ES"/>
        </w:rPr>
        <w:t>.</w:t>
      </w:r>
    </w:p>
    <w:p w:rsidR="006C64CE" w:rsidRDefault="006C64CE" w:rsidP="006C64CE">
      <w:pPr>
        <w:pStyle w:val="Prrafodelista"/>
        <w:rPr>
          <w:rFonts w:ascii="Tahoma" w:hAnsi="Tahoma" w:cs="Tahoma"/>
          <w:lang w:val="es-ES" w:eastAsia="es-ES"/>
        </w:rPr>
      </w:pPr>
    </w:p>
    <w:p w:rsidR="006C64CE" w:rsidRDefault="006C64CE" w:rsidP="006C64C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 xml:space="preserve">La cuenta bancaria CTE o AHO a la que se efectuara el crédito por el pago de la LC correspondiente es la establecida en la personalización por empresa en </w:t>
      </w:r>
      <w:r w:rsidRPr="00360856">
        <w:rPr>
          <w:rFonts w:ascii="Tahoma" w:hAnsi="Tahoma" w:cs="Tahoma"/>
          <w:u w:val="single"/>
          <w:lang w:val="es-ES" w:eastAsia="es-ES"/>
        </w:rPr>
        <w:t>T-SERVI / S. Básicos / Consulta de Servicios / Personalización de Empresas</w:t>
      </w:r>
      <w:r>
        <w:rPr>
          <w:rFonts w:ascii="Tahoma" w:hAnsi="Tahoma" w:cs="Tahoma"/>
          <w:lang w:val="es-ES" w:eastAsia="es-ES"/>
        </w:rPr>
        <w:t>.</w:t>
      </w:r>
    </w:p>
    <w:p w:rsidR="006C64CE" w:rsidRDefault="006C64CE" w:rsidP="006C64CE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ahoma" w:hAnsi="Tahoma" w:cs="Tahoma"/>
          <w:lang w:val="es-ES" w:eastAsia="es-ES"/>
        </w:rPr>
      </w:pPr>
    </w:p>
    <w:p w:rsidR="006C64CE" w:rsidRDefault="006C64CE" w:rsidP="006C64C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>La empresa de servicio no aplica retención en la fuente ya que se trata de la recaudación de una tasa.</w:t>
      </w:r>
    </w:p>
    <w:p w:rsidR="006C64CE" w:rsidRDefault="006C64CE" w:rsidP="006C64C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>La opción de pago por recaudación debe conservar sus características, como por ejemplo la Modificación de los valores de la LC en caso de contingencia o inconvenientes en los procesos semiautomáticos.</w:t>
      </w:r>
    </w:p>
    <w:p w:rsidR="006C64CE" w:rsidRDefault="006C64CE">
      <w:pPr>
        <w:rPr>
          <w:lang w:val="es-ES"/>
        </w:rPr>
      </w:pPr>
    </w:p>
    <w:p w:rsidR="006C64CE" w:rsidRDefault="006C64CE">
      <w:pPr>
        <w:rPr>
          <w:lang w:val="es-ES"/>
        </w:rPr>
      </w:pPr>
    </w:p>
    <w:p w:rsidR="006C64CE" w:rsidRPr="00E153F6" w:rsidRDefault="006C64CE" w:rsidP="006C64CE">
      <w:pPr>
        <w:pStyle w:val="Ttulo2"/>
        <w:rPr>
          <w:rFonts w:ascii="Tahoma" w:hAnsi="Tahoma" w:cs="Tahoma"/>
          <w:lang w:val="es-ES"/>
        </w:rPr>
      </w:pPr>
      <w:bookmarkStart w:id="3" w:name="_Toc448495993"/>
      <w:bookmarkStart w:id="4" w:name="_Toc455995261"/>
      <w:r w:rsidRPr="00E153F6">
        <w:rPr>
          <w:rFonts w:ascii="Tahoma" w:hAnsi="Tahoma" w:cs="Tahoma"/>
          <w:lang w:val="es-ES"/>
        </w:rPr>
        <w:lastRenderedPageBreak/>
        <w:t xml:space="preserve">Archivos de </w:t>
      </w:r>
      <w:r>
        <w:rPr>
          <w:rFonts w:ascii="Tahoma" w:hAnsi="Tahoma" w:cs="Tahoma"/>
          <w:lang w:val="es-ES"/>
        </w:rPr>
        <w:t>Saldos, Clientes y R</w:t>
      </w:r>
      <w:r w:rsidRPr="00E153F6">
        <w:rPr>
          <w:rFonts w:ascii="Tahoma" w:hAnsi="Tahoma" w:cs="Tahoma"/>
          <w:lang w:val="es-ES"/>
        </w:rPr>
        <w:t>espuesta a la EP</w:t>
      </w:r>
      <w:bookmarkEnd w:id="3"/>
      <w:bookmarkEnd w:id="4"/>
    </w:p>
    <w:p w:rsidR="006C64CE" w:rsidRDefault="006C64CE" w:rsidP="006C64CE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Tahoma" w:hAnsi="Tahoma" w:cs="Tahoma"/>
          <w:lang w:val="es-ES" w:eastAsia="es-ES"/>
        </w:rPr>
      </w:pPr>
    </w:p>
    <w:p w:rsidR="006C64CE" w:rsidRDefault="006C64CE" w:rsidP="006C64C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>El usuario genera el archivo de respuesta desde el T-SERVI (</w:t>
      </w:r>
      <w:hyperlink w:anchor="_Pago_a_Empresa" w:history="1">
        <w:r w:rsidRPr="0027676E">
          <w:rPr>
            <w:rStyle w:val="Hipervnculo"/>
            <w:rFonts w:ascii="Tahoma" w:hAnsi="Tahoma" w:cs="Tahoma"/>
            <w:lang w:val="es-ES" w:eastAsia="es-ES"/>
          </w:rPr>
          <w:t>6.3</w:t>
        </w:r>
      </w:hyperlink>
      <w:r>
        <w:rPr>
          <w:rFonts w:ascii="Tahoma" w:hAnsi="Tahoma" w:cs="Tahoma"/>
          <w:lang w:val="es-ES" w:eastAsia="es-ES"/>
        </w:rPr>
        <w:t>) y lo envía vía correo electrónica a los operadores de producción para que lo envíen a la empresa vía buzones sftp.</w:t>
      </w:r>
    </w:p>
    <w:p w:rsidR="006C64CE" w:rsidRDefault="006C64CE" w:rsidP="006C64CE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ahoma" w:hAnsi="Tahoma" w:cs="Tahoma"/>
          <w:lang w:val="es-ES" w:eastAsia="es-ES"/>
        </w:rPr>
      </w:pPr>
    </w:p>
    <w:p w:rsidR="006C64CE" w:rsidRDefault="006C64CE" w:rsidP="006C64C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>La empresa diariamente depositará los archivos de clientes y saldos en el buzón sftp que el Banco dispondrá para el efecto.</w:t>
      </w:r>
    </w:p>
    <w:p w:rsidR="006C64CE" w:rsidRDefault="006C64CE" w:rsidP="006C64CE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ahoma" w:hAnsi="Tahoma" w:cs="Tahoma"/>
          <w:lang w:val="es-ES" w:eastAsia="es-ES"/>
        </w:rPr>
      </w:pPr>
    </w:p>
    <w:p w:rsidR="006C64CE" w:rsidRDefault="006C64CE" w:rsidP="006C64C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>El esquema de envío y recepción de archivos debe ser similar al actualmente ejecutado para le empresa 361 – INTERAGUA (AGUA POTABLE).</w:t>
      </w:r>
    </w:p>
    <w:p w:rsidR="006C64CE" w:rsidRDefault="006C64CE" w:rsidP="006C64CE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ahoma" w:hAnsi="Tahoma" w:cs="Tahoma"/>
          <w:lang w:val="es-ES" w:eastAsia="es-ES"/>
        </w:rPr>
      </w:pPr>
    </w:p>
    <w:p w:rsidR="006C64CE" w:rsidRDefault="006C64CE" w:rsidP="006C64C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>Los archivos de respuesta de conciliación de transacciones, saldos y clientes deberán seguir la estructura y formato acorde a lo indicado en las fichas técnicas de la empresa (adjunto).</w:t>
      </w:r>
    </w:p>
    <w:p w:rsidR="006C64CE" w:rsidRDefault="006C64CE" w:rsidP="006C64CE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ahoma" w:hAnsi="Tahoma" w:cs="Tahoma"/>
          <w:lang w:val="es-ES" w:eastAsia="es-ES"/>
        </w:rPr>
      </w:pPr>
    </w:p>
    <w:p w:rsidR="006C64CE" w:rsidRDefault="006C64CE" w:rsidP="006C64C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es-ES" w:eastAsia="es-ES"/>
        </w:rPr>
      </w:pPr>
      <w:r>
        <w:rPr>
          <w:rFonts w:ascii="Tahoma" w:hAnsi="Tahoma" w:cs="Tahoma"/>
          <w:lang w:val="es-ES" w:eastAsia="es-ES"/>
        </w:rPr>
        <w:t>BANCO no realizará la conciliación de transacciones. La misma será realizada por INTERAGUA en base al archivo enviado por BANCO para el servicio de TRB (TASA DE RECOLECCIÓN DE BASURA).</w:t>
      </w:r>
    </w:p>
    <w:p w:rsidR="006C64CE" w:rsidRDefault="006C64CE" w:rsidP="006C64CE">
      <w:pPr>
        <w:pStyle w:val="Textoindependiente"/>
        <w:spacing w:after="0" w:line="240" w:lineRule="auto"/>
        <w:jc w:val="both"/>
        <w:rPr>
          <w:rFonts w:ascii="Tahoma" w:hAnsi="Tahoma" w:cs="Tahoma"/>
          <w:sz w:val="22"/>
          <w:szCs w:val="22"/>
          <w:lang w:val="es-ES"/>
        </w:rPr>
      </w:pPr>
    </w:p>
    <w:p w:rsidR="006C64CE" w:rsidRDefault="006C64CE" w:rsidP="006C64CE">
      <w:pPr>
        <w:pStyle w:val="Textoindependiente"/>
        <w:spacing w:after="0" w:line="240" w:lineRule="auto"/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 xml:space="preserve"> </w:t>
      </w:r>
      <w:bookmarkStart w:id="5" w:name="_GoBack"/>
      <w:bookmarkEnd w:id="5"/>
    </w:p>
    <w:p w:rsidR="006C64CE" w:rsidRDefault="006C64CE">
      <w:pPr>
        <w:rPr>
          <w:lang w:val="es-ES"/>
        </w:rPr>
      </w:pPr>
    </w:p>
    <w:p w:rsidR="006C64CE" w:rsidRPr="006C64CE" w:rsidRDefault="006C64CE">
      <w:pPr>
        <w:rPr>
          <w:lang w:val="es-ES"/>
        </w:rPr>
      </w:pPr>
    </w:p>
    <w:p w:rsidR="006C64CE" w:rsidRDefault="006C64CE"/>
    <w:sectPr w:rsidR="006C64C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9E8C78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Tahoma" w:hAnsi="Tahoma" w:cs="Tahom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E43233"/>
    <w:multiLevelType w:val="hybridMultilevel"/>
    <w:tmpl w:val="4314A1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5613B"/>
    <w:multiLevelType w:val="hybridMultilevel"/>
    <w:tmpl w:val="4314A1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9400C"/>
    <w:multiLevelType w:val="hybridMultilevel"/>
    <w:tmpl w:val="8250CF48"/>
    <w:lvl w:ilvl="0" w:tplc="380808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D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C0638ED"/>
    <w:multiLevelType w:val="hybridMultilevel"/>
    <w:tmpl w:val="4314A1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81942"/>
    <w:multiLevelType w:val="hybridMultilevel"/>
    <w:tmpl w:val="EAE61B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CE"/>
    <w:rsid w:val="001E22C0"/>
    <w:rsid w:val="00600908"/>
    <w:rsid w:val="006C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26CC"/>
  <w15:chartTrackingRefBased/>
  <w15:docId w15:val="{09DDD772-A529-4A5A-BC48-13FD0159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C64CE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ar"/>
    <w:qFormat/>
    <w:rsid w:val="006C64C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C64C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C64C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C64CE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6C64CE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6C64CE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6C64CE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6C64CE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6C64CE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C64C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6C64CE"/>
    <w:pPr>
      <w:widowControl w:val="0"/>
      <w:spacing w:after="0" w:line="240" w:lineRule="atLeast"/>
      <w:ind w:left="708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rsid w:val="006C64CE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C64CE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C64C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C64C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C64CE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C64CE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C64CE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C64CE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C64CE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styleId="Hipervnculo">
    <w:name w:val="Hyperlink"/>
    <w:uiPriority w:val="99"/>
    <w:rsid w:val="006C64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610</Words>
  <Characters>3360</Characters>
  <Application>Microsoft Office Word</Application>
  <DocSecurity>0</DocSecurity>
  <Lines>28</Lines>
  <Paragraphs>7</Paragraphs>
  <ScaleCrop>false</ScaleCrop>
  <Company>Hewlett-Packard Company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Margarita Cedeño Ley</dc:creator>
  <cp:keywords/>
  <dc:description/>
  <cp:lastModifiedBy>Wendy Margarita Cedeño Ley</cp:lastModifiedBy>
  <cp:revision>2</cp:revision>
  <dcterms:created xsi:type="dcterms:W3CDTF">2020-07-14T18:59:00Z</dcterms:created>
  <dcterms:modified xsi:type="dcterms:W3CDTF">2020-07-14T19:09:00Z</dcterms:modified>
</cp:coreProperties>
</file>