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959" w:rsidRPr="00CA5959" w:rsidRDefault="00CA5959" w:rsidP="003F1D30">
      <w:pPr>
        <w:rPr>
          <w:b/>
        </w:rPr>
      </w:pPr>
      <w:r>
        <w:rPr>
          <w:b/>
        </w:rPr>
        <w:t xml:space="preserve">H1 </w:t>
      </w:r>
      <w:r w:rsidRPr="00CA5959">
        <w:rPr>
          <w:b/>
        </w:rPr>
        <w:t xml:space="preserve">PAGO Y REVERSO TRB EN LINEA </w:t>
      </w:r>
    </w:p>
    <w:p w:rsidR="003F1D30" w:rsidRDefault="003F1D30" w:rsidP="003F1D30">
      <w:r>
        <w:t>Yo, como empresa Interagua, solicito que la recaudación</w:t>
      </w:r>
      <w:r w:rsidR="00CA5959">
        <w:t xml:space="preserve"> desde la ventanilla</w:t>
      </w:r>
      <w:r>
        <w:t xml:space="preserve"> de tasa de recolección de basura se realice en línea y no en base, con la finalidad de tener la información actualizada al momento de los clientes que realizan sus pagos por medio del banco</w:t>
      </w:r>
    </w:p>
    <w:p w:rsidR="003F1D30" w:rsidRDefault="003F1D30" w:rsidP="003F1D30"/>
    <w:p w:rsidR="002541E6" w:rsidRPr="00CA5959" w:rsidRDefault="003F1D30" w:rsidP="003F1D30">
      <w:pPr>
        <w:rPr>
          <w:b/>
        </w:rPr>
      </w:pPr>
      <w:r w:rsidRPr="00CA5959">
        <w:rPr>
          <w:b/>
        </w:rPr>
        <w:t>Criterios de aceptación</w:t>
      </w:r>
    </w:p>
    <w:p w:rsidR="009369AD" w:rsidRDefault="009369AD" w:rsidP="003F1D30">
      <w:r>
        <w:t xml:space="preserve">Se utilizará el mismo flujo de Interagua, pero se debe agregar un campo para identificar si la recaudación es Interagua o TRB. </w:t>
      </w:r>
    </w:p>
    <w:p w:rsidR="009369AD" w:rsidRDefault="009369AD" w:rsidP="003F1D30">
      <w:r>
        <w:t xml:space="preserve">Se debe revisar que la recaudación de Interagua (cód- 361 no tenga afectación). Debe mantenerse tal como ahora. </w:t>
      </w:r>
      <w:bookmarkStart w:id="0" w:name="_GoBack"/>
      <w:bookmarkEnd w:id="0"/>
    </w:p>
    <w:p w:rsidR="00CA5959" w:rsidRDefault="00CA5959" w:rsidP="003F1D30">
      <w:r>
        <w:t>El Flujo para tasa de recolección de basura debe ser el mismo que actualmente existe:</w:t>
      </w:r>
    </w:p>
    <w:p w:rsidR="00CA5959" w:rsidRPr="00CA5959" w:rsidRDefault="00CA5959" w:rsidP="00E8431E">
      <w:pPr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40" w:lineRule="auto"/>
        <w:ind w:left="720"/>
        <w:jc w:val="both"/>
      </w:pPr>
      <w:r w:rsidRPr="00CA5959">
        <w:t>El cajero selecciona el nemónico 51-RECAUDACIÓN. Digita o Selecciona el código de servicio 2 – AGUA POTABLE.</w:t>
      </w:r>
      <w:r>
        <w:t xml:space="preserve"> </w:t>
      </w:r>
      <w:r w:rsidRPr="00CA5959">
        <w:t>En el campo Empresa, Digita o Selecciona el código de empresa 8269 – INTERAGUA – TASA DE RECOLECCION DE BASURA.</w:t>
      </w:r>
    </w:p>
    <w:p w:rsidR="00CA5959" w:rsidRDefault="00CA5959" w:rsidP="003F1D30"/>
    <w:p w:rsidR="00CA5959" w:rsidRPr="00CA5959" w:rsidRDefault="00CA5959" w:rsidP="006E27C9">
      <w:pPr>
        <w:numPr>
          <w:ilvl w:val="0"/>
          <w:numId w:val="1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709"/>
        <w:jc w:val="both"/>
      </w:pPr>
      <w:r w:rsidRPr="00CA5959">
        <w:t>En el campo Código, ingresa el código de la tasa de recolección de basura - TRB.Presiona F5 para realizar la consulta en base.</w:t>
      </w:r>
      <w:r>
        <w:t xml:space="preserve"> El </w:t>
      </w:r>
      <w:r w:rsidRPr="00CA5959">
        <w:t>Sistema responde:</w:t>
      </w:r>
    </w:p>
    <w:p w:rsidR="00CA5959" w:rsidRPr="00CA5959" w:rsidRDefault="00CA5959" w:rsidP="00CA59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>Valor a pagar</w:t>
      </w:r>
    </w:p>
    <w:p w:rsidR="00CA5959" w:rsidRPr="00CA5959" w:rsidRDefault="00CA5959" w:rsidP="00CA59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>Nombre del abonado o cliente</w:t>
      </w:r>
    </w:p>
    <w:p w:rsidR="00CA5959" w:rsidRPr="00CA5959" w:rsidRDefault="00CA5959" w:rsidP="00CA5959">
      <w:pPr>
        <w:pStyle w:val="Prrafodelista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4422D2">
      <w:pPr>
        <w:numPr>
          <w:ilvl w:val="0"/>
          <w:numId w:val="1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709"/>
        <w:jc w:val="both"/>
      </w:pPr>
      <w:r w:rsidRPr="00CA5959">
        <w:t>Detalla las formas de pago en EFECTIVO, CHEQUE, ND CTA AHO, ND CTA CTE, o una combinación de estas.</w:t>
      </w:r>
      <w:r>
        <w:t xml:space="preserve"> </w:t>
      </w:r>
      <w:r w:rsidRPr="00CA5959">
        <w:t>Ejecuta el pago presionando la tecla funcional F1.</w:t>
      </w:r>
    </w:p>
    <w:p w:rsidR="00CA5959" w:rsidRPr="00CA5959" w:rsidRDefault="00CA5959" w:rsidP="00CA5959">
      <w:pPr>
        <w:pStyle w:val="Prrafodelista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numPr>
          <w:ilvl w:val="0"/>
          <w:numId w:val="1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709"/>
        <w:jc w:val="both"/>
      </w:pPr>
      <w:r w:rsidRPr="00CA5959">
        <w:t>Sistema responde:</w:t>
      </w:r>
    </w:p>
    <w:p w:rsidR="00CA5959" w:rsidRPr="00CA5959" w:rsidRDefault="00CA5959" w:rsidP="00CA59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>Pago Ok.- El sistema muestra mensaje para impresión de comprobante de transacción.</w:t>
      </w:r>
    </w:p>
    <w:p w:rsidR="00CA5959" w:rsidRDefault="00CA5959" w:rsidP="00CA59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>Pago No Exitoso, sistema muestra mensaje de ERROR correspondiente.</w:t>
      </w:r>
    </w:p>
    <w:p w:rsidR="00CA5959" w:rsidRDefault="00CA5959" w:rsidP="00CA5959">
      <w:pPr>
        <w:autoSpaceDE w:val="0"/>
        <w:autoSpaceDN w:val="0"/>
        <w:adjustRightInd w:val="0"/>
        <w:spacing w:after="0" w:line="240" w:lineRule="auto"/>
        <w:ind w:left="1440"/>
      </w:pPr>
    </w:p>
    <w:p w:rsidR="00CA5959" w:rsidRDefault="00CA5959" w:rsidP="00CA5959">
      <w:pPr>
        <w:autoSpaceDE w:val="0"/>
        <w:autoSpaceDN w:val="0"/>
        <w:adjustRightInd w:val="0"/>
        <w:spacing w:after="0" w:line="240" w:lineRule="auto"/>
        <w:ind w:left="1440"/>
      </w:pPr>
      <w:r>
        <w:t>Debe permitir realizar reverso automático</w:t>
      </w:r>
    </w:p>
    <w:p w:rsidR="00CA5959" w:rsidRPr="00CA5959" w:rsidRDefault="00CA5959" w:rsidP="00CA5959">
      <w:pPr>
        <w:pStyle w:val="Textoindependiente"/>
        <w:numPr>
          <w:ilvl w:val="0"/>
          <w:numId w:val="1"/>
        </w:numPr>
        <w:tabs>
          <w:tab w:val="clear" w:pos="1080"/>
          <w:tab w:val="num" w:pos="720"/>
        </w:tabs>
        <w:spacing w:after="0" w:line="240" w:lineRule="auto"/>
        <w:ind w:left="720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 w:rsidRPr="00CA5959"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Anulación o reversa manual del pago </w:t>
      </w:r>
      <w:r w:rsidRPr="00CA5959">
        <w:rPr>
          <w:rFonts w:asciiTheme="minorHAnsi" w:eastAsiaTheme="minorHAnsi" w:hAnsiTheme="minorHAnsi" w:cstheme="minorBidi"/>
          <w:sz w:val="22"/>
          <w:szCs w:val="22"/>
          <w:lang w:val="es-EC"/>
        </w:rPr>
        <w:sym w:font="Wingdings" w:char="F0E0"/>
      </w:r>
      <w:r w:rsidRPr="00CA5959"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 La opción de anular un pago estará disponible desde la opción CTRL + R, durante todo el día.</w:t>
      </w:r>
    </w:p>
    <w:p w:rsidR="00CA5959" w:rsidRPr="00CA5959" w:rsidRDefault="00CA5959" w:rsidP="00CA5959">
      <w:pPr>
        <w:pStyle w:val="Textoindependiente"/>
        <w:spacing w:after="0" w:line="240" w:lineRule="auto"/>
        <w:ind w:left="349" w:hanging="283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numPr>
          <w:ilvl w:val="0"/>
          <w:numId w:val="1"/>
        </w:numPr>
        <w:tabs>
          <w:tab w:val="clear" w:pos="1080"/>
          <w:tab w:val="num" w:pos="720"/>
        </w:tabs>
        <w:spacing w:after="0" w:line="240" w:lineRule="auto"/>
        <w:ind w:left="720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 w:rsidRPr="00CA5959"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Reversas Automáticas </w:t>
      </w:r>
      <w:r w:rsidRPr="00CA5959">
        <w:rPr>
          <w:rFonts w:asciiTheme="minorHAnsi" w:eastAsiaTheme="minorHAnsi" w:hAnsiTheme="minorHAnsi" w:cstheme="minorBidi"/>
          <w:sz w:val="22"/>
          <w:szCs w:val="22"/>
          <w:lang w:val="es-EC"/>
        </w:rPr>
        <w:sym w:font="Wingdings" w:char="F0E0"/>
      </w:r>
      <w:r w:rsidRPr="00CA5959"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 El sistema debe generar reversos automáticos por demora en tiempos de respuesta (timeout) o cualquier otro motivo que ocasione la pérdida de comunicación entre las bases, el core, sybase, bus de servicios, etc.</w:t>
      </w:r>
    </w:p>
    <w:p w:rsidR="00CA5959" w:rsidRDefault="00CA5959" w:rsidP="00CA5959">
      <w:pPr>
        <w:pStyle w:val="Prrafodelista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pStyle w:val="Textoindependiente"/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autoSpaceDE w:val="0"/>
        <w:autoSpaceDN w:val="0"/>
        <w:adjustRightInd w:val="0"/>
        <w:spacing w:after="0" w:line="240" w:lineRule="auto"/>
        <w:jc w:val="both"/>
        <w:rPr>
          <w:lang w:val="es-ES"/>
        </w:rPr>
      </w:pPr>
    </w:p>
    <w:p w:rsidR="00CA5959" w:rsidRPr="00CA5959" w:rsidRDefault="00CA5959" w:rsidP="00CA5959">
      <w:pPr>
        <w:rPr>
          <w:b/>
        </w:rPr>
      </w:pPr>
      <w:r>
        <w:rPr>
          <w:b/>
        </w:rPr>
        <w:t>H2</w:t>
      </w:r>
      <w:r>
        <w:rPr>
          <w:b/>
        </w:rPr>
        <w:t xml:space="preserve"> </w:t>
      </w:r>
      <w:r>
        <w:rPr>
          <w:b/>
        </w:rPr>
        <w:t>BACKOFFICE</w:t>
      </w:r>
    </w:p>
    <w:p w:rsidR="00CA5959" w:rsidRDefault="00CA5959" w:rsidP="00CA5959">
      <w:r>
        <w:t>Yo, como empresa Interagua, solicito que la recaudación desde la ventanilla de tasa de recolección de basura se realice en línea y no en base, con la finalidad de tener la información actualizada al momento de los clientes que realizan sus pagos por medio del banco</w:t>
      </w:r>
    </w:p>
    <w:p w:rsidR="00CA5959" w:rsidRDefault="00CA5959" w:rsidP="00CA5959"/>
    <w:p w:rsidR="00CA5959" w:rsidRDefault="00CA5959" w:rsidP="00CA5959">
      <w:pPr>
        <w:rPr>
          <w:b/>
        </w:rPr>
      </w:pPr>
      <w:r w:rsidRPr="00CA5959">
        <w:rPr>
          <w:b/>
        </w:rPr>
        <w:t>Criterios de aceptación</w:t>
      </w:r>
    </w:p>
    <w:p w:rsidR="00CA5959" w:rsidRPr="001C561E" w:rsidRDefault="00CA5959" w:rsidP="00CA5959">
      <w:pPr>
        <w:pStyle w:val="Textoindependiente"/>
        <w:spacing w:after="0" w:line="240" w:lineRule="auto"/>
        <w:ind w:left="0"/>
        <w:jc w:val="both"/>
        <w:rPr>
          <w:rFonts w:ascii="Tahoma" w:hAnsi="Tahoma" w:cs="Tahoma"/>
          <w:sz w:val="22"/>
          <w:szCs w:val="22"/>
          <w:lang w:val="es-ES"/>
        </w:rPr>
      </w:pPr>
    </w:p>
    <w:p w:rsidR="00CA5959" w:rsidRPr="00CA5959" w:rsidRDefault="00CA5959" w:rsidP="00CA595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Debe continuar reportándose</w:t>
      </w:r>
      <w:r w:rsidRPr="00CA5959">
        <w:t xml:space="preserve"> las transacciones de este servicio en los auxiliares propios de la empresa 8269 – INTERAGUA - TRB por horario:</w:t>
      </w:r>
    </w:p>
    <w:p w:rsidR="00CA5959" w:rsidRPr="00CA5959" w:rsidRDefault="00CA5959" w:rsidP="00CA595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 xml:space="preserve">svlsauxi_102513_1243_emp(8269)HN-HN.lis </w:t>
      </w:r>
      <w:r w:rsidRPr="00CA5959">
        <w:sym w:font="Wingdings" w:char="F0E0"/>
      </w:r>
      <w:r w:rsidRPr="00CA5959">
        <w:t xml:space="preserve"> Horario Normal Banco / Empresa</w:t>
      </w:r>
    </w:p>
    <w:p w:rsidR="00CA5959" w:rsidRPr="00CA5959" w:rsidRDefault="00CA5959" w:rsidP="00CA595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 xml:space="preserve">svlsauxi_102513_1243_emp(8269)HD-HN.lis </w:t>
      </w:r>
      <w:r w:rsidRPr="00CA5959">
        <w:sym w:font="Wingdings" w:char="F0E0"/>
      </w:r>
      <w:r w:rsidRPr="00CA5959">
        <w:t xml:space="preserve"> Horario Diferido Banco (Ventanillas) / Horario Normal Empresa</w:t>
      </w:r>
    </w:p>
    <w:p w:rsidR="00CA5959" w:rsidRPr="00CA5959" w:rsidRDefault="00CA5959" w:rsidP="00CA595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 xml:space="preserve">svlsauxi_102513_1243_emp(8269)HD-HD.lis </w:t>
      </w:r>
      <w:r w:rsidRPr="00CA5959">
        <w:sym w:font="Wingdings" w:char="F0E0"/>
      </w:r>
      <w:r w:rsidRPr="00CA5959">
        <w:t xml:space="preserve"> Horario Diferido Banco (Ventanilla) / Diferido Empresa</w:t>
      </w:r>
    </w:p>
    <w:p w:rsidR="00CA5959" w:rsidRPr="00CA5959" w:rsidRDefault="00CA5959" w:rsidP="00CA5959">
      <w:pPr>
        <w:autoSpaceDE w:val="0"/>
        <w:autoSpaceDN w:val="0"/>
        <w:adjustRightInd w:val="0"/>
        <w:spacing w:line="240" w:lineRule="auto"/>
        <w:ind w:left="1440"/>
        <w:jc w:val="both"/>
      </w:pPr>
    </w:p>
    <w:p w:rsidR="00CA5959" w:rsidRPr="00CA5959" w:rsidRDefault="00CA5959" w:rsidP="00CA595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>En los auxiliares de los servicios de la empresa XXXX – INTERAGUA - TRB deberá guardarse tanto el Nombre del Cliente y el Código de suministro pagado en los campos NOMBRE y REFERENCIA del Auxiliar.</w:t>
      </w:r>
    </w:p>
    <w:p w:rsidR="00CA5959" w:rsidRPr="00CA5959" w:rsidRDefault="00CA5959" w:rsidP="00CA5959">
      <w:pPr>
        <w:autoSpaceDE w:val="0"/>
        <w:autoSpaceDN w:val="0"/>
        <w:adjustRightInd w:val="0"/>
        <w:spacing w:line="240" w:lineRule="auto"/>
        <w:ind w:left="720"/>
        <w:jc w:val="both"/>
      </w:pPr>
    </w:p>
    <w:p w:rsidR="00CA5959" w:rsidRPr="00CA5959" w:rsidRDefault="00CA5959" w:rsidP="00CA5959">
      <w:pPr>
        <w:autoSpaceDE w:val="0"/>
        <w:autoSpaceDN w:val="0"/>
        <w:adjustRightInd w:val="0"/>
        <w:spacing w:line="240" w:lineRule="auto"/>
        <w:jc w:val="center"/>
      </w:pPr>
      <w:r w:rsidRPr="00CA5959">
        <w:drawing>
          <wp:inline distT="0" distB="0" distL="0" distR="0">
            <wp:extent cx="4721860" cy="11874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59" w:rsidRPr="00CA5959" w:rsidRDefault="00CA5959" w:rsidP="00CA5959">
      <w:pPr>
        <w:autoSpaceDE w:val="0"/>
        <w:autoSpaceDN w:val="0"/>
        <w:adjustRightInd w:val="0"/>
        <w:spacing w:line="240" w:lineRule="auto"/>
        <w:jc w:val="center"/>
      </w:pPr>
    </w:p>
    <w:p w:rsidR="00CA5959" w:rsidRPr="00CA5959" w:rsidRDefault="00CA5959" w:rsidP="00CA5959">
      <w:pPr>
        <w:autoSpaceDE w:val="0"/>
        <w:autoSpaceDN w:val="0"/>
        <w:adjustRightInd w:val="0"/>
        <w:spacing w:line="240" w:lineRule="auto"/>
        <w:jc w:val="both"/>
      </w:pPr>
    </w:p>
    <w:p w:rsidR="00CA5959" w:rsidRPr="00CA5959" w:rsidRDefault="00CA5959" w:rsidP="00CA595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>Los datos del nombre y el código de suministro deberán estar disponibles en movimientos exitosos N y de reverso S.</w:t>
      </w:r>
    </w:p>
    <w:p w:rsidR="00CA5959" w:rsidRPr="00CA5959" w:rsidRDefault="00CA5959" w:rsidP="00CA5959">
      <w:pPr>
        <w:pStyle w:val="Prrafodelista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 xml:space="preserve">REPIVA </w:t>
      </w:r>
      <w:r w:rsidRPr="00CA5959">
        <w:sym w:font="Wingdings" w:char="F0E0"/>
      </w:r>
      <w:r w:rsidRPr="00CA5959">
        <w:t xml:space="preserve"> Las comisiones cobradas y su deflactación por el pago del servicio de INTERAGUA - TRB (Pago de Comisión por Empresa o Cliente), se verán reflejadas en el reporte de comisiones IVA  repiva_901614_1014.lis</w:t>
      </w:r>
    </w:p>
    <w:p w:rsidR="00CA5959" w:rsidRPr="00CA5959" w:rsidRDefault="00CA5959" w:rsidP="00CA5959">
      <w:pPr>
        <w:pStyle w:val="Prrafodelista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pStyle w:val="Textoindependiente"/>
        <w:spacing w:after="0" w:line="24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pStyle w:val="Ttulo2"/>
        <w:numPr>
          <w:ilvl w:val="0"/>
          <w:numId w:val="0"/>
        </w:numPr>
        <w:spacing w:before="0" w:after="0" w:line="240" w:lineRule="auto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bookmarkStart w:id="1" w:name="_Control_de_Movimientos"/>
      <w:bookmarkStart w:id="2" w:name="_Toc455995259"/>
      <w:bookmarkEnd w:id="1"/>
      <w:r w:rsidRPr="00CA5959">
        <w:rPr>
          <w:rFonts w:asciiTheme="minorHAnsi" w:eastAsiaTheme="minorHAnsi" w:hAnsiTheme="minorHAnsi" w:cstheme="minorBidi"/>
          <w:sz w:val="22"/>
          <w:szCs w:val="22"/>
          <w:lang w:val="es-EC"/>
        </w:rPr>
        <w:t>Control de Movimientos por Empresa</w:t>
      </w:r>
      <w:bookmarkEnd w:id="2"/>
    </w:p>
    <w:p w:rsidR="00CA5959" w:rsidRPr="00CA5959" w:rsidRDefault="00CA5959" w:rsidP="00CA5959">
      <w:pPr>
        <w:pStyle w:val="Textoindependiente"/>
        <w:spacing w:after="0" w:line="24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>Las transacciones de este servicio deben poder consultarse y visualizarse en la opción del modulo COBIS T-SERVI / S. Básicos / Consulta de Servicios / Control de Mov por Empresa.</w:t>
      </w:r>
    </w:p>
    <w:p w:rsidR="00CA5959" w:rsidRPr="00CA5959" w:rsidRDefault="00CA5959" w:rsidP="00CA5959">
      <w:pPr>
        <w:pStyle w:val="Prrafodelista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>Se podrán visualizar las transacciones reversadas y el desglose por forma de pago (EFE / CHEQ / ND).</w:t>
      </w:r>
    </w:p>
    <w:p w:rsidR="00CA5959" w:rsidRPr="00CA5959" w:rsidRDefault="00CA5959" w:rsidP="00CA5959">
      <w:pPr>
        <w:pStyle w:val="Prrafodelista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>Desde esta pantalla se guardan las transacciones que se han ejecutado desde los canales para generar la LC (Línea de Crédito) a pagar a la empresa. Se da clic en el botón Guardar y luego se da clic en el botón Generar para obtener el archivo de respuesta a la EP.</w:t>
      </w:r>
    </w:p>
    <w:p w:rsidR="00CA5959" w:rsidRPr="00CA5959" w:rsidRDefault="00CA5959" w:rsidP="00CA5959">
      <w:pPr>
        <w:pStyle w:val="Prrafodelista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CA5959">
        <w:t xml:space="preserve">El archivo de respuesta debe cumplir los requisitos de formato y contenido acorde a lo especificado en la ficha técnica. </w:t>
      </w:r>
    </w:p>
    <w:p w:rsidR="00CA5959" w:rsidRPr="00CA5959" w:rsidRDefault="00CA5959" w:rsidP="00CA5959">
      <w:pPr>
        <w:pStyle w:val="Textoindependiente"/>
        <w:spacing w:after="0" w:line="24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Pr="00CA5959" w:rsidRDefault="00CA5959" w:rsidP="00CA5959">
      <w:pPr>
        <w:pStyle w:val="Textoindependiente"/>
        <w:spacing w:after="0" w:line="24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 w:rsidRPr="00CA5959">
        <w:rPr>
          <w:rFonts w:asciiTheme="minorHAnsi" w:eastAsiaTheme="minorHAnsi" w:hAnsiTheme="minorHAnsi" w:cstheme="minorBidi"/>
          <w:sz w:val="22"/>
          <w:szCs w:val="22"/>
          <w:lang w:val="es-EC"/>
        </w:rPr>
        <w:drawing>
          <wp:inline distT="0" distB="0" distL="0" distR="0">
            <wp:extent cx="5220335" cy="3159760"/>
            <wp:effectExtent l="0" t="0" r="0" b="2540"/>
            <wp:docPr id="1" name="Imagen 1" descr="Movimientos por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vimientos por empre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59" w:rsidRPr="00CA5959" w:rsidRDefault="00CA5959" w:rsidP="00CA5959">
      <w:pPr>
        <w:pStyle w:val="Textoindependiente"/>
        <w:spacing w:after="0" w:line="24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CA5959" w:rsidRDefault="00CA5959" w:rsidP="00CA5959"/>
    <w:p w:rsidR="00621DCC" w:rsidRPr="00CA5959" w:rsidRDefault="00621DCC" w:rsidP="00621DCC">
      <w:pPr>
        <w:rPr>
          <w:b/>
        </w:rPr>
      </w:pPr>
      <w:r>
        <w:rPr>
          <w:b/>
        </w:rPr>
        <w:t>H2</w:t>
      </w:r>
      <w:r>
        <w:rPr>
          <w:b/>
        </w:rPr>
        <w:t xml:space="preserve"> PAGO A LA EMPRESA </w:t>
      </w:r>
    </w:p>
    <w:p w:rsidR="00621DCC" w:rsidRDefault="00621DCC" w:rsidP="00621DCC">
      <w:r>
        <w:t>Yo, como empresa Interagua, solicito que la recaudación desde la ventanilla de tasa de recolección de basura se realice en línea y no en base, con la finalidad de tener la información actualizada al momento de los clientes que realizan sus pagos por medio del banco</w:t>
      </w:r>
    </w:p>
    <w:p w:rsidR="00621DCC" w:rsidRDefault="00621DCC" w:rsidP="00621DCC"/>
    <w:p w:rsidR="00621DCC" w:rsidRDefault="00621DCC" w:rsidP="00621DCC">
      <w:pPr>
        <w:rPr>
          <w:b/>
        </w:rPr>
      </w:pPr>
      <w:r w:rsidRPr="00CA5959">
        <w:rPr>
          <w:b/>
        </w:rPr>
        <w:t>Criterios de aceptación</w:t>
      </w:r>
    </w:p>
    <w:p w:rsidR="00CA5959" w:rsidRDefault="00CA5959" w:rsidP="00CA5959"/>
    <w:p w:rsidR="00EB4563" w:rsidRDefault="00EB4563" w:rsidP="00EB456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lastRenderedPageBreak/>
        <w:t>La línea de crédito LC por recaudación debe generarse inmediatamente al Guardar y Generar los movimientos por empresa (</w:t>
      </w:r>
      <w:hyperlink w:anchor="_Control_de_Movimientos" w:history="1">
        <w:r w:rsidRPr="003C375F">
          <w:rPr>
            <w:rStyle w:val="Hipervnculo"/>
            <w:rFonts w:ascii="Tahoma" w:hAnsi="Tahoma" w:cs="Tahoma"/>
            <w:lang w:val="es-ES" w:eastAsia="es-ES"/>
          </w:rPr>
          <w:t>6.2</w:t>
        </w:r>
      </w:hyperlink>
      <w:r>
        <w:rPr>
          <w:rFonts w:ascii="Tahoma" w:hAnsi="Tahoma" w:cs="Tahoma"/>
          <w:lang w:val="es-ES" w:eastAsia="es-ES"/>
        </w:rPr>
        <w:t>).</w:t>
      </w:r>
    </w:p>
    <w:p w:rsidR="00EB4563" w:rsidRDefault="00EB4563" w:rsidP="00EB4563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EB4563" w:rsidRDefault="00EB4563" w:rsidP="00EB456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Para la generación de la LC el sistema debe tomar en consideración los días de floating con los cuales este personalizada la empresa de recaudación (</w:t>
      </w:r>
      <w:r w:rsidRPr="00056A83">
        <w:rPr>
          <w:rFonts w:ascii="Tahoma" w:hAnsi="Tahoma" w:cs="Tahoma"/>
          <w:u w:val="single"/>
          <w:lang w:val="es-ES" w:eastAsia="es-ES"/>
        </w:rPr>
        <w:t>T-SERVI / S. Básicos / Consulta de Servicios / Personalización de Empresas</w:t>
      </w:r>
      <w:r>
        <w:rPr>
          <w:rFonts w:ascii="Tahoma" w:hAnsi="Tahoma" w:cs="Tahoma"/>
          <w:lang w:val="es-ES" w:eastAsia="es-ES"/>
        </w:rPr>
        <w:t>).</w:t>
      </w:r>
    </w:p>
    <w:p w:rsidR="00EB4563" w:rsidRDefault="00EB4563" w:rsidP="00EB4563">
      <w:pPr>
        <w:pStyle w:val="Prrafodelista"/>
        <w:rPr>
          <w:rFonts w:ascii="Tahoma" w:hAnsi="Tahoma" w:cs="Tahoma"/>
          <w:lang w:val="es-ES" w:eastAsia="es-ES"/>
        </w:rPr>
      </w:pPr>
    </w:p>
    <w:p w:rsidR="00EB4563" w:rsidRDefault="00EB4563" w:rsidP="00EB456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 xml:space="preserve">Para la generación de la LC el sistema debe tomar en consideración si los días de floating establecidos son </w:t>
      </w:r>
      <w:r w:rsidRPr="008A701A">
        <w:rPr>
          <w:rFonts w:ascii="Tahoma" w:hAnsi="Tahoma" w:cs="Tahoma"/>
          <w:u w:val="single"/>
          <w:lang w:val="es-ES" w:eastAsia="es-ES"/>
        </w:rPr>
        <w:t>Calendarios</w:t>
      </w:r>
      <w:r>
        <w:rPr>
          <w:rFonts w:ascii="Tahoma" w:hAnsi="Tahoma" w:cs="Tahoma"/>
          <w:lang w:val="es-ES" w:eastAsia="es-ES"/>
        </w:rPr>
        <w:t xml:space="preserve"> o </w:t>
      </w:r>
      <w:r w:rsidRPr="008A701A">
        <w:rPr>
          <w:rFonts w:ascii="Tahoma" w:hAnsi="Tahoma" w:cs="Tahoma"/>
          <w:u w:val="single"/>
          <w:lang w:val="es-ES" w:eastAsia="es-ES"/>
        </w:rPr>
        <w:t>Laborables</w:t>
      </w:r>
      <w:r>
        <w:rPr>
          <w:rFonts w:ascii="Tahoma" w:hAnsi="Tahoma" w:cs="Tahoma"/>
          <w:lang w:val="es-ES" w:eastAsia="es-ES"/>
        </w:rPr>
        <w:t>.</w:t>
      </w:r>
    </w:p>
    <w:p w:rsidR="00EB4563" w:rsidRDefault="00EB4563" w:rsidP="00EB4563">
      <w:pPr>
        <w:pStyle w:val="Prrafodelista"/>
        <w:rPr>
          <w:rFonts w:ascii="Tahoma" w:hAnsi="Tahoma" w:cs="Tahoma"/>
          <w:lang w:val="es-ES" w:eastAsia="es-ES"/>
        </w:rPr>
      </w:pPr>
    </w:p>
    <w:p w:rsidR="00EB4563" w:rsidRDefault="00EB4563" w:rsidP="00EB456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 xml:space="preserve">La cuenta bancaria CTE o AHO a la que se efectuara el crédito por el pago de la LC correspondiente es la establecida en la personalización por empresa en </w:t>
      </w:r>
      <w:r w:rsidRPr="00360856">
        <w:rPr>
          <w:rFonts w:ascii="Tahoma" w:hAnsi="Tahoma" w:cs="Tahoma"/>
          <w:u w:val="single"/>
          <w:lang w:val="es-ES" w:eastAsia="es-ES"/>
        </w:rPr>
        <w:t>T-SERVI / S. Básicos / Consulta de Servicios / Personalización de Empresas</w:t>
      </w:r>
      <w:r>
        <w:rPr>
          <w:rFonts w:ascii="Tahoma" w:hAnsi="Tahoma" w:cs="Tahoma"/>
          <w:lang w:val="es-ES" w:eastAsia="es-ES"/>
        </w:rPr>
        <w:t>.</w:t>
      </w:r>
    </w:p>
    <w:p w:rsidR="00EB4563" w:rsidRDefault="00EB4563" w:rsidP="00EB4563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EB4563" w:rsidRDefault="00EB4563" w:rsidP="00EB456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La empresa de servicio no aplica retención en la fuente ya que se trata de la recaudación de una tasa.</w:t>
      </w:r>
    </w:p>
    <w:p w:rsidR="00EB4563" w:rsidRDefault="00EB4563" w:rsidP="00EB456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La opción de pago por recaudación debe conservar sus características, como por ejemplo la Modificación de los valores de la LC en caso de contingencia o inconvenientes en los procesos semiautomáticos.</w:t>
      </w:r>
    </w:p>
    <w:p w:rsidR="00CA5959" w:rsidRPr="00EB4563" w:rsidRDefault="00CA5959" w:rsidP="00CA5959">
      <w:pPr>
        <w:rPr>
          <w:lang w:val="es-ES"/>
        </w:rPr>
      </w:pPr>
    </w:p>
    <w:p w:rsidR="00CA5959" w:rsidRPr="00CA5959" w:rsidRDefault="00CA5959" w:rsidP="003F1D30">
      <w:pPr>
        <w:rPr>
          <w:lang w:val="es-ES"/>
        </w:rPr>
      </w:pPr>
    </w:p>
    <w:sectPr w:rsidR="00CA5959" w:rsidRPr="00CA59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9E8C78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Tahoma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E43233"/>
    <w:multiLevelType w:val="hybridMultilevel"/>
    <w:tmpl w:val="4314A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9400C"/>
    <w:multiLevelType w:val="hybridMultilevel"/>
    <w:tmpl w:val="8250CF48"/>
    <w:lvl w:ilvl="0" w:tplc="380808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C0638ED"/>
    <w:multiLevelType w:val="hybridMultilevel"/>
    <w:tmpl w:val="4314A1EC"/>
    <w:lvl w:ilvl="0" w:tplc="0C0A000F">
      <w:start w:val="1"/>
      <w:numFmt w:val="decimal"/>
      <w:lvlText w:val="%1."/>
      <w:lvlJc w:val="left"/>
      <w:pPr>
        <w:ind w:left="810" w:hanging="360"/>
      </w:pPr>
    </w:lvl>
    <w:lvl w:ilvl="1" w:tplc="0C0A0019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2E81942"/>
    <w:multiLevelType w:val="hybridMultilevel"/>
    <w:tmpl w:val="EAE61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83B12"/>
    <w:multiLevelType w:val="multilevel"/>
    <w:tmpl w:val="AEB01424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ahoma" w:hAnsi="Tahoma" w:cs="Tahom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30"/>
    <w:rsid w:val="001E22C0"/>
    <w:rsid w:val="003F1D30"/>
    <w:rsid w:val="00600908"/>
    <w:rsid w:val="00621DCC"/>
    <w:rsid w:val="009369AD"/>
    <w:rsid w:val="00CA5959"/>
    <w:rsid w:val="00EB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009F"/>
  <w15:chartTrackingRefBased/>
  <w15:docId w15:val="{4BF009F3-3A43-4106-9FC0-F9408415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A5959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CA595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A59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CA59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A5959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CA5959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CA5959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CA5959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CA5959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959"/>
    <w:pPr>
      <w:widowControl w:val="0"/>
      <w:spacing w:after="0" w:line="240" w:lineRule="atLeast"/>
      <w:ind w:left="708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CA595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A59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CA595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A595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A595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A595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A595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A595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A59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A595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A595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Hipervnculo">
    <w:name w:val="Hyperlink"/>
    <w:uiPriority w:val="99"/>
    <w:rsid w:val="00EB4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2</cp:revision>
  <dcterms:created xsi:type="dcterms:W3CDTF">2020-07-28T16:11:00Z</dcterms:created>
  <dcterms:modified xsi:type="dcterms:W3CDTF">2020-07-28T17:23:00Z</dcterms:modified>
</cp:coreProperties>
</file>