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5B" w:rsidRPr="00CC4C5A" w:rsidRDefault="00D2415B">
      <w:pPr>
        <w:rPr>
          <w:rFonts w:ascii="Calibri" w:hAnsi="Calibri" w:cs="Tahoma"/>
          <w:b/>
          <w:sz w:val="22"/>
          <w:szCs w:val="22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9469"/>
      </w:tblGrid>
      <w:tr w:rsidR="00D2415B" w:rsidRPr="00CC4C5A">
        <w:trPr>
          <w:cantSplit/>
          <w:trHeight w:val="386"/>
        </w:trPr>
        <w:tc>
          <w:tcPr>
            <w:tcW w:w="9469" w:type="dxa"/>
            <w:shd w:val="clear" w:color="auto" w:fill="D9D9D9"/>
          </w:tcPr>
          <w:p w:rsidR="00D2415B" w:rsidRPr="00CC4C5A" w:rsidRDefault="00966BE8">
            <w:pPr>
              <w:jc w:val="center"/>
              <w:rPr>
                <w:rFonts w:ascii="Calibri" w:hAnsi="Calibri" w:cs="Tahoma"/>
                <w:color w:val="000080"/>
                <w:sz w:val="22"/>
                <w:szCs w:val="22"/>
              </w:rPr>
            </w:pPr>
            <w:r>
              <w:rPr>
                <w:rFonts w:ascii="Calibri" w:hAnsi="Calibri" w:cs="Tahoma"/>
                <w:color w:val="000080"/>
                <w:sz w:val="22"/>
                <w:szCs w:val="22"/>
              </w:rPr>
              <w:t>INFORME TECNICO</w:t>
            </w:r>
          </w:p>
        </w:tc>
      </w:tr>
    </w:tbl>
    <w:p w:rsidR="00D2415B" w:rsidRPr="00CC4C5A" w:rsidRDefault="00D2415B">
      <w:pPr>
        <w:rPr>
          <w:rFonts w:ascii="Calibri" w:hAnsi="Calibri" w:cs="Tahoma"/>
          <w:sz w:val="22"/>
          <w:szCs w:val="22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D2415B" w:rsidRPr="00CC4C5A">
        <w:trPr>
          <w:cantSplit/>
        </w:trPr>
        <w:tc>
          <w:tcPr>
            <w:tcW w:w="9468" w:type="dxa"/>
            <w:gridSpan w:val="2"/>
            <w:shd w:val="clear" w:color="auto" w:fill="D9D9D9"/>
          </w:tcPr>
          <w:p w:rsidR="00D2415B" w:rsidRPr="00CC4C5A" w:rsidRDefault="00966BE8" w:rsidP="00CA49DC">
            <w:pPr>
              <w:pStyle w:val="Ttulo7"/>
              <w:jc w:val="center"/>
              <w:rPr>
                <w:rFonts w:ascii="Calibri" w:hAnsi="Calibri" w:cs="Tahoma"/>
                <w:color w:val="000080"/>
                <w:sz w:val="22"/>
                <w:szCs w:val="22"/>
              </w:rPr>
            </w:pPr>
            <w:r>
              <w:rPr>
                <w:rFonts w:ascii="Calibri" w:hAnsi="Calibri" w:cs="Tahoma"/>
                <w:color w:val="000080"/>
                <w:sz w:val="22"/>
                <w:szCs w:val="22"/>
              </w:rPr>
              <w:t>DATOS BASICOS</w:t>
            </w:r>
          </w:p>
        </w:tc>
      </w:tr>
      <w:tr w:rsidR="00D2415B" w:rsidRPr="00CC4C5A" w:rsidTr="00E54D3D">
        <w:trPr>
          <w:cantSplit/>
        </w:trPr>
        <w:tc>
          <w:tcPr>
            <w:tcW w:w="2448" w:type="dxa"/>
          </w:tcPr>
          <w:p w:rsidR="00D2415B" w:rsidRPr="00FF481C" w:rsidRDefault="00D2415B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Fecha :</w:t>
            </w:r>
          </w:p>
        </w:tc>
        <w:tc>
          <w:tcPr>
            <w:tcW w:w="7020" w:type="dxa"/>
          </w:tcPr>
          <w:p w:rsidR="00D2415B" w:rsidRPr="00CC4C5A" w:rsidRDefault="00933FDA" w:rsidP="003650FC">
            <w:pPr>
              <w:pStyle w:val="TableCell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>16</w:t>
            </w:r>
            <w:r w:rsidR="00C4612E" w:rsidRPr="00CC4C5A">
              <w:rPr>
                <w:rFonts w:ascii="Calibri" w:hAnsi="Calibri" w:cs="Tahoma"/>
                <w:sz w:val="22"/>
                <w:szCs w:val="22"/>
                <w:lang w:val="es-ES"/>
              </w:rPr>
              <w:t xml:space="preserve"> de </w:t>
            </w:r>
            <w:r w:rsidR="003650FC">
              <w:rPr>
                <w:rFonts w:ascii="Calibri" w:hAnsi="Calibri" w:cs="Tahoma"/>
                <w:sz w:val="22"/>
                <w:szCs w:val="22"/>
                <w:lang w:val="es-ES"/>
              </w:rPr>
              <w:t xml:space="preserve">Octubre </w:t>
            </w:r>
            <w:r w:rsidR="00C4612E">
              <w:rPr>
                <w:rFonts w:ascii="Calibri" w:hAnsi="Calibri" w:cs="Tahoma"/>
                <w:sz w:val="22"/>
                <w:szCs w:val="22"/>
                <w:lang w:val="es-ES"/>
              </w:rPr>
              <w:t>del 2020</w:t>
            </w:r>
          </w:p>
        </w:tc>
      </w:tr>
      <w:tr w:rsidR="00D2415B" w:rsidRPr="00CC4C5A" w:rsidTr="00E54D3D">
        <w:trPr>
          <w:cantSplit/>
        </w:trPr>
        <w:tc>
          <w:tcPr>
            <w:tcW w:w="2448" w:type="dxa"/>
          </w:tcPr>
          <w:p w:rsidR="00D2415B" w:rsidRPr="00FF481C" w:rsidRDefault="006651C5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Área (Departamento)</w:t>
            </w:r>
            <w:r w:rsidR="00D2415B"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 xml:space="preserve"> :</w:t>
            </w:r>
          </w:p>
        </w:tc>
        <w:tc>
          <w:tcPr>
            <w:tcW w:w="7020" w:type="dxa"/>
          </w:tcPr>
          <w:p w:rsidR="00D2415B" w:rsidRPr="00CC4C5A" w:rsidRDefault="006651C5">
            <w:pPr>
              <w:pStyle w:val="TableCell"/>
              <w:rPr>
                <w:rFonts w:ascii="Calibri" w:hAnsi="Calibri" w:cs="Tahoma"/>
                <w:sz w:val="22"/>
                <w:szCs w:val="22"/>
                <w:lang w:val="es-ES"/>
              </w:rPr>
            </w:pPr>
            <w:r w:rsidRPr="00CC4C5A">
              <w:rPr>
                <w:rFonts w:ascii="Calibri" w:hAnsi="Calibri" w:cs="Tahoma"/>
                <w:sz w:val="22"/>
                <w:szCs w:val="22"/>
                <w:lang w:val="es-ES"/>
              </w:rPr>
              <w:t>Desarrollo</w:t>
            </w:r>
          </w:p>
        </w:tc>
      </w:tr>
      <w:tr w:rsidR="00D2415B" w:rsidRPr="00CC4C5A" w:rsidTr="00E54D3D">
        <w:trPr>
          <w:cantSplit/>
        </w:trPr>
        <w:tc>
          <w:tcPr>
            <w:tcW w:w="2448" w:type="dxa"/>
          </w:tcPr>
          <w:p w:rsidR="00D2415B" w:rsidRPr="00FF481C" w:rsidRDefault="00D2415B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Servicio:</w:t>
            </w:r>
          </w:p>
        </w:tc>
        <w:tc>
          <w:tcPr>
            <w:tcW w:w="7020" w:type="dxa"/>
          </w:tcPr>
          <w:p w:rsidR="00D2415B" w:rsidRPr="00CC4C5A" w:rsidRDefault="00933FDA">
            <w:pPr>
              <w:pStyle w:val="TableCell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Recaudación </w:t>
            </w:r>
            <w:proofErr w:type="spellStart"/>
            <w:r>
              <w:rPr>
                <w:rFonts w:ascii="Calibri" w:hAnsi="Calibri" w:cs="Tahoma"/>
                <w:sz w:val="22"/>
                <w:szCs w:val="22"/>
                <w:lang w:val="es-ES"/>
              </w:rPr>
              <w:t>DirecTV</w:t>
            </w:r>
            <w:proofErr w:type="spellEnd"/>
          </w:p>
        </w:tc>
      </w:tr>
      <w:tr w:rsidR="00D2415B" w:rsidRPr="00CC4C5A" w:rsidTr="00E54D3D">
        <w:trPr>
          <w:cantSplit/>
        </w:trPr>
        <w:tc>
          <w:tcPr>
            <w:tcW w:w="2448" w:type="dxa"/>
          </w:tcPr>
          <w:p w:rsidR="00D2415B" w:rsidRPr="00FF481C" w:rsidRDefault="00D2415B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Responsable Evaluación:</w:t>
            </w:r>
          </w:p>
        </w:tc>
        <w:tc>
          <w:tcPr>
            <w:tcW w:w="7020" w:type="dxa"/>
          </w:tcPr>
          <w:p w:rsidR="00D2415B" w:rsidRPr="00CC4C5A" w:rsidRDefault="003650FC" w:rsidP="00AD1FC4">
            <w:pPr>
              <w:pStyle w:val="TableCell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>Dario Barco Leon</w:t>
            </w:r>
            <w:r w:rsidR="00A2407E">
              <w:rPr>
                <w:rFonts w:ascii="Calibri" w:hAnsi="Calibri" w:cs="Tahoma"/>
                <w:sz w:val="22"/>
                <w:szCs w:val="22"/>
                <w:lang w:val="es-ES"/>
              </w:rPr>
              <w:t>/Jonathan Guerrero.</w:t>
            </w:r>
          </w:p>
        </w:tc>
      </w:tr>
      <w:tr w:rsidR="00D2415B" w:rsidRPr="00CC4C5A" w:rsidTr="00E54D3D">
        <w:trPr>
          <w:cantSplit/>
        </w:trPr>
        <w:tc>
          <w:tcPr>
            <w:tcW w:w="2448" w:type="dxa"/>
          </w:tcPr>
          <w:p w:rsidR="00D2415B" w:rsidRPr="00FF481C" w:rsidRDefault="008C78B7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Descripción del problema o Incidente</w:t>
            </w:r>
            <w:r w:rsidR="00D2415B" w:rsidRPr="00FF481C"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 xml:space="preserve"> :</w:t>
            </w:r>
          </w:p>
        </w:tc>
        <w:tc>
          <w:tcPr>
            <w:tcW w:w="7020" w:type="dxa"/>
          </w:tcPr>
          <w:p w:rsidR="00CF4AEB" w:rsidRPr="00CC4C5A" w:rsidRDefault="00933FDA" w:rsidP="00ED17E3">
            <w:pPr>
              <w:pStyle w:val="TableCell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No hubo comunicación con el Proveedor </w:t>
            </w:r>
            <w:proofErr w:type="spellStart"/>
            <w:r>
              <w:rPr>
                <w:rFonts w:ascii="Calibri" w:hAnsi="Calibri" w:cs="Tahoma"/>
                <w:sz w:val="22"/>
                <w:szCs w:val="22"/>
                <w:lang w:val="es-ES"/>
              </w:rPr>
              <w:t>DirecTV</w:t>
            </w:r>
            <w:proofErr w:type="spellEnd"/>
          </w:p>
        </w:tc>
      </w:tr>
    </w:tbl>
    <w:p w:rsidR="00D2415B" w:rsidRPr="00CC4C5A" w:rsidRDefault="00D2415B">
      <w:pPr>
        <w:rPr>
          <w:rFonts w:ascii="Calibri" w:hAnsi="Calibri" w:cs="Tahoma"/>
          <w:sz w:val="22"/>
          <w:szCs w:val="22"/>
        </w:rPr>
      </w:pPr>
    </w:p>
    <w:p w:rsidR="00D2415B" w:rsidRPr="00CC4C5A" w:rsidRDefault="00D2415B">
      <w:pPr>
        <w:jc w:val="both"/>
        <w:rPr>
          <w:rFonts w:ascii="Calibri" w:hAnsi="Calibri" w:cs="Tahoma"/>
          <w:sz w:val="22"/>
          <w:szCs w:val="22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2415B" w:rsidRPr="00CC4C5A">
        <w:trPr>
          <w:cantSplit/>
        </w:trPr>
        <w:tc>
          <w:tcPr>
            <w:tcW w:w="9468" w:type="dxa"/>
            <w:shd w:val="clear" w:color="auto" w:fill="D9D9D9"/>
          </w:tcPr>
          <w:p w:rsidR="00D2415B" w:rsidRPr="00CC4C5A" w:rsidRDefault="00966BE8" w:rsidP="00966BE8">
            <w:pPr>
              <w:pStyle w:val="Ttulo7"/>
              <w:jc w:val="center"/>
              <w:rPr>
                <w:rFonts w:ascii="Calibri" w:hAnsi="Calibri" w:cs="Tahoma"/>
                <w:b/>
                <w:color w:val="000080"/>
                <w:sz w:val="22"/>
                <w:szCs w:val="22"/>
              </w:rPr>
            </w:pPr>
            <w:r>
              <w:rPr>
                <w:rFonts w:ascii="Calibri" w:hAnsi="Calibri" w:cs="Tahoma"/>
                <w:b/>
                <w:color w:val="000080"/>
                <w:sz w:val="22"/>
                <w:szCs w:val="22"/>
              </w:rPr>
              <w:t>DETALLES</w:t>
            </w:r>
          </w:p>
        </w:tc>
      </w:tr>
      <w:tr w:rsidR="00D2415B" w:rsidRPr="00CC4C5A">
        <w:trPr>
          <w:cantSplit/>
        </w:trPr>
        <w:tc>
          <w:tcPr>
            <w:tcW w:w="9468" w:type="dxa"/>
          </w:tcPr>
          <w:p w:rsidR="00D2415B" w:rsidRPr="00CC4C5A" w:rsidRDefault="00966BE8">
            <w:pPr>
              <w:pStyle w:val="TableCell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Incidente Reportado</w:t>
            </w:r>
          </w:p>
          <w:p w:rsidR="007C44C6" w:rsidRDefault="00A2407E" w:rsidP="00C4612E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Posterior a la implementación de cambios requerido por la empresa ya que ellos modificaron su IP y URL en produccion, se llevaron a cabo las pruebas post produccion notando como resultado la anomalía del mensaje “</w:t>
            </w:r>
            <w:r w:rsidR="00933FDA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Empresa no disponible para realizar esta </w:t>
            </w:r>
            <w:r>
              <w:rPr>
                <w:rFonts w:ascii="Calibri" w:hAnsi="Calibri" w:cs="Calibri"/>
                <w:sz w:val="22"/>
                <w:szCs w:val="22"/>
                <w:lang w:val="es-MX"/>
              </w:rPr>
              <w:t>transacción” en el Canal 24Online.</w:t>
            </w:r>
          </w:p>
          <w:p w:rsidR="00A2407E" w:rsidRDefault="00A2407E" w:rsidP="00C4612E">
            <w:pPr>
              <w:rPr>
                <w:rFonts w:ascii="Calibri" w:hAnsi="Calibri" w:cs="Tahoma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Aclarando que fue un requerimiento</w:t>
            </w:r>
            <w:r w:rsidR="00323A56">
              <w:rPr>
                <w:rFonts w:ascii="Calibri" w:hAnsi="Calibri" w:cs="Calibri"/>
                <w:sz w:val="22"/>
                <w:szCs w:val="22"/>
                <w:lang w:val="es-MX"/>
              </w:rPr>
              <w:t xml:space="preserve"> muy ajustado en tiempo que solicito la empresa.</w:t>
            </w:r>
          </w:p>
          <w:p w:rsidR="003540CF" w:rsidRPr="00CC4C5A" w:rsidRDefault="003540CF" w:rsidP="007C44C6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2415B" w:rsidRPr="00CC4C5A">
        <w:trPr>
          <w:cantSplit/>
        </w:trPr>
        <w:tc>
          <w:tcPr>
            <w:tcW w:w="9468" w:type="dxa"/>
          </w:tcPr>
          <w:p w:rsidR="00D2415B" w:rsidRDefault="00966BE8">
            <w:pPr>
              <w:pStyle w:val="TableCell"/>
              <w:jc w:val="both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Impacto del Incidente</w:t>
            </w:r>
            <w:bookmarkStart w:id="0" w:name="_GoBack"/>
            <w:bookmarkEnd w:id="0"/>
          </w:p>
          <w:p w:rsidR="00DF761F" w:rsidRDefault="007C44C6" w:rsidP="007C44C6">
            <w:pPr>
              <w:jc w:val="both"/>
              <w:rPr>
                <w:rFonts w:ascii="Calibri" w:hAnsi="Calibri" w:cs="Tahoma"/>
                <w:sz w:val="22"/>
                <w:szCs w:val="22"/>
              </w:rPr>
            </w:pPr>
            <w:r>
              <w:rPr>
                <w:rFonts w:ascii="Calibri" w:hAnsi="Calibri" w:cs="Tahoma"/>
                <w:sz w:val="22"/>
                <w:szCs w:val="22"/>
              </w:rPr>
              <w:t>El Incidente est</w:t>
            </w:r>
            <w:r w:rsidR="00A94C04">
              <w:rPr>
                <w:rFonts w:ascii="Calibri" w:hAnsi="Calibri" w:cs="Tahoma"/>
                <w:sz w:val="22"/>
                <w:szCs w:val="22"/>
              </w:rPr>
              <w:t>uvo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</w:t>
            </w:r>
            <w:r w:rsidR="00A94C04">
              <w:rPr>
                <w:rFonts w:ascii="Calibri" w:hAnsi="Calibri" w:cs="Tahoma"/>
                <w:sz w:val="22"/>
                <w:szCs w:val="22"/>
              </w:rPr>
              <w:t>afectando</w:t>
            </w:r>
            <w:r>
              <w:rPr>
                <w:rFonts w:ascii="Calibri" w:hAnsi="Calibri" w:cs="Tahoma"/>
                <w:sz w:val="22"/>
                <w:szCs w:val="22"/>
              </w:rPr>
              <w:t xml:space="preserve"> a </w:t>
            </w:r>
            <w:r w:rsidR="00A2407E">
              <w:rPr>
                <w:rFonts w:ascii="Calibri" w:hAnsi="Calibri" w:cs="Tahoma"/>
                <w:sz w:val="22"/>
                <w:szCs w:val="22"/>
              </w:rPr>
              <w:t>la transacción de r</w:t>
            </w:r>
            <w:r w:rsidR="00933FDA">
              <w:rPr>
                <w:rFonts w:ascii="Calibri" w:hAnsi="Calibri" w:cs="Tahoma"/>
                <w:sz w:val="22"/>
                <w:szCs w:val="22"/>
              </w:rPr>
              <w:t xml:space="preserve">ecargas y pagos al proveedor </w:t>
            </w:r>
            <w:proofErr w:type="spellStart"/>
            <w:r w:rsidR="00933FDA">
              <w:rPr>
                <w:rFonts w:ascii="Calibri" w:hAnsi="Calibri" w:cs="Tahoma"/>
                <w:sz w:val="22"/>
                <w:szCs w:val="22"/>
              </w:rPr>
              <w:t>DirecTV</w:t>
            </w:r>
            <w:proofErr w:type="spellEnd"/>
            <w:r w:rsidR="00A2407E">
              <w:rPr>
                <w:rFonts w:ascii="Calibri" w:hAnsi="Calibri" w:cs="Tahoma"/>
                <w:sz w:val="22"/>
                <w:szCs w:val="22"/>
              </w:rPr>
              <w:t xml:space="preserve"> en la mañana del jueves 15-</w:t>
            </w:r>
            <w:proofErr w:type="gramStart"/>
            <w:r w:rsidR="00A2407E">
              <w:rPr>
                <w:rFonts w:ascii="Calibri" w:hAnsi="Calibri" w:cs="Tahoma"/>
                <w:sz w:val="22"/>
                <w:szCs w:val="22"/>
              </w:rPr>
              <w:t>Octubre</w:t>
            </w:r>
            <w:proofErr w:type="gramEnd"/>
            <w:r w:rsidR="00A2407E">
              <w:rPr>
                <w:rFonts w:ascii="Calibri" w:hAnsi="Calibri" w:cs="Tahoma"/>
                <w:sz w:val="22"/>
                <w:szCs w:val="22"/>
              </w:rPr>
              <w:t>.</w:t>
            </w:r>
          </w:p>
          <w:p w:rsidR="007C44C6" w:rsidRPr="00ED2B39" w:rsidRDefault="007C44C6" w:rsidP="007C44C6">
            <w:pPr>
              <w:jc w:val="both"/>
              <w:rPr>
                <w:rFonts w:ascii="Calibri" w:hAnsi="Calibri" w:cs="Tahoma"/>
                <w:sz w:val="22"/>
                <w:szCs w:val="22"/>
              </w:rPr>
            </w:pPr>
          </w:p>
        </w:tc>
      </w:tr>
      <w:tr w:rsidR="00D2415B" w:rsidRPr="00CC4C5A" w:rsidTr="00D5498B">
        <w:trPr>
          <w:cantSplit/>
          <w:trHeight w:val="1805"/>
        </w:trPr>
        <w:tc>
          <w:tcPr>
            <w:tcW w:w="9468" w:type="dxa"/>
            <w:tcBorders>
              <w:bottom w:val="single" w:sz="4" w:space="0" w:color="auto"/>
            </w:tcBorders>
          </w:tcPr>
          <w:p w:rsidR="002432E3" w:rsidRPr="00CC4C5A" w:rsidRDefault="00966BE8" w:rsidP="002432E3">
            <w:pPr>
              <w:pStyle w:val="TableCell"/>
              <w:jc w:val="both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Revisión Técnica de primera Instancia</w:t>
            </w:r>
          </w:p>
          <w:p w:rsidR="009E13B2" w:rsidRDefault="00933FDA" w:rsidP="00ED17E3">
            <w:pPr>
              <w:pStyle w:val="TableCell"/>
              <w:jc w:val="both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El proveedor </w:t>
            </w:r>
            <w:proofErr w:type="spellStart"/>
            <w:r>
              <w:rPr>
                <w:rFonts w:ascii="Calibri" w:hAnsi="Calibri" w:cs="Tahoma"/>
                <w:sz w:val="22"/>
                <w:szCs w:val="22"/>
                <w:lang w:val="es-ES"/>
              </w:rPr>
              <w:t>DirecTV</w:t>
            </w:r>
            <w:proofErr w:type="spellEnd"/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 realizó una migración de todos sus canales de comunicación programadas el día </w:t>
            </w:r>
            <w:r w:rsidR="00D5498B">
              <w:rPr>
                <w:rFonts w:ascii="Calibri" w:hAnsi="Calibri" w:cs="Tahoma"/>
                <w:sz w:val="22"/>
                <w:szCs w:val="22"/>
                <w:lang w:val="es-ES"/>
              </w:rPr>
              <w:t>amanecer 15 de octubre.</w:t>
            </w:r>
          </w:p>
          <w:p w:rsidR="00D5498B" w:rsidRDefault="00D5498B" w:rsidP="00ED17E3">
            <w:pPr>
              <w:pStyle w:val="TableCell"/>
              <w:jc w:val="both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Como parte de nuestra gestión, realizamos el pase el mismo día apuntando a su nueva dirección URL en nuestros Canales Ventanilla, Móvil y </w:t>
            </w:r>
            <w:proofErr w:type="spellStart"/>
            <w:r>
              <w:rPr>
                <w:rFonts w:ascii="Calibri" w:hAnsi="Calibri" w:cs="Tahoma"/>
                <w:sz w:val="22"/>
                <w:szCs w:val="22"/>
                <w:lang w:val="es-ES"/>
              </w:rPr>
              <w:t>CyberBank</w:t>
            </w:r>
            <w:proofErr w:type="spellEnd"/>
          </w:p>
          <w:p w:rsidR="00756D06" w:rsidRPr="004543E8" w:rsidRDefault="00756D06" w:rsidP="009E13B2">
            <w:pPr>
              <w:pStyle w:val="TableCell"/>
              <w:jc w:val="both"/>
              <w:rPr>
                <w:rFonts w:ascii="Calibri" w:hAnsi="Calibri" w:cs="Tahoma"/>
                <w:sz w:val="22"/>
                <w:szCs w:val="22"/>
                <w:lang w:val="es-ES"/>
              </w:rPr>
            </w:pPr>
          </w:p>
        </w:tc>
      </w:tr>
      <w:tr w:rsidR="00BE7573" w:rsidRPr="00CC4C5A" w:rsidTr="00BE7573">
        <w:trPr>
          <w:cantSplit/>
          <w:trHeight w:val="213"/>
        </w:trPr>
        <w:tc>
          <w:tcPr>
            <w:tcW w:w="9468" w:type="dxa"/>
            <w:tcBorders>
              <w:top w:val="single" w:sz="4" w:space="0" w:color="auto"/>
            </w:tcBorders>
          </w:tcPr>
          <w:p w:rsidR="00BE7573" w:rsidRDefault="00BE7573" w:rsidP="009E13B2">
            <w:pPr>
              <w:pStyle w:val="TableCell"/>
              <w:jc w:val="both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Gestión inmediata realizada</w:t>
            </w:r>
          </w:p>
          <w:p w:rsidR="00BE7573" w:rsidRDefault="00D5498B" w:rsidP="009E13B2">
            <w:pPr>
              <w:pStyle w:val="TableCell"/>
              <w:jc w:val="both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Al realizar el post-producción notamos que no había conectividad con la empresa </w:t>
            </w:r>
            <w:r w:rsidR="00FC1693">
              <w:rPr>
                <w:rFonts w:ascii="Calibri" w:hAnsi="Calibri" w:cs="Tahoma"/>
                <w:sz w:val="22"/>
                <w:szCs w:val="22"/>
                <w:lang w:val="es-ES"/>
              </w:rPr>
              <w:t xml:space="preserve">procedimos a revisar y notamos que el pase realizado de actualizar las URL’S de </w:t>
            </w:r>
            <w:proofErr w:type="spellStart"/>
            <w:r w:rsidR="00FC1693">
              <w:rPr>
                <w:rFonts w:ascii="Calibri" w:hAnsi="Calibri" w:cs="Tahoma"/>
                <w:sz w:val="22"/>
                <w:szCs w:val="22"/>
                <w:lang w:val="es-ES"/>
              </w:rPr>
              <w:t>DirecTV</w:t>
            </w:r>
            <w:proofErr w:type="spellEnd"/>
            <w:r w:rsidR="00FC1693">
              <w:rPr>
                <w:rFonts w:ascii="Calibri" w:hAnsi="Calibri" w:cs="Tahoma"/>
                <w:sz w:val="22"/>
                <w:szCs w:val="22"/>
                <w:lang w:val="es-ES"/>
              </w:rPr>
              <w:t xml:space="preserve"> se había ejecutado correctamente; pero el cambio no se reflejaba, procedimos a re-ejecutar el pase y el resultado fue el mismo.</w:t>
            </w:r>
          </w:p>
          <w:p w:rsidR="00FC1693" w:rsidRPr="00BE7573" w:rsidRDefault="00FC1693" w:rsidP="009E13B2">
            <w:pPr>
              <w:pStyle w:val="TableCell"/>
              <w:jc w:val="both"/>
              <w:rPr>
                <w:rFonts w:ascii="Calibri" w:hAnsi="Calibri" w:cs="Tahoma"/>
                <w:sz w:val="22"/>
                <w:szCs w:val="22"/>
                <w:lang w:val="es-ES"/>
              </w:rPr>
            </w:pPr>
            <w:r>
              <w:rPr>
                <w:rFonts w:ascii="Calibri" w:hAnsi="Calibri" w:cs="Tahoma"/>
                <w:sz w:val="22"/>
                <w:szCs w:val="22"/>
                <w:lang w:val="es-ES"/>
              </w:rPr>
              <w:t xml:space="preserve">Comunicamos la novedad al Área de Arquitectura y nos supo indicar que agregáramos un paso adicional para que el cambio pueda ser aplicado. </w:t>
            </w:r>
          </w:p>
          <w:p w:rsidR="00BE7573" w:rsidRDefault="00BE7573" w:rsidP="009E13B2">
            <w:pPr>
              <w:pStyle w:val="TableCell"/>
              <w:jc w:val="both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</w:p>
        </w:tc>
      </w:tr>
      <w:tr w:rsidR="00D2415B" w:rsidRPr="00CC4C5A" w:rsidTr="006C628A">
        <w:trPr>
          <w:cantSplit/>
          <w:trHeight w:val="1061"/>
        </w:trPr>
        <w:tc>
          <w:tcPr>
            <w:tcW w:w="9468" w:type="dxa"/>
          </w:tcPr>
          <w:p w:rsidR="00CF4AEB" w:rsidRPr="00CF4AEB" w:rsidRDefault="00966BE8" w:rsidP="00CF4AEB">
            <w:pPr>
              <w:pStyle w:val="TableCell"/>
              <w:jc w:val="both"/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</w:pPr>
            <w:r>
              <w:rPr>
                <w:rFonts w:ascii="Calibri" w:hAnsi="Calibri" w:cs="Verdana"/>
                <w:b/>
                <w:bCs/>
                <w:color w:val="000080"/>
                <w:sz w:val="22"/>
                <w:szCs w:val="22"/>
                <w:lang w:val="es-MX"/>
              </w:rPr>
              <w:t>Solución definitiva</w:t>
            </w:r>
          </w:p>
          <w:p w:rsidR="00BE7573" w:rsidRPr="001C7C85" w:rsidRDefault="00FC1693" w:rsidP="00BE7573">
            <w:pPr>
              <w:rPr>
                <w:rFonts w:ascii="Calibri" w:hAnsi="Calibri" w:cs="Calibri"/>
                <w:sz w:val="22"/>
                <w:szCs w:val="22"/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/>
              </w:rPr>
              <w:t>Mediante una Orden de Proceso procedimos a actualizar nuevamente las URL’S del proveedor en nuestros ambientes, el cual se aplicó correctamente y se logró reestablecer la comunicación con el Proveedor.</w:t>
            </w:r>
          </w:p>
        </w:tc>
      </w:tr>
    </w:tbl>
    <w:p w:rsidR="00D2415B" w:rsidRDefault="00D2415B" w:rsidP="00E42D1A">
      <w:pPr>
        <w:rPr>
          <w:rFonts w:ascii="Calibri" w:hAnsi="Calibri"/>
          <w:sz w:val="22"/>
          <w:szCs w:val="22"/>
        </w:rPr>
      </w:pPr>
    </w:p>
    <w:sectPr w:rsidR="00D2415B" w:rsidSect="00066566">
      <w:headerReference w:type="default" r:id="rId8"/>
      <w:footerReference w:type="default" r:id="rId9"/>
      <w:pgSz w:w="11907" w:h="16840" w:code="9"/>
      <w:pgMar w:top="1134" w:right="1134" w:bottom="1276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D16" w:rsidRDefault="00141D16">
      <w:r>
        <w:separator/>
      </w:r>
    </w:p>
  </w:endnote>
  <w:endnote w:type="continuationSeparator" w:id="0">
    <w:p w:rsidR="00141D16" w:rsidRDefault="0014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FEB" w:rsidRDefault="00EE4FEB">
    <w:pPr>
      <w:pStyle w:val="Piedepgina"/>
      <w:jc w:val="center"/>
      <w:rPr>
        <w:rFonts w:ascii="Tahoma" w:hAnsi="Tahoma" w:cs="Tahoma"/>
        <w:sz w:val="14"/>
        <w:szCs w:val="24"/>
      </w:rPr>
    </w:pPr>
  </w:p>
  <w:p w:rsidR="00EE4FEB" w:rsidRDefault="00EE4FEB">
    <w:pPr>
      <w:pStyle w:val="Piedepgina"/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 xml:space="preserve">Página </w:t>
    </w:r>
    <w:r w:rsidR="00D31F33">
      <w:rPr>
        <w:rStyle w:val="Nmerodepgina"/>
        <w:rFonts w:ascii="Tahoma" w:hAnsi="Tahoma" w:cs="Tahoma"/>
        <w:sz w:val="16"/>
        <w:szCs w:val="16"/>
      </w:rPr>
      <w:fldChar w:fldCharType="begin"/>
    </w:r>
    <w:r>
      <w:rPr>
        <w:rStyle w:val="Nmerodepgina"/>
        <w:rFonts w:ascii="Tahoma" w:hAnsi="Tahoma" w:cs="Tahoma"/>
        <w:sz w:val="16"/>
        <w:szCs w:val="16"/>
      </w:rPr>
      <w:instrText xml:space="preserve"> PAGE </w:instrText>
    </w:r>
    <w:r w:rsidR="00D31F33">
      <w:rPr>
        <w:rStyle w:val="Nmerodepgina"/>
        <w:rFonts w:ascii="Tahoma" w:hAnsi="Tahoma" w:cs="Tahoma"/>
        <w:sz w:val="16"/>
        <w:szCs w:val="16"/>
      </w:rPr>
      <w:fldChar w:fldCharType="separate"/>
    </w:r>
    <w:r w:rsidR="00323A56">
      <w:rPr>
        <w:rStyle w:val="Nmerodepgina"/>
        <w:rFonts w:ascii="Tahoma" w:hAnsi="Tahoma" w:cs="Tahoma"/>
        <w:noProof/>
        <w:sz w:val="16"/>
        <w:szCs w:val="16"/>
      </w:rPr>
      <w:t>1</w:t>
    </w:r>
    <w:r w:rsidR="00D31F33">
      <w:rPr>
        <w:rStyle w:val="Nmerodepgina"/>
        <w:rFonts w:ascii="Tahoma" w:hAnsi="Tahoma" w:cs="Tahoma"/>
        <w:sz w:val="16"/>
        <w:szCs w:val="16"/>
      </w:rPr>
      <w:fldChar w:fldCharType="end"/>
    </w:r>
  </w:p>
  <w:p w:rsidR="00EE4FEB" w:rsidRDefault="00EE4F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D16" w:rsidRDefault="00141D16">
      <w:r>
        <w:separator/>
      </w:r>
    </w:p>
  </w:footnote>
  <w:footnote w:type="continuationSeparator" w:id="0">
    <w:p w:rsidR="00141D16" w:rsidRDefault="00141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FEB" w:rsidRDefault="00EE4FEB">
    <w:pPr>
      <w:pStyle w:val="Encabezado"/>
    </w:pPr>
    <w:r>
      <w:object w:dxaOrig="9481" w:dyaOrig="6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8pt;height:29.25pt">
          <v:imagedata r:id="rId1" o:title=""/>
        </v:shape>
        <o:OLEObject Type="Embed" ProgID="PBrush" ShapeID="_x0000_i1025" DrawAspect="Content" ObjectID="_1664345535" r:id="rId2"/>
      </w:object>
    </w:r>
  </w:p>
  <w:p w:rsidR="00EE4FEB" w:rsidRDefault="00EE4F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108C1032"/>
    <w:lvl w:ilvl="0">
      <w:numFmt w:val="decimal"/>
      <w:lvlText w:val="*"/>
      <w:lvlJc w:val="left"/>
    </w:lvl>
  </w:abstractNum>
  <w:abstractNum w:abstractNumId="1" w15:restartNumberingAfterBreak="0">
    <w:nsid w:val="04EB6489"/>
    <w:multiLevelType w:val="hybridMultilevel"/>
    <w:tmpl w:val="58066C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D60B7D"/>
    <w:multiLevelType w:val="hybridMultilevel"/>
    <w:tmpl w:val="7466CAFC"/>
    <w:lvl w:ilvl="0" w:tplc="30467AA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D4A16"/>
    <w:multiLevelType w:val="hybridMultilevel"/>
    <w:tmpl w:val="FF5042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0FCE"/>
    <w:multiLevelType w:val="hybridMultilevel"/>
    <w:tmpl w:val="1B3C17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0A744A"/>
    <w:multiLevelType w:val="hybridMultilevel"/>
    <w:tmpl w:val="190E7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45E74"/>
    <w:multiLevelType w:val="hybridMultilevel"/>
    <w:tmpl w:val="953235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1C37DE"/>
    <w:multiLevelType w:val="hybridMultilevel"/>
    <w:tmpl w:val="EA8484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38320F"/>
    <w:multiLevelType w:val="hybridMultilevel"/>
    <w:tmpl w:val="6FB8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51098"/>
    <w:multiLevelType w:val="hybridMultilevel"/>
    <w:tmpl w:val="7A2EB8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53887"/>
    <w:multiLevelType w:val="hybridMultilevel"/>
    <w:tmpl w:val="AEBAAC56"/>
    <w:lvl w:ilvl="0" w:tplc="0C0A000F">
      <w:start w:val="1"/>
      <w:numFmt w:val="decimal"/>
      <w:lvlText w:val="%1."/>
      <w:lvlJc w:val="left"/>
      <w:pPr>
        <w:ind w:left="810" w:hanging="360"/>
      </w:p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39AF3A04"/>
    <w:multiLevelType w:val="hybridMultilevel"/>
    <w:tmpl w:val="E43C5F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145027"/>
    <w:multiLevelType w:val="hybridMultilevel"/>
    <w:tmpl w:val="56067A3A"/>
    <w:lvl w:ilvl="0" w:tplc="3756333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E372D"/>
    <w:multiLevelType w:val="hybridMultilevel"/>
    <w:tmpl w:val="FCCA5E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910FE3"/>
    <w:multiLevelType w:val="hybridMultilevel"/>
    <w:tmpl w:val="56AEDF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BA1"/>
    <w:multiLevelType w:val="hybridMultilevel"/>
    <w:tmpl w:val="0180D9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161"/>
    <w:multiLevelType w:val="hybridMultilevel"/>
    <w:tmpl w:val="9DD685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7F0CF8"/>
    <w:multiLevelType w:val="hybridMultilevel"/>
    <w:tmpl w:val="320E9BD0"/>
    <w:lvl w:ilvl="0" w:tplc="CE284DC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4C97732D"/>
    <w:multiLevelType w:val="multilevel"/>
    <w:tmpl w:val="93FC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F2DD0"/>
    <w:multiLevelType w:val="hybridMultilevel"/>
    <w:tmpl w:val="6A70B5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DA5803"/>
    <w:multiLevelType w:val="hybridMultilevel"/>
    <w:tmpl w:val="52E8042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C916EE"/>
    <w:multiLevelType w:val="hybridMultilevel"/>
    <w:tmpl w:val="FF36630C"/>
    <w:lvl w:ilvl="0" w:tplc="00840F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125F2"/>
    <w:multiLevelType w:val="hybridMultilevel"/>
    <w:tmpl w:val="E0DE25EE"/>
    <w:lvl w:ilvl="0" w:tplc="2626DF60">
      <w:start w:val="6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55122"/>
    <w:multiLevelType w:val="multilevel"/>
    <w:tmpl w:val="BA0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DC5630"/>
    <w:multiLevelType w:val="hybridMultilevel"/>
    <w:tmpl w:val="6AE09C3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B3B584D"/>
    <w:multiLevelType w:val="hybridMultilevel"/>
    <w:tmpl w:val="7FF2FE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4"/>
  </w:num>
  <w:num w:numId="3">
    <w:abstractNumId w:val="12"/>
  </w:num>
  <w:num w:numId="4">
    <w:abstractNumId w:val="11"/>
  </w:num>
  <w:num w:numId="5">
    <w:abstractNumId w:val="1"/>
  </w:num>
  <w:num w:numId="6">
    <w:abstractNumId w:val="13"/>
  </w:num>
  <w:num w:numId="7">
    <w:abstractNumId w:val="4"/>
  </w:num>
  <w:num w:numId="8">
    <w:abstractNumId w:val="7"/>
  </w:num>
  <w:num w:numId="9">
    <w:abstractNumId w:val="16"/>
  </w:num>
  <w:num w:numId="10">
    <w:abstractNumId w:val="6"/>
  </w:num>
  <w:num w:numId="11">
    <w:abstractNumId w:val="25"/>
  </w:num>
  <w:num w:numId="12">
    <w:abstractNumId w:val="14"/>
  </w:num>
  <w:num w:numId="13">
    <w:abstractNumId w:val="3"/>
  </w:num>
  <w:num w:numId="14">
    <w:abstractNumId w:val="17"/>
  </w:num>
  <w:num w:numId="15">
    <w:abstractNumId w:val="23"/>
  </w:num>
  <w:num w:numId="16">
    <w:abstractNumId w:val="18"/>
  </w:num>
  <w:num w:numId="17">
    <w:abstractNumId w:val="20"/>
  </w:num>
  <w:num w:numId="18">
    <w:abstractNumId w:val="22"/>
  </w:num>
  <w:num w:numId="19">
    <w:abstractNumId w:val="21"/>
  </w:num>
  <w:num w:numId="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5"/>
  </w:num>
  <w:num w:numId="23">
    <w:abstractNumId w:val="15"/>
  </w:num>
  <w:num w:numId="24">
    <w:abstractNumId w:val="19"/>
  </w:num>
  <w:num w:numId="25">
    <w:abstractNumId w:val="10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21"/>
    <w:rsid w:val="000107E1"/>
    <w:rsid w:val="000172E5"/>
    <w:rsid w:val="000439F0"/>
    <w:rsid w:val="000440AF"/>
    <w:rsid w:val="00066566"/>
    <w:rsid w:val="00087AEC"/>
    <w:rsid w:val="00087E3E"/>
    <w:rsid w:val="000A165D"/>
    <w:rsid w:val="000B6D80"/>
    <w:rsid w:val="000B7D23"/>
    <w:rsid w:val="000C0999"/>
    <w:rsid w:val="000C54D7"/>
    <w:rsid w:val="000F7EE9"/>
    <w:rsid w:val="0010318B"/>
    <w:rsid w:val="0010453C"/>
    <w:rsid w:val="00104BD2"/>
    <w:rsid w:val="00106B4B"/>
    <w:rsid w:val="001138C0"/>
    <w:rsid w:val="001261D9"/>
    <w:rsid w:val="0014097F"/>
    <w:rsid w:val="00141D16"/>
    <w:rsid w:val="00150D55"/>
    <w:rsid w:val="00152F5E"/>
    <w:rsid w:val="00153A3F"/>
    <w:rsid w:val="00173596"/>
    <w:rsid w:val="00175968"/>
    <w:rsid w:val="00183306"/>
    <w:rsid w:val="00186237"/>
    <w:rsid w:val="00186244"/>
    <w:rsid w:val="00186A73"/>
    <w:rsid w:val="0019585A"/>
    <w:rsid w:val="001A6E49"/>
    <w:rsid w:val="001B2CDE"/>
    <w:rsid w:val="001C0021"/>
    <w:rsid w:val="001C7C85"/>
    <w:rsid w:val="001D734F"/>
    <w:rsid w:val="001F446F"/>
    <w:rsid w:val="00203AFF"/>
    <w:rsid w:val="002063D4"/>
    <w:rsid w:val="0021474F"/>
    <w:rsid w:val="00214C62"/>
    <w:rsid w:val="00220FAF"/>
    <w:rsid w:val="00221D0E"/>
    <w:rsid w:val="00227EC1"/>
    <w:rsid w:val="00231F9C"/>
    <w:rsid w:val="002427B5"/>
    <w:rsid w:val="002432E3"/>
    <w:rsid w:val="00255319"/>
    <w:rsid w:val="002561CD"/>
    <w:rsid w:val="00261C08"/>
    <w:rsid w:val="00264E39"/>
    <w:rsid w:val="00265A27"/>
    <w:rsid w:val="00270A6F"/>
    <w:rsid w:val="00271A3E"/>
    <w:rsid w:val="00291498"/>
    <w:rsid w:val="002C3D44"/>
    <w:rsid w:val="002D30A3"/>
    <w:rsid w:val="002D417E"/>
    <w:rsid w:val="002D6B8A"/>
    <w:rsid w:val="002F10C0"/>
    <w:rsid w:val="00303042"/>
    <w:rsid w:val="00304A42"/>
    <w:rsid w:val="003078C7"/>
    <w:rsid w:val="0031768A"/>
    <w:rsid w:val="00320739"/>
    <w:rsid w:val="00323A56"/>
    <w:rsid w:val="003540CF"/>
    <w:rsid w:val="00357691"/>
    <w:rsid w:val="00361CC7"/>
    <w:rsid w:val="003650FC"/>
    <w:rsid w:val="00370633"/>
    <w:rsid w:val="0037665B"/>
    <w:rsid w:val="00377538"/>
    <w:rsid w:val="00386AB8"/>
    <w:rsid w:val="00386D11"/>
    <w:rsid w:val="003918E6"/>
    <w:rsid w:val="00397992"/>
    <w:rsid w:val="003A1D2F"/>
    <w:rsid w:val="003A6382"/>
    <w:rsid w:val="003B1347"/>
    <w:rsid w:val="003B1B58"/>
    <w:rsid w:val="003C39C8"/>
    <w:rsid w:val="003D71D8"/>
    <w:rsid w:val="003D7E01"/>
    <w:rsid w:val="003E0DB6"/>
    <w:rsid w:val="003E6E9F"/>
    <w:rsid w:val="003F2AE6"/>
    <w:rsid w:val="00404333"/>
    <w:rsid w:val="004126BB"/>
    <w:rsid w:val="00417F2A"/>
    <w:rsid w:val="00427A1C"/>
    <w:rsid w:val="004465BB"/>
    <w:rsid w:val="0045205F"/>
    <w:rsid w:val="004543E8"/>
    <w:rsid w:val="00455867"/>
    <w:rsid w:val="0048303A"/>
    <w:rsid w:val="00495521"/>
    <w:rsid w:val="004A1E28"/>
    <w:rsid w:val="004B4FAF"/>
    <w:rsid w:val="004C2C58"/>
    <w:rsid w:val="004C4C28"/>
    <w:rsid w:val="004E20CE"/>
    <w:rsid w:val="004E616E"/>
    <w:rsid w:val="004E6B61"/>
    <w:rsid w:val="00504D89"/>
    <w:rsid w:val="00505681"/>
    <w:rsid w:val="005119E8"/>
    <w:rsid w:val="005311D2"/>
    <w:rsid w:val="005816C4"/>
    <w:rsid w:val="005A319A"/>
    <w:rsid w:val="005D3959"/>
    <w:rsid w:val="005D39C5"/>
    <w:rsid w:val="005E58ED"/>
    <w:rsid w:val="005F5F8E"/>
    <w:rsid w:val="00604E70"/>
    <w:rsid w:val="00610FF1"/>
    <w:rsid w:val="00613F4E"/>
    <w:rsid w:val="00633FC8"/>
    <w:rsid w:val="00635E85"/>
    <w:rsid w:val="00646866"/>
    <w:rsid w:val="0065720A"/>
    <w:rsid w:val="006651C5"/>
    <w:rsid w:val="006801CA"/>
    <w:rsid w:val="0069392E"/>
    <w:rsid w:val="006973A1"/>
    <w:rsid w:val="006A2997"/>
    <w:rsid w:val="006A29D1"/>
    <w:rsid w:val="006A3352"/>
    <w:rsid w:val="006A53A3"/>
    <w:rsid w:val="006B1CF0"/>
    <w:rsid w:val="006B3483"/>
    <w:rsid w:val="006B5C3E"/>
    <w:rsid w:val="006B5DEB"/>
    <w:rsid w:val="006B5F48"/>
    <w:rsid w:val="006C628A"/>
    <w:rsid w:val="006D1078"/>
    <w:rsid w:val="006D1E50"/>
    <w:rsid w:val="006D53A6"/>
    <w:rsid w:val="006D5F03"/>
    <w:rsid w:val="006E2737"/>
    <w:rsid w:val="006E55EA"/>
    <w:rsid w:val="007218B0"/>
    <w:rsid w:val="00722070"/>
    <w:rsid w:val="007259F0"/>
    <w:rsid w:val="007272B4"/>
    <w:rsid w:val="00733461"/>
    <w:rsid w:val="00750F2D"/>
    <w:rsid w:val="00751E92"/>
    <w:rsid w:val="00756D06"/>
    <w:rsid w:val="00761588"/>
    <w:rsid w:val="0076415E"/>
    <w:rsid w:val="0076612F"/>
    <w:rsid w:val="00771F13"/>
    <w:rsid w:val="007A3B23"/>
    <w:rsid w:val="007A58BF"/>
    <w:rsid w:val="007B0FE4"/>
    <w:rsid w:val="007B2636"/>
    <w:rsid w:val="007C051B"/>
    <w:rsid w:val="007C44C6"/>
    <w:rsid w:val="007D18AF"/>
    <w:rsid w:val="007D5012"/>
    <w:rsid w:val="007E36CE"/>
    <w:rsid w:val="007F033B"/>
    <w:rsid w:val="008330AE"/>
    <w:rsid w:val="00847493"/>
    <w:rsid w:val="008517FA"/>
    <w:rsid w:val="0086416E"/>
    <w:rsid w:val="00872C9E"/>
    <w:rsid w:val="00883685"/>
    <w:rsid w:val="00892C97"/>
    <w:rsid w:val="00895F31"/>
    <w:rsid w:val="00897ED6"/>
    <w:rsid w:val="008A5400"/>
    <w:rsid w:val="008A6B7C"/>
    <w:rsid w:val="008B1501"/>
    <w:rsid w:val="008B4BBC"/>
    <w:rsid w:val="008C5F9F"/>
    <w:rsid w:val="008C78B7"/>
    <w:rsid w:val="008D4306"/>
    <w:rsid w:val="008E2EB2"/>
    <w:rsid w:val="008F536A"/>
    <w:rsid w:val="00903BB4"/>
    <w:rsid w:val="0091523F"/>
    <w:rsid w:val="00916D00"/>
    <w:rsid w:val="00921847"/>
    <w:rsid w:val="009318CC"/>
    <w:rsid w:val="00933182"/>
    <w:rsid w:val="00933FDA"/>
    <w:rsid w:val="00935DAF"/>
    <w:rsid w:val="009360C9"/>
    <w:rsid w:val="00966BE8"/>
    <w:rsid w:val="00971108"/>
    <w:rsid w:val="00973702"/>
    <w:rsid w:val="009760C8"/>
    <w:rsid w:val="0099439D"/>
    <w:rsid w:val="009C0D82"/>
    <w:rsid w:val="009C1CE0"/>
    <w:rsid w:val="009C7193"/>
    <w:rsid w:val="009D4552"/>
    <w:rsid w:val="009E13B2"/>
    <w:rsid w:val="009E67D1"/>
    <w:rsid w:val="00A053EC"/>
    <w:rsid w:val="00A10532"/>
    <w:rsid w:val="00A2407E"/>
    <w:rsid w:val="00A44AD1"/>
    <w:rsid w:val="00A54EAB"/>
    <w:rsid w:val="00A7613C"/>
    <w:rsid w:val="00A874FF"/>
    <w:rsid w:val="00A94C04"/>
    <w:rsid w:val="00AB24D6"/>
    <w:rsid w:val="00AB7B02"/>
    <w:rsid w:val="00AC2EAF"/>
    <w:rsid w:val="00AD18C2"/>
    <w:rsid w:val="00AD1FC4"/>
    <w:rsid w:val="00AD6C99"/>
    <w:rsid w:val="00AD7A4E"/>
    <w:rsid w:val="00AE03F4"/>
    <w:rsid w:val="00AE2575"/>
    <w:rsid w:val="00B01BE0"/>
    <w:rsid w:val="00B027D2"/>
    <w:rsid w:val="00B05C5D"/>
    <w:rsid w:val="00B15A16"/>
    <w:rsid w:val="00B15D06"/>
    <w:rsid w:val="00B267FD"/>
    <w:rsid w:val="00B55BA1"/>
    <w:rsid w:val="00B55D65"/>
    <w:rsid w:val="00B567C0"/>
    <w:rsid w:val="00B56E6D"/>
    <w:rsid w:val="00B57D41"/>
    <w:rsid w:val="00B57FE5"/>
    <w:rsid w:val="00B616CC"/>
    <w:rsid w:val="00B65229"/>
    <w:rsid w:val="00B65338"/>
    <w:rsid w:val="00B705F6"/>
    <w:rsid w:val="00B70751"/>
    <w:rsid w:val="00B72D59"/>
    <w:rsid w:val="00B76C77"/>
    <w:rsid w:val="00B86A86"/>
    <w:rsid w:val="00BA4675"/>
    <w:rsid w:val="00BC23AB"/>
    <w:rsid w:val="00BC28A1"/>
    <w:rsid w:val="00BD1586"/>
    <w:rsid w:val="00BD34A4"/>
    <w:rsid w:val="00BD6051"/>
    <w:rsid w:val="00BE363A"/>
    <w:rsid w:val="00BE7573"/>
    <w:rsid w:val="00BF4433"/>
    <w:rsid w:val="00BF5C9E"/>
    <w:rsid w:val="00C02BE6"/>
    <w:rsid w:val="00C13B30"/>
    <w:rsid w:val="00C1624E"/>
    <w:rsid w:val="00C201B4"/>
    <w:rsid w:val="00C25217"/>
    <w:rsid w:val="00C30C6E"/>
    <w:rsid w:val="00C42638"/>
    <w:rsid w:val="00C437C8"/>
    <w:rsid w:val="00C4612E"/>
    <w:rsid w:val="00C4712F"/>
    <w:rsid w:val="00C511D5"/>
    <w:rsid w:val="00C64BCD"/>
    <w:rsid w:val="00C83B9A"/>
    <w:rsid w:val="00CA49DC"/>
    <w:rsid w:val="00CA4EEC"/>
    <w:rsid w:val="00CB2A95"/>
    <w:rsid w:val="00CB671D"/>
    <w:rsid w:val="00CB7666"/>
    <w:rsid w:val="00CC4C5A"/>
    <w:rsid w:val="00CD3E42"/>
    <w:rsid w:val="00CD51BD"/>
    <w:rsid w:val="00CD700A"/>
    <w:rsid w:val="00CE0B13"/>
    <w:rsid w:val="00CE0BD1"/>
    <w:rsid w:val="00CF3CD9"/>
    <w:rsid w:val="00CF4AEB"/>
    <w:rsid w:val="00D16FE6"/>
    <w:rsid w:val="00D174D8"/>
    <w:rsid w:val="00D214A3"/>
    <w:rsid w:val="00D2415B"/>
    <w:rsid w:val="00D302B2"/>
    <w:rsid w:val="00D31F33"/>
    <w:rsid w:val="00D35E0F"/>
    <w:rsid w:val="00D5498B"/>
    <w:rsid w:val="00D55137"/>
    <w:rsid w:val="00D57412"/>
    <w:rsid w:val="00D60C14"/>
    <w:rsid w:val="00D61E6A"/>
    <w:rsid w:val="00D7055A"/>
    <w:rsid w:val="00D924E1"/>
    <w:rsid w:val="00D9705A"/>
    <w:rsid w:val="00DA2CEE"/>
    <w:rsid w:val="00DB7130"/>
    <w:rsid w:val="00DC4B84"/>
    <w:rsid w:val="00DD5DAD"/>
    <w:rsid w:val="00DE3FC6"/>
    <w:rsid w:val="00DF38E9"/>
    <w:rsid w:val="00DF57CA"/>
    <w:rsid w:val="00DF761F"/>
    <w:rsid w:val="00E1241C"/>
    <w:rsid w:val="00E1415A"/>
    <w:rsid w:val="00E16686"/>
    <w:rsid w:val="00E34563"/>
    <w:rsid w:val="00E42D1A"/>
    <w:rsid w:val="00E4318F"/>
    <w:rsid w:val="00E54D3D"/>
    <w:rsid w:val="00E72D63"/>
    <w:rsid w:val="00E77312"/>
    <w:rsid w:val="00EA29A7"/>
    <w:rsid w:val="00EA3D14"/>
    <w:rsid w:val="00EB1371"/>
    <w:rsid w:val="00EC0B8E"/>
    <w:rsid w:val="00EC153A"/>
    <w:rsid w:val="00EC6A4A"/>
    <w:rsid w:val="00ED17E3"/>
    <w:rsid w:val="00ED2B39"/>
    <w:rsid w:val="00EE4FEB"/>
    <w:rsid w:val="00EF5E1C"/>
    <w:rsid w:val="00F072C2"/>
    <w:rsid w:val="00F26420"/>
    <w:rsid w:val="00F35D23"/>
    <w:rsid w:val="00F4177B"/>
    <w:rsid w:val="00F72E0E"/>
    <w:rsid w:val="00F75A95"/>
    <w:rsid w:val="00F8058D"/>
    <w:rsid w:val="00F90CEB"/>
    <w:rsid w:val="00F95525"/>
    <w:rsid w:val="00FA0167"/>
    <w:rsid w:val="00FA096E"/>
    <w:rsid w:val="00FA25E4"/>
    <w:rsid w:val="00FA2733"/>
    <w:rsid w:val="00FA7F01"/>
    <w:rsid w:val="00FC1693"/>
    <w:rsid w:val="00FD4993"/>
    <w:rsid w:val="00FF3714"/>
    <w:rsid w:val="00FF4581"/>
    <w:rsid w:val="00FF481C"/>
    <w:rsid w:val="00FF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260898"/>
  <w15:docId w15:val="{A0BCCB6B-4C5F-44EF-93B5-4370569A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C3E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6B5C3E"/>
    <w:pPr>
      <w:keepNext/>
      <w:jc w:val="both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6B5C3E"/>
    <w:pPr>
      <w:keepNext/>
      <w:jc w:val="both"/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6B5C3E"/>
    <w:pPr>
      <w:keepNext/>
      <w:adjustRightInd w:val="0"/>
      <w:outlineLvl w:val="2"/>
    </w:pPr>
    <w:rPr>
      <w:rFonts w:ascii="Book Antiqua" w:hAnsi="Book Antiqua" w:cs="Arial"/>
      <w:b/>
      <w:bCs/>
    </w:rPr>
  </w:style>
  <w:style w:type="paragraph" w:styleId="Ttulo4">
    <w:name w:val="heading 4"/>
    <w:basedOn w:val="Normal"/>
    <w:next w:val="Normal"/>
    <w:qFormat/>
    <w:rsid w:val="006B5C3E"/>
    <w:pPr>
      <w:keepNext/>
      <w:adjustRightInd w:val="0"/>
      <w:jc w:val="center"/>
      <w:outlineLvl w:val="3"/>
    </w:pPr>
    <w:rPr>
      <w:rFonts w:ascii="Book Antiqua" w:hAnsi="Book Antiqua" w:cs="Arial"/>
      <w:b/>
      <w:bCs/>
    </w:rPr>
  </w:style>
  <w:style w:type="paragraph" w:styleId="Ttulo5">
    <w:name w:val="heading 5"/>
    <w:basedOn w:val="Normal"/>
    <w:next w:val="Normal"/>
    <w:qFormat/>
    <w:rsid w:val="006B5C3E"/>
    <w:pPr>
      <w:keepNext/>
      <w:spacing w:before="100" w:beforeAutospacing="1" w:after="100" w:afterAutospacing="1"/>
      <w:outlineLvl w:val="4"/>
    </w:pPr>
    <w:rPr>
      <w:rFonts w:ascii="Book Antiqua" w:hAnsi="Book Antiqua"/>
      <w:b/>
      <w:color w:val="000080"/>
      <w:sz w:val="16"/>
    </w:rPr>
  </w:style>
  <w:style w:type="paragraph" w:styleId="Ttulo6">
    <w:name w:val="heading 6"/>
    <w:basedOn w:val="Normal"/>
    <w:next w:val="Normal"/>
    <w:qFormat/>
    <w:rsid w:val="006B5C3E"/>
    <w:pPr>
      <w:keepNext/>
      <w:outlineLvl w:val="5"/>
    </w:pPr>
    <w:rPr>
      <w:rFonts w:ascii="Tahoma" w:hAnsi="Tahoma" w:cs="Tahoma"/>
      <w:b/>
      <w:bCs/>
      <w:color w:val="000080"/>
      <w:sz w:val="16"/>
      <w:szCs w:val="16"/>
      <w:u w:val="single"/>
      <w:lang w:val="es-MX"/>
    </w:rPr>
  </w:style>
  <w:style w:type="paragraph" w:styleId="Ttulo7">
    <w:name w:val="heading 7"/>
    <w:basedOn w:val="Normal"/>
    <w:next w:val="Normal"/>
    <w:qFormat/>
    <w:rsid w:val="006B5C3E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6B5C3E"/>
    <w:rPr>
      <w:color w:val="0000FF"/>
      <w:u w:val="single"/>
    </w:rPr>
  </w:style>
  <w:style w:type="character" w:styleId="Hipervnculovisitado">
    <w:name w:val="FollowedHyperlink"/>
    <w:basedOn w:val="Fuentedeprrafopredeter"/>
    <w:rsid w:val="006B5C3E"/>
    <w:rPr>
      <w:color w:val="800080"/>
      <w:u w:val="single"/>
    </w:rPr>
  </w:style>
  <w:style w:type="paragraph" w:styleId="Textoindependiente">
    <w:name w:val="Body Text"/>
    <w:basedOn w:val="Normal"/>
    <w:rsid w:val="006B5C3E"/>
    <w:pPr>
      <w:jc w:val="both"/>
    </w:pPr>
    <w:rPr>
      <w:sz w:val="24"/>
      <w:szCs w:val="24"/>
    </w:rPr>
  </w:style>
  <w:style w:type="paragraph" w:styleId="Sangradetextonormal">
    <w:name w:val="Body Text Indent"/>
    <w:basedOn w:val="Normal"/>
    <w:rsid w:val="006B5C3E"/>
    <w:rPr>
      <w:sz w:val="24"/>
      <w:szCs w:val="24"/>
    </w:rPr>
  </w:style>
  <w:style w:type="paragraph" w:styleId="Textoindependiente2">
    <w:name w:val="Body Text 2"/>
    <w:basedOn w:val="Normal"/>
    <w:rsid w:val="006B5C3E"/>
    <w:pPr>
      <w:jc w:val="both"/>
    </w:pPr>
    <w:rPr>
      <w:rFonts w:ascii="Book Antiqua" w:hAnsi="Book Antiqua"/>
      <w:szCs w:val="28"/>
    </w:rPr>
  </w:style>
  <w:style w:type="paragraph" w:customStyle="1" w:styleId="TableContents">
    <w:name w:val="Table Contents"/>
    <w:basedOn w:val="Normal"/>
    <w:rsid w:val="006B5C3E"/>
    <w:pPr>
      <w:widowControl w:val="0"/>
      <w:suppressAutoHyphens/>
      <w:autoSpaceDE/>
      <w:autoSpaceDN/>
      <w:spacing w:after="120"/>
    </w:pPr>
    <w:rPr>
      <w:noProof/>
      <w:sz w:val="24"/>
    </w:rPr>
  </w:style>
  <w:style w:type="paragraph" w:customStyle="1" w:styleId="TableHeading">
    <w:name w:val="Table Heading"/>
    <w:basedOn w:val="TableContents"/>
    <w:rsid w:val="006B5C3E"/>
    <w:pPr>
      <w:jc w:val="center"/>
    </w:pPr>
    <w:rPr>
      <w:b/>
      <w:i/>
    </w:rPr>
  </w:style>
  <w:style w:type="paragraph" w:styleId="Ttulo">
    <w:name w:val="Title"/>
    <w:basedOn w:val="Normal"/>
    <w:qFormat/>
    <w:rsid w:val="006B5C3E"/>
    <w:pPr>
      <w:widowControl w:val="0"/>
      <w:suppressAutoHyphens/>
      <w:autoSpaceDE/>
      <w:autoSpaceDN/>
      <w:jc w:val="center"/>
    </w:pPr>
    <w:rPr>
      <w:rFonts w:ascii="Book Antiqua" w:hAnsi="Book Antiqua"/>
      <w:b/>
      <w:noProof/>
      <w:sz w:val="24"/>
    </w:rPr>
  </w:style>
  <w:style w:type="paragraph" w:styleId="Encabezado">
    <w:name w:val="header"/>
    <w:basedOn w:val="Normal"/>
    <w:rsid w:val="006B5C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B5C3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B5C3E"/>
  </w:style>
  <w:style w:type="paragraph" w:styleId="Sangra2detindependiente">
    <w:name w:val="Body Text Indent 2"/>
    <w:basedOn w:val="Normal"/>
    <w:rsid w:val="006B5C3E"/>
    <w:pPr>
      <w:adjustRightInd w:val="0"/>
      <w:ind w:left="1800"/>
    </w:pPr>
    <w:rPr>
      <w:rFonts w:ascii="Tahoma" w:hAnsi="Tahoma" w:cs="Tahoma"/>
      <w:color w:val="000080"/>
    </w:rPr>
  </w:style>
  <w:style w:type="paragraph" w:styleId="Textoindependiente3">
    <w:name w:val="Body Text 3"/>
    <w:basedOn w:val="Normal"/>
    <w:rsid w:val="006B5C3E"/>
    <w:pPr>
      <w:adjustRightInd w:val="0"/>
    </w:pPr>
    <w:rPr>
      <w:rFonts w:ascii="Tahoma" w:hAnsi="Tahoma" w:cs="Tahoma"/>
      <w:color w:val="000080"/>
    </w:rPr>
  </w:style>
  <w:style w:type="character" w:styleId="Textoennegrita">
    <w:name w:val="Strong"/>
    <w:basedOn w:val="Fuentedeprrafopredeter"/>
    <w:qFormat/>
    <w:rsid w:val="006B5C3E"/>
    <w:rPr>
      <w:b/>
      <w:bCs/>
    </w:rPr>
  </w:style>
  <w:style w:type="paragraph" w:customStyle="1" w:styleId="TableCell">
    <w:name w:val="Table Cell"/>
    <w:basedOn w:val="Normal"/>
    <w:rsid w:val="006B5C3E"/>
    <w:pPr>
      <w:autoSpaceDE/>
      <w:autoSpaceDN/>
      <w:spacing w:before="60" w:after="60"/>
    </w:pPr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6B5C3E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705F6"/>
    <w:pPr>
      <w:autoSpaceDE/>
      <w:autoSpaceDN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705F6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2432E3"/>
    <w:pPr>
      <w:autoSpaceDE/>
      <w:autoSpaceDN/>
      <w:ind w:left="720"/>
    </w:pPr>
    <w:rPr>
      <w:rFonts w:ascii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rsid w:val="00AE25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E25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A4C8F-CDB6-46D0-B7D1-0C790B133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Dario Barco León</cp:lastModifiedBy>
  <cp:revision>4</cp:revision>
  <cp:lastPrinted>2010-05-05T20:18:00Z</cp:lastPrinted>
  <dcterms:created xsi:type="dcterms:W3CDTF">2020-10-16T14:24:00Z</dcterms:created>
  <dcterms:modified xsi:type="dcterms:W3CDTF">2020-10-16T14:26:00Z</dcterms:modified>
</cp:coreProperties>
</file>