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64700D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Jonathan Guerrero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1E767D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A40974" w:rsidP="00A22EF6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1E767D" w:rsidRPr="001C27BF" w:rsidRDefault="00B07DCE" w:rsidP="00A97D82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10</w:t>
            </w:r>
            <w:r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Septiembre</w:t>
            </w:r>
            <w:r w:rsidRPr="001C27BF">
              <w:rPr>
                <w:rFonts w:asciiTheme="minorHAnsi" w:hAnsiTheme="minorHAnsi"/>
                <w:b/>
                <w:sz w:val="18"/>
              </w:rPr>
              <w:t>/20</w:t>
            </w:r>
            <w:r>
              <w:rPr>
                <w:rFonts w:asciiTheme="minorHAnsi" w:hAnsiTheme="minorHAnsi"/>
                <w:b/>
                <w:sz w:val="18"/>
              </w:rPr>
              <w:t>2</w:t>
            </w:r>
            <w:r w:rsidR="0064700D">
              <w:rPr>
                <w:rFonts w:asciiTheme="minorHAnsi" w:hAnsiTheme="minorHAnsi"/>
                <w:b/>
                <w:sz w:val="18"/>
              </w:rPr>
              <w:t>2</w:t>
            </w: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A22EF6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10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:rsidR="001E767D" w:rsidRPr="001C27BF" w:rsidRDefault="001E767D">
      <w:pPr>
        <w:rPr>
          <w:rFonts w:asciiTheme="minorHAnsi" w:hAnsiTheme="minorHAnsi"/>
          <w:b/>
          <w:sz w:val="18"/>
        </w:rPr>
      </w:pPr>
    </w:p>
    <w:p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2F01F7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 w:rsidRPr="002F01F7">
              <w:rPr>
                <w:rFonts w:asciiTheme="minorHAnsi" w:hAnsiTheme="minorHAnsi"/>
                <w:b/>
                <w:color w:val="FF0000"/>
                <w:sz w:val="18"/>
                <w:highlight w:val="yellow"/>
              </w:rPr>
              <w:t>Inmediato</w:t>
            </w:r>
          </w:p>
        </w:tc>
      </w:tr>
      <w:tr w:rsidR="001E767D" w:rsidRPr="006A7745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:rsidR="00443CA4" w:rsidRPr="0064700D" w:rsidRDefault="0045183B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hyperlink r:id="rId6" w:history="1">
              <w:r w:rsidR="00443CA4" w:rsidRPr="0064700D">
                <w:rPr>
                  <w:rStyle w:val="Hipervnculo"/>
                  <w:rFonts w:ascii="Arial" w:hAnsi="Arial" w:cs="Arial"/>
                  <w:b/>
                  <w:sz w:val="18"/>
                  <w:szCs w:val="18"/>
                  <w:lang w:val="es-EC"/>
                </w:rPr>
                <w:t>\\fsbb2k8srv\TrabajoTmp\RECAUDOS\REC-CONSULTA</w:t>
              </w:r>
            </w:hyperlink>
          </w:p>
          <w:p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:rsidR="00443CA4" w:rsidRPr="002F01F7" w:rsidRDefault="00443CA4" w:rsidP="002F01F7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-</w:t>
            </w:r>
            <w: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consulta</w:t>
            </w:r>
            <w:r w:rsidRPr="002F01F7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:rsidR="00443CA4" w:rsidRPr="0064700D" w:rsidRDefault="00443CA4" w:rsidP="0064700D">
            <w:p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Cargar las imágenes de los archivos TAR en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 xml:space="preserve"> images</w:t>
            </w:r>
          </w:p>
          <w:p w:rsidR="00443CA4" w:rsidRPr="00557192" w:rsidRDefault="00443CA4" w:rsidP="00C20761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load -</w:t>
            </w:r>
            <w:proofErr w:type="spellStart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i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consulta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</w:p>
          <w:p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</w:t>
            </w:r>
            <w:proofErr w:type="spellEnd"/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 xml:space="preserve"> images</w:t>
            </w:r>
          </w:p>
          <w:p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proofErr w:type="spellEnd"/>
          </w:p>
          <w:p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consulta</w:t>
            </w:r>
            <w:proofErr w:type="spellEnd"/>
          </w:p>
          <w:p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</w:t>
            </w: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tag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proofErr w:type="gramStart"/>
            <w:r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consulta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rec-consulta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rec-consulta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:v1.0.0</w:t>
            </w:r>
          </w:p>
          <w:p w:rsidR="00443CA4" w:rsidRPr="009D4CEA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tag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rec-consulta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:v.1.0.0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rec-consulta</w:t>
            </w:r>
            <w:r w:rsidRPr="00C20761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:latest</w:t>
            </w:r>
            <w:proofErr w:type="spellEnd"/>
          </w:p>
          <w:p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local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rmi</w:t>
            </w:r>
            <w:proofErr w:type="spellEnd"/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images</w:t>
            </w:r>
          </w:p>
          <w:p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Pr="00C20761" w:rsidRDefault="00443CA4" w:rsidP="00F96D7B">
            <w:pPr>
              <w:rPr>
                <w:rFonts w:asciiTheme="minorHAnsi" w:hAnsiTheme="minorHAnsi"/>
                <w:b/>
                <w:sz w:val="22"/>
                <w:lang w:val="en-US"/>
              </w:rPr>
            </w:pP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rm</w:t>
            </w:r>
            <w:proofErr w:type="spellEnd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-</w:t>
            </w:r>
            <w:proofErr w:type="spellStart"/>
            <w:r w:rsidRPr="00F07802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>rf</w:t>
            </w:r>
            <w:proofErr w:type="spellEnd"/>
            <w:r w:rsidRPr="00C20761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rec-consulta</w:t>
            </w:r>
            <w:r w:rsidRPr="00C20761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_v1.0.0.tar</w:t>
            </w:r>
          </w:p>
          <w:p w:rsidR="00443CA4" w:rsidRPr="00F96D7B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:rsidR="00443CA4" w:rsidRPr="00F07802" w:rsidRDefault="00443CA4" w:rsidP="00F07802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6AF0A65" wp14:editId="442E90D2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recaudos</w:t>
            </w: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97690BF" wp14:editId="649BBBA9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-consulta-</w:t>
            </w:r>
            <w:proofErr w:type="spell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application</w:t>
            </w:r>
            <w:proofErr w:type="spellEnd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457B3F26" wp14:editId="24327F34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-consulta-</w:t>
            </w:r>
            <w:proofErr w:type="spellStart"/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Pr="00FC52A4" w:rsidRDefault="00FC52A4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s-EC"/>
              </w:rPr>
            </w:pPr>
            <w:proofErr w:type="spellStart"/>
            <w:r w:rsidRPr="00FC52A4">
              <w:rPr>
                <w:rFonts w:asciiTheme="minorHAnsi" w:hAnsiTheme="minorHAnsi"/>
                <w:sz w:val="22"/>
                <w:lang w:val="es-EC"/>
              </w:rPr>
              <w:t>rec</w:t>
            </w:r>
            <w:proofErr w:type="spellEnd"/>
            <w:r w:rsidRPr="00FC52A4">
              <w:rPr>
                <w:rFonts w:asciiTheme="minorHAnsi" w:hAnsiTheme="minorHAnsi"/>
                <w:sz w:val="22"/>
                <w:lang w:val="es-EC"/>
              </w:rPr>
              <w:t>-consulta-</w:t>
            </w:r>
            <w:proofErr w:type="spellStart"/>
            <w:r w:rsidRPr="00FC52A4">
              <w:rPr>
                <w:rFonts w:asciiTheme="minorHAnsi" w:hAnsiTheme="minorHAnsi"/>
                <w:sz w:val="22"/>
                <w:lang w:val="es-EC"/>
              </w:rPr>
              <w:t>bv</w:t>
            </w:r>
            <w:proofErr w:type="spellEnd"/>
            <w:r w:rsidRPr="00FC52A4">
              <w:rPr>
                <w:rFonts w:asciiTheme="minorHAnsi" w:hAnsiTheme="minorHAnsi"/>
                <w:sz w:val="22"/>
                <w:lang w:val="es-EC"/>
              </w:rPr>
              <w:t>-</w:t>
            </w:r>
            <w:proofErr w:type="spellStart"/>
            <w:proofErr w:type="gramStart"/>
            <w:r w:rsidRPr="00FC52A4">
              <w:rPr>
                <w:rFonts w:asciiTheme="minorHAnsi" w:hAnsiTheme="minorHAnsi"/>
                <w:sz w:val="22"/>
                <w:lang w:val="es-EC"/>
              </w:rPr>
              <w:t>dc.yaml</w:t>
            </w:r>
            <w:proofErr w:type="spellEnd"/>
            <w:proofErr w:type="gramEnd"/>
          </w:p>
          <w:p w:rsidR="00E619EB" w:rsidRPr="00FC52A4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  <w:bookmarkStart w:id="0" w:name="_GoBack"/>
            <w:bookmarkEnd w:id="0"/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4046C508" wp14:editId="7601A742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Service” ubicado en la esquina superior derecha</w:t>
            </w:r>
          </w:p>
          <w:p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</w:t>
            </w:r>
            <w:proofErr w:type="spellEnd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-consulta-</w:t>
            </w:r>
            <w:proofErr w:type="spellStart"/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:rsidR="00E619EB" w:rsidRDefault="00E619EB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sz w:val="22"/>
                <w:lang w:val="en-US"/>
              </w:rPr>
            </w:pPr>
            <w:r w:rsidRPr="00E619EB">
              <w:rPr>
                <w:rFonts w:asciiTheme="minorHAnsi" w:hAnsiTheme="minorHAnsi"/>
                <w:sz w:val="22"/>
                <w:lang w:val="en-US"/>
              </w:rPr>
              <w:t>rec-</w:t>
            </w:r>
            <w:proofErr w:type="spellStart"/>
            <w:r w:rsidRPr="00E619EB">
              <w:rPr>
                <w:rFonts w:asciiTheme="minorHAnsi" w:hAnsiTheme="minorHAnsi"/>
                <w:sz w:val="22"/>
                <w:lang w:val="en-US"/>
              </w:rPr>
              <w:t>consulta</w:t>
            </w:r>
            <w:proofErr w:type="spellEnd"/>
            <w:r w:rsidRPr="00E619EB">
              <w:rPr>
                <w:rFonts w:asciiTheme="minorHAnsi" w:hAnsiTheme="minorHAnsi"/>
                <w:sz w:val="22"/>
                <w:lang w:val="en-US"/>
              </w:rPr>
              <w:t>-</w:t>
            </w:r>
            <w:proofErr w:type="spellStart"/>
            <w:r w:rsidRPr="00E619EB">
              <w:rPr>
                <w:rFonts w:asciiTheme="minorHAnsi" w:hAnsiTheme="minorHAnsi"/>
                <w:sz w:val="22"/>
                <w:lang w:val="en-US"/>
              </w:rPr>
              <w:t>bv-svc.yaml</w:t>
            </w:r>
            <w:proofErr w:type="spellEnd"/>
            <w:r w:rsidRPr="00E619EB">
              <w:rPr>
                <w:rFonts w:asciiTheme="minorHAnsi" w:hAnsiTheme="minorHAnsi"/>
                <w:sz w:val="22"/>
                <w:lang w:val="en-US"/>
              </w:rPr>
              <w:t xml:space="preserve"> </w:t>
            </w:r>
          </w:p>
          <w:p w:rsidR="00443CA4" w:rsidRPr="00F02C32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n-US"/>
              </w:rPr>
            </w:pPr>
          </w:p>
          <w:p w:rsidR="00443CA4" w:rsidRPr="00F02C32" w:rsidRDefault="00443CA4" w:rsidP="00A81FD9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5844" w:rsidRPr="001C27BF" w:rsidRDefault="00E63EC7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proofErr w:type="spellStart"/>
            <w:r w:rsidRPr="005D28D2">
              <w:rPr>
                <w:rFonts w:asciiTheme="minorHAnsi" w:hAnsiTheme="minorHAnsi"/>
                <w:sz w:val="18"/>
                <w:lang w:val="es-EC"/>
              </w:rPr>
              <w:t>Arquitect</w:t>
            </w:r>
            <w:r w:rsidRPr="001C27BF">
              <w:rPr>
                <w:rFonts w:asciiTheme="minorHAnsi" w:hAnsiTheme="minorHAnsi"/>
                <w:sz w:val="18"/>
                <w:lang w:val="en-US"/>
              </w:rPr>
              <w:t>ura</w:t>
            </w:r>
            <w:proofErr w:type="spellEnd"/>
            <w:r w:rsidRPr="001C27BF">
              <w:rPr>
                <w:rFonts w:asciiTheme="minorHAnsi" w:hAnsiTheme="minorHAnsi"/>
                <w:sz w:val="18"/>
                <w:lang w:val="en-US"/>
              </w:rPr>
              <w:t xml:space="preserve"> IT</w:t>
            </w:r>
          </w:p>
        </w:tc>
      </w:tr>
      <w:tr w:rsidR="001E767D" w:rsidRPr="001C27BF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:rsidR="001E767D" w:rsidRPr="001C27BF" w:rsidRDefault="001E767D">
      <w:pPr>
        <w:jc w:val="both"/>
        <w:rPr>
          <w:rFonts w:asciiTheme="minorHAnsi" w:hAnsiTheme="minorHAnsi"/>
        </w:rPr>
      </w:pPr>
    </w:p>
    <w:p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8"/>
  </w:num>
  <w:num w:numId="4">
    <w:abstractNumId w:val="9"/>
  </w:num>
  <w:num w:numId="5">
    <w:abstractNumId w:val="14"/>
  </w:num>
  <w:num w:numId="6">
    <w:abstractNumId w:val="19"/>
  </w:num>
  <w:num w:numId="7">
    <w:abstractNumId w:val="20"/>
  </w:num>
  <w:num w:numId="8">
    <w:abstractNumId w:val="15"/>
  </w:num>
  <w:num w:numId="9">
    <w:abstractNumId w:val="16"/>
  </w:num>
  <w:num w:numId="10">
    <w:abstractNumId w:val="8"/>
  </w:num>
  <w:num w:numId="11">
    <w:abstractNumId w:val="10"/>
  </w:num>
  <w:num w:numId="12">
    <w:abstractNumId w:val="5"/>
  </w:num>
  <w:num w:numId="13">
    <w:abstractNumId w:val="7"/>
  </w:num>
  <w:num w:numId="14">
    <w:abstractNumId w:val="6"/>
  </w:num>
  <w:num w:numId="15">
    <w:abstractNumId w:val="17"/>
  </w:num>
  <w:num w:numId="16">
    <w:abstractNumId w:val="13"/>
  </w:num>
  <w:num w:numId="17">
    <w:abstractNumId w:val="1"/>
  </w:num>
  <w:num w:numId="18">
    <w:abstractNumId w:val="4"/>
  </w:num>
  <w:num w:numId="19">
    <w:abstractNumId w:val="11"/>
  </w:num>
  <w:num w:numId="20">
    <w:abstractNumId w:val="12"/>
  </w:num>
  <w:num w:numId="21">
    <w:abstractNumId w:val="2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71A3"/>
    <w:rsid w:val="001E1097"/>
    <w:rsid w:val="001E44AA"/>
    <w:rsid w:val="001E767D"/>
    <w:rsid w:val="001E7917"/>
    <w:rsid w:val="001F217C"/>
    <w:rsid w:val="00204059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D5C52"/>
    <w:rsid w:val="002F01F7"/>
    <w:rsid w:val="002F7439"/>
    <w:rsid w:val="002F7DF8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501DA1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6059F3"/>
    <w:rsid w:val="00613712"/>
    <w:rsid w:val="00622E8A"/>
    <w:rsid w:val="00635A4C"/>
    <w:rsid w:val="0064700D"/>
    <w:rsid w:val="00650CC7"/>
    <w:rsid w:val="00655EB8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452F"/>
    <w:rsid w:val="00950079"/>
    <w:rsid w:val="00976EE1"/>
    <w:rsid w:val="009B5844"/>
    <w:rsid w:val="009E10EA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F072E"/>
    <w:rsid w:val="00C02C8F"/>
    <w:rsid w:val="00C152A7"/>
    <w:rsid w:val="00C20761"/>
    <w:rsid w:val="00C3619D"/>
    <w:rsid w:val="00C7184C"/>
    <w:rsid w:val="00CB369E"/>
    <w:rsid w:val="00CB6641"/>
    <w:rsid w:val="00CB785D"/>
    <w:rsid w:val="00CC08C0"/>
    <w:rsid w:val="00CE7B5B"/>
    <w:rsid w:val="00CF2D72"/>
    <w:rsid w:val="00CF305E"/>
    <w:rsid w:val="00CF6202"/>
    <w:rsid w:val="00D021FD"/>
    <w:rsid w:val="00D40F73"/>
    <w:rsid w:val="00D43A57"/>
    <w:rsid w:val="00D504D5"/>
    <w:rsid w:val="00D552BA"/>
    <w:rsid w:val="00D678A7"/>
    <w:rsid w:val="00D75715"/>
    <w:rsid w:val="00DB7780"/>
    <w:rsid w:val="00DD3B2B"/>
    <w:rsid w:val="00DD7549"/>
    <w:rsid w:val="00DE742E"/>
    <w:rsid w:val="00E205AF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32C4"/>
    <w:rsid w:val="00E9785A"/>
    <w:rsid w:val="00E97898"/>
    <w:rsid w:val="00EA7B45"/>
    <w:rsid w:val="00EB2164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31F2C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fsbb2k8srv\TrabajoTmp\RECAUDOS\REC-CONSUL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9045005-B2FE-44B9-A94C-6D5B6DBD0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5</Pages>
  <Words>617</Words>
  <Characters>3399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4008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Jonathan  Guerrero Jijon</cp:lastModifiedBy>
  <cp:revision>35</cp:revision>
  <cp:lastPrinted>2001-04-05T22:02:00Z</cp:lastPrinted>
  <dcterms:created xsi:type="dcterms:W3CDTF">2021-07-29T15:54:00Z</dcterms:created>
  <dcterms:modified xsi:type="dcterms:W3CDTF">2022-09-19T16:01:00Z</dcterms:modified>
</cp:coreProperties>
</file>