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numId w:val="1001"/>
          <w:ilvl w:val="0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Compact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Compact"/>
        <w:numPr>
          <w:numId w:val="1007"/>
          <w:ilvl w:val="0"/>
        </w:numPr>
      </w:pPr>
      <w:r>
        <w:t xml:space="preserve">It can works with Docker, but is in beta.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docker-under-testing"/>
      <w:bookmarkEnd w:id="46"/>
      <w:r>
        <w:t xml:space="preserve">Docker (Under testing)!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numPr>
          <w:numId w:val="1009"/>
          <w:ilvl w:val="0"/>
        </w:numPr>
      </w:pPr>
      <w:r>
        <w:t xml:space="preserve">Process to launch container</w:t>
      </w:r>
    </w:p>
    <w:p>
      <w:pPr>
        <w:pStyle w:val="Compact"/>
        <w:numPr>
          <w:numId w:val="1010"/>
          <w:ilvl w:val="1"/>
        </w:numPr>
      </w:pPr>
      <w:r>
        <w:t xml:space="preserve">Need the directory template doc, or your personalized directory to generate your md files and to receive the exports as usual</w:t>
      </w:r>
    </w:p>
    <w:p>
      <w:pPr>
        <w:numPr>
          <w:numId w:val="1009"/>
          <w:ilvl w:val="0"/>
        </w:numPr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Compact"/>
        <w:numPr>
          <w:numId w:val="1011"/>
          <w:ilvl w:val="0"/>
        </w:numPr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Compact"/>
        <w:numPr>
          <w:numId w:val="1012"/>
          <w:ilvl w:val="0"/>
        </w:numPr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2"/>
      </w:pPr>
      <w:bookmarkStart w:id="47" w:name="creation"/>
      <w:bookmarkEnd w:id="47"/>
      <w:r>
        <w:t xml:space="preserve">Creation</w:t>
      </w:r>
    </w:p>
    <w:p>
      <w:pPr>
        <w:numPr>
          <w:numId w:val="1013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13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8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49" w:name="configuration"/>
      <w:bookmarkEnd w:id="49"/>
      <w:r>
        <w:t xml:space="preserve">Configuration</w:t>
      </w:r>
    </w:p>
    <w:p>
      <w:pPr>
        <w:pStyle w:val="Compact"/>
        <w:numPr>
          <w:numId w:val="1014"/>
          <w:ilvl w:val="0"/>
        </w:numPr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BUILD_ODT_BOOK=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50" w:name="build"/>
      <w:bookmarkEnd w:id="50"/>
      <w:r>
        <w:t xml:space="preserve">Build</w:t>
      </w:r>
    </w:p>
    <w:p>
      <w:pPr>
        <w:pStyle w:val="Compact"/>
        <w:numPr>
          <w:numId w:val="1015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[clean] [mode] [folder]</w:t>
      </w:r>
    </w:p>
    <w:p>
      <w:pPr>
        <w:numPr>
          <w:numId w:val="1016"/>
          <w:ilvl w:val="0"/>
        </w:numPr>
      </w:pPr>
      <w:r>
        <w:t xml:space="preserve">If you add [</w:t>
      </w:r>
      <w:r>
        <w:rPr>
          <w:b/>
        </w:rPr>
        <w:t xml:space="preserve">cleaN</w:t>
      </w:r>
      <w:r>
        <w:t xml:space="preserve">]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will be cleaned and the dependencies will be downloaded again.</w:t>
      </w:r>
    </w:p>
    <w:p>
      <w:pPr>
        <w:numPr>
          <w:numId w:val="1016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6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51" w:name="author"/>
      <w:bookmarkEnd w:id="51"/>
      <w:r>
        <w:t xml:space="preserve">Author</w:t>
      </w:r>
    </w:p>
    <w:p>
      <w:pPr>
        <w:pStyle w:val="Heading2"/>
      </w:pPr>
      <w:bookmarkStart w:id="52" w:name="adolfo-sanz-de-diego"/>
      <w:bookmarkEnd w:id="52"/>
      <w:r>
        <w:t xml:space="preserve">Adolfo Sanz De Diego</w:t>
      </w:r>
    </w:p>
    <w:p>
      <w:pPr>
        <w:numPr>
          <w:numId w:val="1017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7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3" w:name="algunos-proyectos"/>
      <w:bookmarkEnd w:id="53"/>
      <w:r>
        <w:t xml:space="preserve">Algunos proyectos</w:t>
      </w:r>
    </w:p>
    <w:p>
      <w:pPr>
        <w:numPr>
          <w:numId w:val="1018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4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8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5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8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6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7" w:name="where-to-find-me"/>
      <w:bookmarkEnd w:id="57"/>
      <w:r>
        <w:t xml:space="preserve">Where to find me?</w:t>
      </w:r>
    </w:p>
    <w:p>
      <w:pPr>
        <w:numPr>
          <w:numId w:val="1019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5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5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6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6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6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SlideShare:</w:t>
      </w:r>
      <w:r>
        <w:t xml:space="preserve"> </w:t>
      </w:r>
      <w:hyperlink r:id="rId63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64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f080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4b1f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8" Target="http://en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8" Target="http://en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