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ectionLabel"/>
        <w:jc w:val="center"/>
      </w:pPr>
      <w:r>
        <w:t>PACLIC 40 • PAPER DEVELOPMENT DOCUMENT</w:t>
      </w:r>
    </w:p>
    <w:p>
      <w:pPr>
        <w:spacing w:before="440"/>
        <w:jc w:val="center"/>
      </w:pPr>
      <w:r>
        <w:rPr>
          <w:rFonts w:ascii="Times New Roman" w:hAnsi="Times New Roman"/>
          <w:b/>
          <w:color w:val="17365D"/>
          <w:sz w:val="50"/>
        </w:rPr>
        <w:t>From Articles to Sentences</w:t>
      </w:r>
    </w:p>
    <w:p>
      <w:pPr>
        <w:jc w:val="center"/>
      </w:pPr>
      <w:r>
        <w:rPr>
          <w:rFonts w:ascii="Times New Roman" w:hAnsi="Times New Roman"/>
          <w:b/>
          <w:color w:val="2F5597"/>
          <w:sz w:val="34"/>
        </w:rPr>
        <w:t>Retrieval Granularity and Distractor Control for Multilingual RAG</w:t>
      </w:r>
    </w:p>
    <w:p>
      <w:pPr>
        <w:spacing w:before="160"/>
        <w:jc w:val="center"/>
      </w:pPr>
      <w:r>
        <w:rPr>
          <w:rFonts w:ascii="Times New Roman" w:hAnsi="Times New Roman"/>
          <w:i/>
          <w:color w:val="666666"/>
          <w:sz w:val="22"/>
        </w:rPr>
        <w:t>Anonymous PACLIC 40 submission skeleton</w:t>
      </w:r>
    </w:p>
    <w:tbl>
      <w:tblPr>
        <w:tblW w:type="auto" w:w="0"/>
        <w:jc w:val="center"/>
        <w:tblLook w:firstColumn="1" w:firstRow="1" w:lastColumn="0" w:lastRow="0" w:noHBand="0" w:noVBand="1" w:val="04A0"/>
      </w:tblPr>
      <w:tblGrid>
        <w:gridCol w:w="9524"/>
      </w:tblGrid>
      <w:tr>
        <w:tc>
          <w:tcPr>
            <w:tcW w:type="dxa" w:w="9524"/>
            <w:shd w:fill="D9EAF7"/>
            <w:tcMar>
              <w:top w:w="120" w:type="dxa"/>
              <w:start w:w="150" w:type="dxa"/>
              <w:bottom w:w="120" w:type="dxa"/>
              <w:end w:w="150" w:type="dxa"/>
            </w:tcMar>
          </w:tcPr>
          <w:p>
            <w:pPr>
              <w:spacing w:after="40"/>
            </w:pPr>
            <w:r/>
            <w:r>
              <w:rPr>
                <w:rFonts w:ascii="Times New Roman" w:hAnsi="Times New Roman"/>
                <w:b/>
                <w:color w:val="17365D"/>
                <w:sz w:val="20"/>
              </w:rPr>
              <w:t>Purpose of this document</w:t>
            </w:r>
          </w:p>
          <w:p>
            <w:pPr>
              <w:spacing w:after="0"/>
            </w:pPr>
            <w:r>
              <w:rPr>
                <w:rFonts w:ascii="Times New Roman" w:hAnsi="Times New Roman"/>
                <w:color w:val="1F1F1F"/>
                <w:sz w:val="19"/>
              </w:rPr>
              <w:t>This is an editable writing blueprint, not the final conference-formatted manuscript. It organizes the current REU experiments into a defensible PACLIC paper argument, provides draft language for each section, inserts the preliminary tables already supported by project outputs, and marks every experiment or detail that still must be completed before submission.</w:t>
            </w:r>
          </w:p>
        </w:tc>
      </w:tr>
    </w:tbl>
    <w:p>
      <w:pPr>
        <w:spacing w:after="0"/>
      </w:pPr>
    </w:p>
    <w:p>
      <w:pPr>
        <w:pStyle w:val="Heading2"/>
        <w:keepNext/>
      </w:pPr>
      <w:r>
        <w:t>Recommended paper claim</w:t>
      </w:r>
    </w:p>
    <w:p>
      <w:pPr>
        <w:spacing w:after="100" w:line="250" w:lineRule="auto"/>
        <w:ind w:left="0"/>
      </w:pPr>
      <w:r>
        <w:rPr>
          <w:rFonts w:ascii="Times New Roman" w:hAnsi="Times New Roman"/>
          <w:i w:val="0"/>
          <w:color w:val="1F1F1F"/>
          <w:sz w:val="21"/>
        </w:rPr>
        <w:t>In multilingual cross-document question answering, retrieval granularity and evidence budget jointly determine whether the generator receives complete support without being overwhelmed by distractors. On a 50-question Arabic-Spanish XRAG sample, sentence-level BGE-M3 retrieval provides stronger support coverage than document-level BM25, while preliminary generation results show that increasing the sentence cap from 10 to 20 improves answer quality. Remaining errors indicate that high recall alone is insufficient: deduplication, reranking, and fact-focused evidence control are necessary.</w:t>
      </w:r>
    </w:p>
    <w:p>
      <w:pPr>
        <w:pStyle w:val="Heading2"/>
        <w:keepNext/>
      </w:pPr>
      <w:r>
        <w:t>Conference constraints to design around</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381"/>
            <w:vAlign w:val="center"/>
            <w:tcMar>
              <w:top w:w="80" w:type="dxa"/>
              <w:start w:w="100" w:type="dxa"/>
              <w:bottom w:w="80" w:type="dxa"/>
              <w:end w:w="100" w:type="dxa"/>
            </w:tcMar>
            <w:shd w:fill="17365D"/>
          </w:tcPr>
          <w:p>
            <w:pPr>
              <w:spacing w:after="0"/>
              <w:jc w:val="center"/>
            </w:pPr>
            <w:r/>
            <w:r>
              <w:rPr>
                <w:rFonts w:ascii="Times New Roman" w:hAnsi="Times New Roman"/>
                <w:b/>
                <w:color w:val="FFFFFF"/>
                <w:sz w:val="18"/>
              </w:rPr>
              <w:t>Requirement</w:t>
            </w:r>
          </w:p>
        </w:tc>
        <w:tc>
          <w:tcPr>
            <w:tcW w:type="dxa" w:w="6690"/>
            <w:vAlign w:val="center"/>
            <w:tcMar>
              <w:top w:w="80" w:type="dxa"/>
              <w:start w:w="100" w:type="dxa"/>
              <w:bottom w:w="80" w:type="dxa"/>
              <w:end w:w="100" w:type="dxa"/>
            </w:tcMar>
            <w:shd w:fill="17365D"/>
          </w:tcPr>
          <w:p>
            <w:pPr>
              <w:spacing w:after="0"/>
              <w:jc w:val="center"/>
            </w:pPr>
            <w:r/>
            <w:r>
              <w:rPr>
                <w:rFonts w:ascii="Times New Roman" w:hAnsi="Times New Roman"/>
                <w:b/>
                <w:color w:val="FFFFFF"/>
                <w:sz w:val="18"/>
              </w:rPr>
              <w:t>PACLIC 40 planning decision</w:t>
            </w:r>
          </w:p>
        </w:tc>
      </w:tr>
      <w:tr>
        <w:tc>
          <w:tcPr>
            <w:tcW w:type="dxa" w:w="2381"/>
            <w:vAlign w:val="center"/>
            <w:tcMar>
              <w:top w:w="80" w:type="dxa"/>
              <w:start w:w="100" w:type="dxa"/>
              <w:bottom w:w="80" w:type="dxa"/>
              <w:end w:w="100" w:type="dxa"/>
            </w:tcMar>
          </w:tcPr>
          <w:p>
            <w:pPr>
              <w:spacing w:after="0"/>
              <w:jc w:val="left"/>
            </w:pPr>
            <w:r/>
            <w:r>
              <w:rPr>
                <w:rFonts w:ascii="Times New Roman" w:hAnsi="Times New Roman"/>
                <w:b w:val="0"/>
                <w:color w:val="1F1F1F"/>
                <w:sz w:val="18"/>
              </w:rPr>
              <w:t>Length</w:t>
            </w:r>
          </w:p>
        </w:tc>
        <w:tc>
          <w:tcPr>
            <w:tcW w:type="dxa" w:w="6690"/>
            <w:vAlign w:val="center"/>
            <w:tcMar>
              <w:top w:w="80" w:type="dxa"/>
              <w:start w:w="100" w:type="dxa"/>
              <w:bottom w:w="80" w:type="dxa"/>
              <w:end w:w="100" w:type="dxa"/>
            </w:tcMar>
          </w:tcPr>
          <w:p>
            <w:pPr>
              <w:spacing w:after="0"/>
              <w:jc w:val="left"/>
            </w:pPr>
            <w:r/>
            <w:r>
              <w:rPr>
                <w:rFonts w:ascii="Times New Roman" w:hAnsi="Times New Roman"/>
                <w:b w:val="0"/>
                <w:color w:val="1F1F1F"/>
                <w:sz w:val="18"/>
              </w:rPr>
              <w:t>Target 8 pages of main content; references and appendices are separate.</w:t>
            </w:r>
          </w:p>
        </w:tc>
      </w:tr>
      <w:tr>
        <w:tc>
          <w:tcPr>
            <w:tcW w:type="dxa" w:w="2381"/>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8"/>
              </w:rPr>
              <w:t>Format</w:t>
            </w:r>
          </w:p>
        </w:tc>
        <w:tc>
          <w:tcPr>
            <w:tcW w:type="dxa" w:w="6690"/>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8"/>
              </w:rPr>
              <w:t>Use the ACL 2026 two-column style for the submission PDF.</w:t>
            </w:r>
          </w:p>
        </w:tc>
      </w:tr>
      <w:tr>
        <w:tc>
          <w:tcPr>
            <w:tcW w:type="dxa" w:w="2381"/>
            <w:vAlign w:val="center"/>
            <w:tcMar>
              <w:top w:w="80" w:type="dxa"/>
              <w:start w:w="100" w:type="dxa"/>
              <w:bottom w:w="80" w:type="dxa"/>
              <w:end w:w="100" w:type="dxa"/>
            </w:tcMar>
          </w:tcPr>
          <w:p>
            <w:pPr>
              <w:spacing w:after="0"/>
              <w:jc w:val="left"/>
            </w:pPr>
            <w:r/>
            <w:r>
              <w:rPr>
                <w:rFonts w:ascii="Times New Roman" w:hAnsi="Times New Roman"/>
                <w:b w:val="0"/>
                <w:color w:val="1F1F1F"/>
                <w:sz w:val="18"/>
              </w:rPr>
              <w:t>Review</w:t>
            </w:r>
          </w:p>
        </w:tc>
        <w:tc>
          <w:tcPr>
            <w:tcW w:type="dxa" w:w="6690"/>
            <w:vAlign w:val="center"/>
            <w:tcMar>
              <w:top w:w="80" w:type="dxa"/>
              <w:start w:w="100" w:type="dxa"/>
              <w:bottom w:w="80" w:type="dxa"/>
              <w:end w:w="100" w:type="dxa"/>
            </w:tcMar>
          </w:tcPr>
          <w:p>
            <w:pPr>
              <w:spacing w:after="0"/>
              <w:jc w:val="left"/>
            </w:pPr>
            <w:r/>
            <w:r>
              <w:rPr>
                <w:rFonts w:ascii="Times New Roman" w:hAnsi="Times New Roman"/>
                <w:b w:val="0"/>
                <w:color w:val="1F1F1F"/>
                <w:sz w:val="18"/>
              </w:rPr>
              <w:t>Keep author names, affiliations, code links, and identifying acknowledgments anonymous.</w:t>
            </w:r>
          </w:p>
        </w:tc>
      </w:tr>
      <w:tr>
        <w:tc>
          <w:tcPr>
            <w:tcW w:type="dxa" w:w="2381"/>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8"/>
              </w:rPr>
              <w:t>Evidence standard</w:t>
            </w:r>
          </w:p>
        </w:tc>
        <w:tc>
          <w:tcPr>
            <w:tcW w:type="dxa" w:w="6690"/>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8"/>
              </w:rPr>
              <w:t>Present completed experiments with concrete evaluation; label the current n=10 generation study as preliminary until expanded.</w:t>
            </w:r>
          </w:p>
        </w:tc>
      </w:tr>
      <w:tr>
        <w:tc>
          <w:tcPr>
            <w:tcW w:type="dxa" w:w="2381"/>
            <w:vAlign w:val="center"/>
            <w:tcMar>
              <w:top w:w="80" w:type="dxa"/>
              <w:start w:w="100" w:type="dxa"/>
              <w:bottom w:w="80" w:type="dxa"/>
              <w:end w:w="100" w:type="dxa"/>
            </w:tcMar>
          </w:tcPr>
          <w:p>
            <w:pPr>
              <w:spacing w:after="0"/>
              <w:jc w:val="left"/>
            </w:pPr>
            <w:r/>
            <w:r>
              <w:rPr>
                <w:rFonts w:ascii="Times New Roman" w:hAnsi="Times New Roman"/>
                <w:b w:val="0"/>
                <w:color w:val="1F1F1F"/>
                <w:sz w:val="18"/>
              </w:rPr>
              <w:t>Required sections</w:t>
            </w:r>
          </w:p>
        </w:tc>
        <w:tc>
          <w:tcPr>
            <w:tcW w:type="dxa" w:w="6690"/>
            <w:vAlign w:val="center"/>
            <w:tcMar>
              <w:top w:w="80" w:type="dxa"/>
              <w:start w:w="100" w:type="dxa"/>
              <w:bottom w:w="80" w:type="dxa"/>
              <w:end w:w="100" w:type="dxa"/>
            </w:tcMar>
          </w:tcPr>
          <w:p>
            <w:pPr>
              <w:spacing w:after="0"/>
              <w:jc w:val="left"/>
            </w:pPr>
            <w:r/>
            <w:r>
              <w:rPr>
                <w:rFonts w:ascii="Times New Roman" w:hAnsi="Times New Roman"/>
                <w:b w:val="0"/>
                <w:color w:val="1F1F1F"/>
                <w:sz w:val="18"/>
              </w:rPr>
              <w:t>Include Limitations. Add Ethical Considerations because the system uses multilingual news and LLM generation.</w:t>
            </w:r>
          </w:p>
        </w:tc>
      </w:tr>
      <w:tr>
        <w:tc>
          <w:tcPr>
            <w:tcW w:type="dxa" w:w="2381"/>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8"/>
              </w:rPr>
              <w:t>Submission deadline</w:t>
            </w:r>
          </w:p>
        </w:tc>
        <w:tc>
          <w:tcPr>
            <w:tcW w:type="dxa" w:w="6690"/>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8"/>
              </w:rPr>
              <w:t>August 1, 2026, 11:59 PM Anywhere on Earth (UTC-12).</w:t>
            </w:r>
          </w:p>
        </w:tc>
      </w:tr>
    </w:tbl>
    <w:p>
      <w:pPr>
        <w:spacing w:after="0"/>
      </w:pPr>
    </w:p>
    <w:p>
      <w:pPr>
        <w:pStyle w:val="Heading2"/>
        <w:keepNext/>
      </w:pPr>
      <w:r>
        <w:t>Current evidence at a glance</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2268"/>
            <w:vAlign w:val="center"/>
            <w:tcMar>
              <w:top w:w="80" w:type="dxa"/>
              <w:start w:w="100" w:type="dxa"/>
              <w:bottom w:w="80" w:type="dxa"/>
              <w:end w:w="100" w:type="dxa"/>
            </w:tcMar>
            <w:shd w:fill="17365D"/>
          </w:tcPr>
          <w:p>
            <w:pPr>
              <w:spacing w:after="0"/>
              <w:jc w:val="center"/>
            </w:pPr>
            <w:r/>
            <w:r>
              <w:rPr>
                <w:rFonts w:ascii="Times New Roman" w:hAnsi="Times New Roman"/>
                <w:b/>
                <w:color w:val="FFFFFF"/>
                <w:sz w:val="17"/>
              </w:rPr>
              <w:t>Result</w:t>
            </w:r>
          </w:p>
        </w:tc>
        <w:tc>
          <w:tcPr>
            <w:tcW w:type="dxa" w:w="5102"/>
            <w:vAlign w:val="center"/>
            <w:tcMar>
              <w:top w:w="80" w:type="dxa"/>
              <w:start w:w="100" w:type="dxa"/>
              <w:bottom w:w="80" w:type="dxa"/>
              <w:end w:w="100" w:type="dxa"/>
            </w:tcMar>
            <w:shd w:fill="17365D"/>
          </w:tcPr>
          <w:p>
            <w:pPr>
              <w:spacing w:after="0"/>
              <w:jc w:val="center"/>
            </w:pPr>
            <w:r/>
            <w:r>
              <w:rPr>
                <w:rFonts w:ascii="Times New Roman" w:hAnsi="Times New Roman"/>
                <w:b/>
                <w:color w:val="FFFFFF"/>
                <w:sz w:val="17"/>
              </w:rPr>
              <w:t>Current finding</w:t>
            </w:r>
          </w:p>
        </w:tc>
        <w:tc>
          <w:tcPr>
            <w:tcW w:type="dxa" w:w="1701"/>
            <w:vAlign w:val="center"/>
            <w:tcMar>
              <w:top w:w="80" w:type="dxa"/>
              <w:start w:w="100" w:type="dxa"/>
              <w:bottom w:w="80" w:type="dxa"/>
              <w:end w:w="100" w:type="dxa"/>
            </w:tcMar>
            <w:shd w:fill="17365D"/>
          </w:tcPr>
          <w:p>
            <w:pPr>
              <w:spacing w:after="0"/>
              <w:jc w:val="center"/>
            </w:pPr>
            <w:r/>
            <w:r>
              <w:rPr>
                <w:rFonts w:ascii="Times New Roman" w:hAnsi="Times New Roman"/>
                <w:b/>
                <w:color w:val="FFFFFF"/>
                <w:sz w:val="17"/>
              </w:rPr>
              <w:t>Status</w:t>
            </w:r>
          </w:p>
        </w:tc>
      </w:tr>
      <w:tr>
        <w:tc>
          <w:tcPr>
            <w:tcW w:type="dxa" w:w="2268"/>
            <w:vAlign w:val="center"/>
            <w:tcMar>
              <w:top w:w="80" w:type="dxa"/>
              <w:start w:w="100" w:type="dxa"/>
              <w:bottom w:w="80" w:type="dxa"/>
              <w:end w:w="100" w:type="dxa"/>
            </w:tcMar>
          </w:tcPr>
          <w:p>
            <w:pPr>
              <w:spacing w:after="0"/>
              <w:jc w:val="left"/>
            </w:pPr>
            <w:r/>
            <w:r>
              <w:rPr>
                <w:rFonts w:ascii="Times New Roman" w:hAnsi="Times New Roman"/>
                <w:b w:val="0"/>
                <w:color w:val="1F1F1F"/>
                <w:sz w:val="17"/>
              </w:rPr>
              <w:t>BM25 document retrieval</w:t>
            </w:r>
          </w:p>
        </w:tc>
        <w:tc>
          <w:tcPr>
            <w:tcW w:type="dxa" w:w="5102"/>
            <w:vAlign w:val="center"/>
            <w:tcMar>
              <w:top w:w="80" w:type="dxa"/>
              <w:start w:w="100" w:type="dxa"/>
              <w:bottom w:w="80" w:type="dxa"/>
              <w:end w:w="100" w:type="dxa"/>
            </w:tcMar>
          </w:tcPr>
          <w:p>
            <w:pPr>
              <w:spacing w:after="0"/>
              <w:jc w:val="left"/>
            </w:pPr>
            <w:r/>
            <w:r>
              <w:rPr>
                <w:rFonts w:ascii="Times New Roman" w:hAnsi="Times New Roman"/>
                <w:b w:val="0"/>
                <w:color w:val="1F1F1F"/>
                <w:sz w:val="17"/>
              </w:rPr>
              <w:t>Top-4 retrieves complete support for 32/50 questions; average support recall is 0.74.</w:t>
            </w:r>
          </w:p>
        </w:tc>
        <w:tc>
          <w:tcPr>
            <w:tcW w:type="dxa" w:w="1701"/>
            <w:vAlign w:val="center"/>
            <w:tcMar>
              <w:top w:w="80" w:type="dxa"/>
              <w:start w:w="100" w:type="dxa"/>
              <w:bottom w:w="80" w:type="dxa"/>
              <w:end w:w="100" w:type="dxa"/>
            </w:tcMar>
          </w:tcPr>
          <w:p>
            <w:pPr>
              <w:spacing w:after="0"/>
              <w:jc w:val="left"/>
            </w:pPr>
            <w:r/>
            <w:r>
              <w:rPr>
                <w:rFonts w:ascii="Times New Roman" w:hAnsi="Times New Roman"/>
                <w:b w:val="0"/>
                <w:color w:val="1F1F1F"/>
                <w:sz w:val="17"/>
              </w:rPr>
              <w:t>Ready for main table</w:t>
            </w:r>
          </w:p>
        </w:tc>
      </w:tr>
      <w:tr>
        <w:tc>
          <w:tcPr>
            <w:tcW w:type="dxa" w:w="2268"/>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Chunked multilingual E5</w:t>
            </w:r>
          </w:p>
        </w:tc>
        <w:tc>
          <w:tcPr>
            <w:tcW w:type="dxa" w:w="5102"/>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Below BM25 in the 20-question pilot after correcting full-article truncation.</w:t>
            </w:r>
          </w:p>
        </w:tc>
        <w:tc>
          <w:tcPr>
            <w:tcW w:type="dxa" w:w="1701"/>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Ready, but rerun on 50</w:t>
            </w:r>
          </w:p>
        </w:tc>
      </w:tr>
      <w:tr>
        <w:tc>
          <w:tcPr>
            <w:tcW w:type="dxa" w:w="2268"/>
            <w:vAlign w:val="center"/>
            <w:tcMar>
              <w:top w:w="80" w:type="dxa"/>
              <w:start w:w="100" w:type="dxa"/>
              <w:bottom w:w="80" w:type="dxa"/>
              <w:end w:w="100" w:type="dxa"/>
            </w:tcMar>
          </w:tcPr>
          <w:p>
            <w:pPr>
              <w:spacing w:after="0"/>
              <w:jc w:val="left"/>
            </w:pPr>
            <w:r/>
            <w:r>
              <w:rPr>
                <w:rFonts w:ascii="Times New Roman" w:hAnsi="Times New Roman"/>
                <w:b w:val="0"/>
                <w:color w:val="1F1F1F"/>
                <w:sz w:val="17"/>
              </w:rPr>
              <w:t>BGE-M3 sentence retrieval</w:t>
            </w:r>
          </w:p>
        </w:tc>
        <w:tc>
          <w:tcPr>
            <w:tcW w:type="dxa" w:w="5102"/>
            <w:vAlign w:val="center"/>
            <w:tcMar>
              <w:top w:w="80" w:type="dxa"/>
              <w:start w:w="100" w:type="dxa"/>
              <w:bottom w:w="80" w:type="dxa"/>
              <w:end w:w="100" w:type="dxa"/>
            </w:tcMar>
          </w:tcPr>
          <w:p>
            <w:pPr>
              <w:spacing w:after="0"/>
              <w:jc w:val="left"/>
            </w:pPr>
            <w:r/>
            <w:r>
              <w:rPr>
                <w:rFonts w:ascii="Times New Roman" w:hAnsi="Times New Roman"/>
                <w:b w:val="0"/>
                <w:color w:val="1F1F1F"/>
                <w:sz w:val="17"/>
              </w:rPr>
              <w:t>Top-20 retrieves complete support for 40/50 questions with 0.88 support-article recall.</w:t>
            </w:r>
          </w:p>
        </w:tc>
        <w:tc>
          <w:tcPr>
            <w:tcW w:type="dxa" w:w="1701"/>
            <w:vAlign w:val="center"/>
            <w:tcMar>
              <w:top w:w="80" w:type="dxa"/>
              <w:start w:w="100" w:type="dxa"/>
              <w:bottom w:w="80" w:type="dxa"/>
              <w:end w:w="100" w:type="dxa"/>
            </w:tcMar>
          </w:tcPr>
          <w:p>
            <w:pPr>
              <w:spacing w:after="0"/>
              <w:jc w:val="left"/>
            </w:pPr>
            <w:r/>
            <w:r>
              <w:rPr>
                <w:rFonts w:ascii="Times New Roman" w:hAnsi="Times New Roman"/>
                <w:b w:val="0"/>
                <w:color w:val="1F1F1F"/>
                <w:sz w:val="17"/>
              </w:rPr>
              <w:t>Ready for main table</w:t>
            </w:r>
          </w:p>
        </w:tc>
      </w:tr>
      <w:tr>
        <w:tc>
          <w:tcPr>
            <w:tcW w:type="dxa" w:w="2268"/>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End-to-end generation</w:t>
            </w:r>
          </w:p>
        </w:tc>
        <w:tc>
          <w:tcPr>
            <w:tcW w:type="dxa" w:w="5102"/>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Top-20 scores 18/20 versus Top-10 at 16/20 on the first 10 questions.</w:t>
            </w:r>
          </w:p>
        </w:tc>
        <w:tc>
          <w:tcPr>
            <w:tcW w:type="dxa" w:w="1701"/>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Preliminary; expand</w:t>
            </w:r>
          </w:p>
        </w:tc>
      </w:tr>
      <w:tr>
        <w:tc>
          <w:tcPr>
            <w:tcW w:type="dxa" w:w="2268"/>
            <w:vAlign w:val="center"/>
            <w:tcMar>
              <w:top w:w="80" w:type="dxa"/>
              <w:start w:w="100" w:type="dxa"/>
              <w:bottom w:w="80" w:type="dxa"/>
              <w:end w:w="100" w:type="dxa"/>
            </w:tcMar>
          </w:tcPr>
          <w:p>
            <w:pPr>
              <w:spacing w:after="0"/>
              <w:jc w:val="left"/>
            </w:pPr>
            <w:r/>
            <w:r>
              <w:rPr>
                <w:rFonts w:ascii="Times New Roman" w:hAnsi="Times New Roman"/>
                <w:b w:val="0"/>
                <w:color w:val="1F1F1F"/>
                <w:sz w:val="17"/>
              </w:rPr>
              <w:t>Failure analysis</w:t>
            </w:r>
          </w:p>
        </w:tc>
        <w:tc>
          <w:tcPr>
            <w:tcW w:type="dxa" w:w="5102"/>
            <w:vAlign w:val="center"/>
            <w:tcMar>
              <w:top w:w="80" w:type="dxa"/>
              <w:start w:w="100" w:type="dxa"/>
              <w:bottom w:w="80" w:type="dxa"/>
              <w:end w:w="100" w:type="dxa"/>
            </w:tcMar>
          </w:tcPr>
          <w:p>
            <w:pPr>
              <w:spacing w:after="0"/>
              <w:jc w:val="left"/>
            </w:pPr>
            <w:r/>
            <w:r>
              <w:rPr>
                <w:rFonts w:ascii="Times New Roman" w:hAnsi="Times New Roman"/>
                <w:b w:val="0"/>
                <w:color w:val="1F1F1F"/>
                <w:sz w:val="17"/>
              </w:rPr>
              <w:t>Event mismatch, wrong counts, unsupported details, and insufficient-information responses remain.</w:t>
            </w:r>
          </w:p>
        </w:tc>
        <w:tc>
          <w:tcPr>
            <w:tcW w:type="dxa" w:w="1701"/>
            <w:vAlign w:val="center"/>
            <w:tcMar>
              <w:top w:w="80" w:type="dxa"/>
              <w:start w:w="100" w:type="dxa"/>
              <w:bottom w:w="80" w:type="dxa"/>
              <w:end w:w="100" w:type="dxa"/>
            </w:tcMar>
          </w:tcPr>
          <w:p>
            <w:pPr>
              <w:spacing w:after="0"/>
              <w:jc w:val="left"/>
            </w:pPr>
            <w:r/>
            <w:r>
              <w:rPr>
                <w:rFonts w:ascii="Times New Roman" w:hAnsi="Times New Roman"/>
                <w:b w:val="0"/>
                <w:color w:val="1F1F1F"/>
                <w:sz w:val="17"/>
              </w:rPr>
              <w:t>Ready qualitatively</w:t>
            </w:r>
          </w:p>
        </w:tc>
      </w:tr>
    </w:tbl>
    <w:p>
      <w:pPr>
        <w:spacing w:after="0"/>
      </w:pPr>
    </w:p>
    <w:p>
      <w:pPr>
        <w:pStyle w:val="Heading1"/>
        <w:keepNext/>
      </w:pPr>
      <w:r>
        <w:t>1. Paper Positioning and Contribution</w:t>
      </w:r>
    </w:p>
    <w:p>
      <w:pPr>
        <w:pStyle w:val="Heading2"/>
        <w:keepNext/>
      </w:pPr>
      <w:r>
        <w:t>1.1 Recommended title</w:t>
      </w:r>
    </w:p>
    <w:p>
      <w:pPr>
        <w:spacing w:after="100" w:line="250" w:lineRule="auto"/>
        <w:ind w:left="0"/>
      </w:pPr>
      <w:r>
        <w:rPr>
          <w:rFonts w:ascii="Times New Roman" w:hAnsi="Times New Roman"/>
          <w:i w:val="0"/>
          <w:color w:val="1F1F1F"/>
          <w:sz w:val="21"/>
        </w:rPr>
        <w:t>From Articles to Sentences: Retrieval Granularity and Distractor Control for Multilingual RAG</w:t>
      </w:r>
    </w:p>
    <w:p>
      <w:pPr>
        <w:spacing w:after="100" w:line="250" w:lineRule="auto"/>
        <w:ind w:left="0"/>
      </w:pPr>
      <w:r>
        <w:rPr>
          <w:rFonts w:ascii="Times New Roman" w:hAnsi="Times New Roman"/>
          <w:i/>
          <w:color w:val="666666"/>
          <w:sz w:val="21"/>
        </w:rPr>
        <w:t>Alternative: Evidence Budget Matters: Comparing Document-, Chunk-, and Sentence-Level Retrieval on XRAG</w:t>
      </w:r>
    </w:p>
    <w:p>
      <w:pPr>
        <w:spacing w:after="100" w:line="250" w:lineRule="auto"/>
        <w:ind w:left="0"/>
      </w:pPr>
      <w:r>
        <w:rPr>
          <w:rFonts w:ascii="Times New Roman" w:hAnsi="Times New Roman"/>
          <w:i/>
          <w:color w:val="666666"/>
          <w:sz w:val="21"/>
        </w:rPr>
        <w:t>Alternative: High Recall Is Not Enough: Sentence-Level Retrieval and Evidence Filtering for Cross-Lingual RAG</w:t>
      </w:r>
    </w:p>
    <w:p>
      <w:pPr>
        <w:pStyle w:val="Heading2"/>
        <w:keepNext/>
      </w:pPr>
      <w:r>
        <w:t>1.2 Central research questions</w:t>
      </w:r>
    </w:p>
    <w:p>
      <w:pPr>
        <w:pStyle w:val="ListBullet"/>
        <w:spacing w:after="40"/>
        <w:ind w:left="369" w:hanging="142"/>
      </w:pPr>
      <w:r>
        <w:rPr>
          <w:rFonts w:ascii="Times New Roman" w:hAnsi="Times New Roman"/>
          <w:color w:val="1F1F1F"/>
          <w:sz w:val="20"/>
        </w:rPr>
        <w:t>RQ1: How does retrieval granularity—document, token chunk, or sentence—affect complete-support retrieval in multilingual cross-document QA?</w:t>
      </w:r>
    </w:p>
    <w:p>
      <w:pPr>
        <w:pStyle w:val="ListBullet"/>
        <w:spacing w:after="40"/>
        <w:ind w:left="369" w:hanging="142"/>
      </w:pPr>
      <w:r>
        <w:rPr>
          <w:rFonts w:ascii="Times New Roman" w:hAnsi="Times New Roman"/>
          <w:color w:val="1F1F1F"/>
          <w:sz w:val="20"/>
        </w:rPr>
        <w:t>RQ2: How does the retrieval budget (Top-K) trade off support coverage against distractor exposure?</w:t>
      </w:r>
    </w:p>
    <w:p>
      <w:pPr>
        <w:pStyle w:val="ListBullet"/>
        <w:spacing w:after="40"/>
        <w:ind w:left="369" w:hanging="142"/>
      </w:pPr>
      <w:r>
        <w:rPr>
          <w:rFonts w:ascii="Times New Roman" w:hAnsi="Times New Roman"/>
          <w:color w:val="1F1F1F"/>
          <w:sz w:val="20"/>
        </w:rPr>
        <w:t>RQ3: Do retrieval improvements translate into more accurate and language-correct generated answers?</w:t>
      </w:r>
    </w:p>
    <w:p>
      <w:pPr>
        <w:pStyle w:val="ListBullet"/>
        <w:spacing w:after="40"/>
        <w:ind w:left="369" w:hanging="142"/>
      </w:pPr>
      <w:r>
        <w:rPr>
          <w:rFonts w:ascii="Times New Roman" w:hAnsi="Times New Roman"/>
          <w:color w:val="1F1F1F"/>
          <w:sz w:val="20"/>
        </w:rPr>
        <w:t>RQ4: Which failure modes remain after support coverage improves, and what do they imply for evidence filtering?</w:t>
      </w:r>
    </w:p>
    <w:p>
      <w:pPr>
        <w:pStyle w:val="Heading2"/>
        <w:keepNext/>
      </w:pPr>
      <w:r>
        <w:t>1.3 Proposed contributions</w:t>
      </w:r>
    </w:p>
    <w:p>
      <w:pPr>
        <w:pStyle w:val="ListBullet"/>
        <w:spacing w:after="40"/>
        <w:ind w:left="369" w:hanging="142"/>
      </w:pPr>
      <w:r>
        <w:rPr>
          <w:rFonts w:ascii="Times New Roman" w:hAnsi="Times New Roman"/>
          <w:color w:val="1F1F1F"/>
          <w:sz w:val="20"/>
        </w:rPr>
        <w:t>A controlled comparison of sparse document retrieval, dense chunk retrieval, hybrid rank fusion, and dense sentence retrieval on the same multilingual news-QA setting.</w:t>
      </w:r>
    </w:p>
    <w:p>
      <w:pPr>
        <w:pStyle w:val="ListBullet"/>
        <w:spacing w:after="40"/>
        <w:ind w:left="369" w:hanging="142"/>
      </w:pPr>
      <w:r>
        <w:rPr>
          <w:rFonts w:ascii="Times New Roman" w:hAnsi="Times New Roman"/>
          <w:color w:val="1F1F1F"/>
          <w:sz w:val="20"/>
        </w:rPr>
        <w:t>A support-completeness analysis showing why metrics such as MRR can overstate readiness for cross-document generation.</w:t>
      </w:r>
    </w:p>
    <w:p>
      <w:pPr>
        <w:pStyle w:val="ListBullet"/>
        <w:spacing w:after="40"/>
        <w:ind w:left="369" w:hanging="142"/>
      </w:pPr>
      <w:r>
        <w:rPr>
          <w:rFonts w:ascii="Times New Roman" w:hAnsi="Times New Roman"/>
          <w:color w:val="1F1F1F"/>
          <w:sz w:val="20"/>
        </w:rPr>
        <w:t>An end-to-end analysis connecting retrieval coverage to answer correctness and response-language behavior.</w:t>
      </w:r>
    </w:p>
    <w:p>
      <w:pPr>
        <w:pStyle w:val="ListBullet"/>
        <w:spacing w:after="40"/>
        <w:ind w:left="369" w:hanging="142"/>
      </w:pPr>
      <w:r>
        <w:rPr>
          <w:rFonts w:ascii="Times New Roman" w:hAnsi="Times New Roman"/>
          <w:color w:val="1F1F1F"/>
          <w:sz w:val="20"/>
        </w:rPr>
        <w:t>A failure taxonomy that motivates an evidence-filtering stage between high-recall retrieval and generation.</w:t>
      </w:r>
    </w:p>
    <w:tbl>
      <w:tblPr>
        <w:tblW w:type="auto" w:w="0"/>
        <w:jc w:val="center"/>
        <w:tblLook w:firstColumn="1" w:firstRow="1" w:lastColumn="0" w:lastRow="0" w:noHBand="0" w:noVBand="1" w:val="04A0"/>
      </w:tblPr>
      <w:tblGrid>
        <w:gridCol w:w="9524"/>
      </w:tblGrid>
      <w:tr>
        <w:tc>
          <w:tcPr>
            <w:tcW w:type="dxa" w:w="9524"/>
            <w:shd w:fill="D9EAF7"/>
            <w:tcMar>
              <w:top w:w="120" w:type="dxa"/>
              <w:start w:w="150" w:type="dxa"/>
              <w:bottom w:w="120" w:type="dxa"/>
              <w:end w:w="150" w:type="dxa"/>
            </w:tcMar>
          </w:tcPr>
          <w:p>
            <w:pPr>
              <w:spacing w:after="40"/>
            </w:pPr>
            <w:r/>
            <w:r>
              <w:rPr>
                <w:rFonts w:ascii="Times New Roman" w:hAnsi="Times New Roman"/>
                <w:b/>
                <w:color w:val="17365D"/>
                <w:sz w:val="20"/>
              </w:rPr>
              <w:t>Novelty boundary</w:t>
            </w:r>
          </w:p>
          <w:p>
            <w:pPr>
              <w:spacing w:after="0"/>
            </w:pPr>
            <w:r>
              <w:rPr>
                <w:rFonts w:ascii="Times New Roman" w:hAnsi="Times New Roman"/>
                <w:color w:val="1F1F1F"/>
                <w:sz w:val="19"/>
              </w:rPr>
              <w:t>The paper should not claim to introduce BGE-M3, sentence-level retrieval, XRAG, or CROSS. Its contribution is the empirical comparison and the evidence-control analysis in an XRAG-style multilingual, distractor-heavy setting, plus a reproducible system pipeline and error analysis.</w:t>
            </w:r>
          </w:p>
        </w:tc>
      </w:tr>
    </w:tbl>
    <w:p>
      <w:pPr>
        <w:spacing w:after="0"/>
      </w:pPr>
    </w:p>
    <w:p>
      <w:pPr>
        <w:pStyle w:val="Heading2"/>
        <w:keepNext/>
      </w:pPr>
      <w:r>
        <w:t>1.4 Eight-page budget</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2438"/>
            <w:vAlign w:val="center"/>
            <w:tcMar>
              <w:top w:w="80" w:type="dxa"/>
              <w:start w:w="100" w:type="dxa"/>
              <w:bottom w:w="80" w:type="dxa"/>
              <w:end w:w="100" w:type="dxa"/>
            </w:tcMar>
            <w:shd w:fill="17365D"/>
          </w:tcPr>
          <w:p>
            <w:pPr>
              <w:spacing w:after="0"/>
              <w:jc w:val="center"/>
            </w:pPr>
            <w:r/>
            <w:r>
              <w:rPr>
                <w:rFonts w:ascii="Times New Roman" w:hAnsi="Times New Roman"/>
                <w:b/>
                <w:color w:val="FFFFFF"/>
                <w:sz w:val="17"/>
              </w:rPr>
              <w:t>Section</w:t>
            </w:r>
          </w:p>
        </w:tc>
        <w:tc>
          <w:tcPr>
            <w:tcW w:type="dxa" w:w="1417"/>
            <w:vAlign w:val="center"/>
            <w:tcMar>
              <w:top w:w="80" w:type="dxa"/>
              <w:start w:w="100" w:type="dxa"/>
              <w:bottom w:w="80" w:type="dxa"/>
              <w:end w:w="100" w:type="dxa"/>
            </w:tcMar>
            <w:shd w:fill="17365D"/>
          </w:tcPr>
          <w:p>
            <w:pPr>
              <w:spacing w:after="0"/>
              <w:jc w:val="center"/>
            </w:pPr>
            <w:r/>
            <w:r>
              <w:rPr>
                <w:rFonts w:ascii="Times New Roman" w:hAnsi="Times New Roman"/>
                <w:b/>
                <w:color w:val="FFFFFF"/>
                <w:sz w:val="17"/>
              </w:rPr>
              <w:t>Target space</w:t>
            </w:r>
          </w:p>
        </w:tc>
        <w:tc>
          <w:tcPr>
            <w:tcW w:type="dxa" w:w="5216"/>
            <w:vAlign w:val="center"/>
            <w:tcMar>
              <w:top w:w="80" w:type="dxa"/>
              <w:start w:w="100" w:type="dxa"/>
              <w:bottom w:w="80" w:type="dxa"/>
              <w:end w:w="100" w:type="dxa"/>
            </w:tcMar>
            <w:shd w:fill="17365D"/>
          </w:tcPr>
          <w:p>
            <w:pPr>
              <w:spacing w:after="0"/>
              <w:jc w:val="center"/>
            </w:pPr>
            <w:r/>
            <w:r>
              <w:rPr>
                <w:rFonts w:ascii="Times New Roman" w:hAnsi="Times New Roman"/>
                <w:b/>
                <w:color w:val="FFFFFF"/>
                <w:sz w:val="17"/>
              </w:rPr>
              <w:t>Purpose</w:t>
            </w:r>
          </w:p>
        </w:tc>
      </w:tr>
      <w:tr>
        <w:tc>
          <w:tcPr>
            <w:tcW w:type="dxa" w:w="2438"/>
            <w:vAlign w:val="center"/>
            <w:tcMar>
              <w:top w:w="80" w:type="dxa"/>
              <w:start w:w="100" w:type="dxa"/>
              <w:bottom w:w="80" w:type="dxa"/>
              <w:end w:w="100" w:type="dxa"/>
            </w:tcMar>
          </w:tcPr>
          <w:p>
            <w:pPr>
              <w:spacing w:after="0"/>
              <w:jc w:val="left"/>
            </w:pPr>
            <w:r/>
            <w:r>
              <w:rPr>
                <w:rFonts w:ascii="Times New Roman" w:hAnsi="Times New Roman"/>
                <w:b w:val="0"/>
                <w:color w:val="1F1F1F"/>
                <w:sz w:val="17"/>
              </w:rPr>
              <w:t>1 Introduction</w:t>
            </w:r>
          </w:p>
        </w:tc>
        <w:tc>
          <w:tcPr>
            <w:tcW w:type="dxa" w:w="1417"/>
            <w:vAlign w:val="center"/>
            <w:tcMar>
              <w:top w:w="80" w:type="dxa"/>
              <w:start w:w="100" w:type="dxa"/>
              <w:bottom w:w="80" w:type="dxa"/>
              <w:end w:w="100" w:type="dxa"/>
            </w:tcMar>
          </w:tcPr>
          <w:p>
            <w:pPr>
              <w:spacing w:after="0"/>
              <w:jc w:val="left"/>
            </w:pPr>
            <w:r/>
            <w:r>
              <w:rPr>
                <w:rFonts w:ascii="Times New Roman" w:hAnsi="Times New Roman"/>
                <w:b w:val="0"/>
                <w:color w:val="1F1F1F"/>
                <w:sz w:val="17"/>
              </w:rPr>
              <w:t>0.8–0.9 page</w:t>
            </w:r>
          </w:p>
        </w:tc>
        <w:tc>
          <w:tcPr>
            <w:tcW w:type="dxa" w:w="5216"/>
            <w:vAlign w:val="center"/>
            <w:tcMar>
              <w:top w:w="80" w:type="dxa"/>
              <w:start w:w="100" w:type="dxa"/>
              <w:bottom w:w="80" w:type="dxa"/>
              <w:end w:w="100" w:type="dxa"/>
            </w:tcMar>
          </w:tcPr>
          <w:p>
            <w:pPr>
              <w:spacing w:after="0"/>
              <w:jc w:val="left"/>
            </w:pPr>
            <w:r/>
            <w:r>
              <w:rPr>
                <w:rFonts w:ascii="Times New Roman" w:hAnsi="Times New Roman"/>
                <w:b w:val="0"/>
                <w:color w:val="1F1F1F"/>
                <w:sz w:val="17"/>
              </w:rPr>
              <w:t>Problem, gap, RQs, contributions.</w:t>
            </w:r>
          </w:p>
        </w:tc>
      </w:tr>
      <w:tr>
        <w:tc>
          <w:tcPr>
            <w:tcW w:type="dxa" w:w="2438"/>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2 Related Work</w:t>
            </w:r>
          </w:p>
        </w:tc>
        <w:tc>
          <w:tcPr>
            <w:tcW w:type="dxa" w:w="1417"/>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0.8–1.0 page</w:t>
            </w:r>
          </w:p>
        </w:tc>
        <w:tc>
          <w:tcPr>
            <w:tcW w:type="dxa" w:w="5216"/>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XRAG, multilingual RAG, retrieval granularity.</w:t>
            </w:r>
          </w:p>
        </w:tc>
      </w:tr>
      <w:tr>
        <w:tc>
          <w:tcPr>
            <w:tcW w:type="dxa" w:w="2438"/>
            <w:vAlign w:val="center"/>
            <w:tcMar>
              <w:top w:w="80" w:type="dxa"/>
              <w:start w:w="100" w:type="dxa"/>
              <w:bottom w:w="80" w:type="dxa"/>
              <w:end w:w="100" w:type="dxa"/>
            </w:tcMar>
          </w:tcPr>
          <w:p>
            <w:pPr>
              <w:spacing w:after="0"/>
              <w:jc w:val="left"/>
            </w:pPr>
            <w:r/>
            <w:r>
              <w:rPr>
                <w:rFonts w:ascii="Times New Roman" w:hAnsi="Times New Roman"/>
                <w:b w:val="0"/>
                <w:color w:val="1F1F1F"/>
                <w:sz w:val="17"/>
              </w:rPr>
              <w:t>3 Task and Data</w:t>
            </w:r>
          </w:p>
        </w:tc>
        <w:tc>
          <w:tcPr>
            <w:tcW w:type="dxa" w:w="1417"/>
            <w:vAlign w:val="center"/>
            <w:tcMar>
              <w:top w:w="80" w:type="dxa"/>
              <w:start w:w="100" w:type="dxa"/>
              <w:bottom w:w="80" w:type="dxa"/>
              <w:end w:w="100" w:type="dxa"/>
            </w:tcMar>
          </w:tcPr>
          <w:p>
            <w:pPr>
              <w:spacing w:after="0"/>
              <w:jc w:val="left"/>
            </w:pPr>
            <w:r/>
            <w:r>
              <w:rPr>
                <w:rFonts w:ascii="Times New Roman" w:hAnsi="Times New Roman"/>
                <w:b w:val="0"/>
                <w:color w:val="1F1F1F"/>
                <w:sz w:val="17"/>
              </w:rPr>
              <w:t>0.6–0.7 page</w:t>
            </w:r>
          </w:p>
        </w:tc>
        <w:tc>
          <w:tcPr>
            <w:tcW w:type="dxa" w:w="5216"/>
            <w:vAlign w:val="center"/>
            <w:tcMar>
              <w:top w:w="80" w:type="dxa"/>
              <w:start w:w="100" w:type="dxa"/>
              <w:bottom w:w="80" w:type="dxa"/>
              <w:end w:w="100" w:type="dxa"/>
            </w:tcMar>
          </w:tcPr>
          <w:p>
            <w:pPr>
              <w:spacing w:after="0"/>
              <w:jc w:val="left"/>
            </w:pPr>
            <w:r/>
            <w:r>
              <w:rPr>
                <w:rFonts w:ascii="Times New Roman" w:hAnsi="Times New Roman"/>
                <w:b w:val="0"/>
                <w:color w:val="1F1F1F"/>
                <w:sz w:val="17"/>
              </w:rPr>
              <w:t>Dataset fields, sample, labels, question types.</w:t>
            </w:r>
          </w:p>
        </w:tc>
      </w:tr>
      <w:tr>
        <w:tc>
          <w:tcPr>
            <w:tcW w:type="dxa" w:w="2438"/>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4 Methods</w:t>
            </w:r>
          </w:p>
        </w:tc>
        <w:tc>
          <w:tcPr>
            <w:tcW w:type="dxa" w:w="1417"/>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1.3–1.5 pages</w:t>
            </w:r>
          </w:p>
        </w:tc>
        <w:tc>
          <w:tcPr>
            <w:tcW w:type="dxa" w:w="5216"/>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BM25, E5 chunks, RRF, BGE-M3 sentences, generator.</w:t>
            </w:r>
          </w:p>
        </w:tc>
      </w:tr>
      <w:tr>
        <w:tc>
          <w:tcPr>
            <w:tcW w:type="dxa" w:w="2438"/>
            <w:vAlign w:val="center"/>
            <w:tcMar>
              <w:top w:w="80" w:type="dxa"/>
              <w:start w:w="100" w:type="dxa"/>
              <w:bottom w:w="80" w:type="dxa"/>
              <w:end w:w="100" w:type="dxa"/>
            </w:tcMar>
          </w:tcPr>
          <w:p>
            <w:pPr>
              <w:spacing w:after="0"/>
              <w:jc w:val="left"/>
            </w:pPr>
            <w:r/>
            <w:r>
              <w:rPr>
                <w:rFonts w:ascii="Times New Roman" w:hAnsi="Times New Roman"/>
                <w:b w:val="0"/>
                <w:color w:val="1F1F1F"/>
                <w:sz w:val="17"/>
              </w:rPr>
              <w:t>5 Experimental Setup</w:t>
            </w:r>
          </w:p>
        </w:tc>
        <w:tc>
          <w:tcPr>
            <w:tcW w:type="dxa" w:w="1417"/>
            <w:vAlign w:val="center"/>
            <w:tcMar>
              <w:top w:w="80" w:type="dxa"/>
              <w:start w:w="100" w:type="dxa"/>
              <w:bottom w:w="80" w:type="dxa"/>
              <w:end w:w="100" w:type="dxa"/>
            </w:tcMar>
          </w:tcPr>
          <w:p>
            <w:pPr>
              <w:spacing w:after="0"/>
              <w:jc w:val="left"/>
            </w:pPr>
            <w:r/>
            <w:r>
              <w:rPr>
                <w:rFonts w:ascii="Times New Roman" w:hAnsi="Times New Roman"/>
                <w:b w:val="0"/>
                <w:color w:val="1F1F1F"/>
                <w:sz w:val="17"/>
              </w:rPr>
              <w:t>0.7–0.8 page</w:t>
            </w:r>
          </w:p>
        </w:tc>
        <w:tc>
          <w:tcPr>
            <w:tcW w:type="dxa" w:w="5216"/>
            <w:vAlign w:val="center"/>
            <w:tcMar>
              <w:top w:w="80" w:type="dxa"/>
              <w:start w:w="100" w:type="dxa"/>
              <w:bottom w:w="80" w:type="dxa"/>
              <w:end w:w="100" w:type="dxa"/>
            </w:tcMar>
          </w:tcPr>
          <w:p>
            <w:pPr>
              <w:spacing w:after="0"/>
              <w:jc w:val="left"/>
            </w:pPr>
            <w:r/>
            <w:r>
              <w:rPr>
                <w:rFonts w:ascii="Times New Roman" w:hAnsi="Times New Roman"/>
                <w:b w:val="0"/>
                <w:color w:val="1F1F1F"/>
                <w:sz w:val="17"/>
              </w:rPr>
              <w:t>Metrics, scoring, implementation, comparisons.</w:t>
            </w:r>
          </w:p>
        </w:tc>
      </w:tr>
      <w:tr>
        <w:tc>
          <w:tcPr>
            <w:tcW w:type="dxa" w:w="2438"/>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6 Results</w:t>
            </w:r>
          </w:p>
        </w:tc>
        <w:tc>
          <w:tcPr>
            <w:tcW w:type="dxa" w:w="1417"/>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1.6–1.8 pages</w:t>
            </w:r>
          </w:p>
        </w:tc>
        <w:tc>
          <w:tcPr>
            <w:tcW w:type="dxa" w:w="5216"/>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Main retrieval and end-to-end tables.</w:t>
            </w:r>
          </w:p>
        </w:tc>
      </w:tr>
      <w:tr>
        <w:tc>
          <w:tcPr>
            <w:tcW w:type="dxa" w:w="2438"/>
            <w:vAlign w:val="center"/>
            <w:tcMar>
              <w:top w:w="80" w:type="dxa"/>
              <w:start w:w="100" w:type="dxa"/>
              <w:bottom w:w="80" w:type="dxa"/>
              <w:end w:w="100" w:type="dxa"/>
            </w:tcMar>
          </w:tcPr>
          <w:p>
            <w:pPr>
              <w:spacing w:after="0"/>
              <w:jc w:val="left"/>
            </w:pPr>
            <w:r/>
            <w:r>
              <w:rPr>
                <w:rFonts w:ascii="Times New Roman" w:hAnsi="Times New Roman"/>
                <w:b w:val="0"/>
                <w:color w:val="1F1F1F"/>
                <w:sz w:val="17"/>
              </w:rPr>
              <w:t>7 Analysis and Discussion</w:t>
            </w:r>
          </w:p>
        </w:tc>
        <w:tc>
          <w:tcPr>
            <w:tcW w:type="dxa" w:w="1417"/>
            <w:vAlign w:val="center"/>
            <w:tcMar>
              <w:top w:w="80" w:type="dxa"/>
              <w:start w:w="100" w:type="dxa"/>
              <w:bottom w:w="80" w:type="dxa"/>
              <w:end w:w="100" w:type="dxa"/>
            </w:tcMar>
          </w:tcPr>
          <w:p>
            <w:pPr>
              <w:spacing w:after="0"/>
              <w:jc w:val="left"/>
            </w:pPr>
            <w:r/>
            <w:r>
              <w:rPr>
                <w:rFonts w:ascii="Times New Roman" w:hAnsi="Times New Roman"/>
                <w:b w:val="0"/>
                <w:color w:val="1F1F1F"/>
                <w:sz w:val="17"/>
              </w:rPr>
              <w:t>0.9–1.1 page</w:t>
            </w:r>
          </w:p>
        </w:tc>
        <w:tc>
          <w:tcPr>
            <w:tcW w:type="dxa" w:w="5216"/>
            <w:vAlign w:val="center"/>
            <w:tcMar>
              <w:top w:w="80" w:type="dxa"/>
              <w:start w:w="100" w:type="dxa"/>
              <w:bottom w:w="80" w:type="dxa"/>
              <w:end w:w="100" w:type="dxa"/>
            </w:tcMar>
          </w:tcPr>
          <w:p>
            <w:pPr>
              <w:spacing w:after="0"/>
              <w:jc w:val="left"/>
            </w:pPr>
            <w:r/>
            <w:r>
              <w:rPr>
                <w:rFonts w:ascii="Times New Roman" w:hAnsi="Times New Roman"/>
                <w:b w:val="0"/>
                <w:color w:val="1F1F1F"/>
                <w:sz w:val="17"/>
              </w:rPr>
              <w:t>Failures, recall-noise tradeoff, implications.</w:t>
            </w:r>
          </w:p>
        </w:tc>
      </w:tr>
      <w:tr>
        <w:tc>
          <w:tcPr>
            <w:tcW w:type="dxa" w:w="2438"/>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8 Conclusion</w:t>
            </w:r>
          </w:p>
        </w:tc>
        <w:tc>
          <w:tcPr>
            <w:tcW w:type="dxa" w:w="1417"/>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0.3–0.4 page</w:t>
            </w:r>
          </w:p>
        </w:tc>
        <w:tc>
          <w:tcPr>
            <w:tcW w:type="dxa" w:w="5216"/>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Answer RQs and state next step.</w:t>
            </w:r>
          </w:p>
        </w:tc>
      </w:tr>
      <w:tr>
        <w:tc>
          <w:tcPr>
            <w:tcW w:type="dxa" w:w="2438"/>
            <w:vAlign w:val="center"/>
            <w:tcMar>
              <w:top w:w="80" w:type="dxa"/>
              <w:start w:w="100" w:type="dxa"/>
              <w:bottom w:w="80" w:type="dxa"/>
              <w:end w:w="100" w:type="dxa"/>
            </w:tcMar>
          </w:tcPr>
          <w:p>
            <w:pPr>
              <w:spacing w:after="0"/>
              <w:jc w:val="left"/>
            </w:pPr>
            <w:r/>
            <w:r>
              <w:rPr>
                <w:rFonts w:ascii="Times New Roman" w:hAnsi="Times New Roman"/>
                <w:b w:val="0"/>
                <w:color w:val="1F1F1F"/>
                <w:sz w:val="17"/>
              </w:rPr>
              <w:t>Limitations + Ethics</w:t>
            </w:r>
          </w:p>
        </w:tc>
        <w:tc>
          <w:tcPr>
            <w:tcW w:type="dxa" w:w="1417"/>
            <w:vAlign w:val="center"/>
            <w:tcMar>
              <w:top w:w="80" w:type="dxa"/>
              <w:start w:w="100" w:type="dxa"/>
              <w:bottom w:w="80" w:type="dxa"/>
              <w:end w:w="100" w:type="dxa"/>
            </w:tcMar>
          </w:tcPr>
          <w:p>
            <w:pPr>
              <w:spacing w:after="0"/>
              <w:jc w:val="left"/>
            </w:pPr>
            <w:r/>
            <w:r>
              <w:rPr>
                <w:rFonts w:ascii="Times New Roman" w:hAnsi="Times New Roman"/>
                <w:b w:val="0"/>
                <w:color w:val="1F1F1F"/>
                <w:sz w:val="17"/>
              </w:rPr>
              <w:t>Outside ACL main limit</w:t>
            </w:r>
          </w:p>
        </w:tc>
        <w:tc>
          <w:tcPr>
            <w:tcW w:type="dxa" w:w="5216"/>
            <w:vAlign w:val="center"/>
            <w:tcMar>
              <w:top w:w="80" w:type="dxa"/>
              <w:start w:w="100" w:type="dxa"/>
              <w:bottom w:w="80" w:type="dxa"/>
              <w:end w:w="100" w:type="dxa"/>
            </w:tcMar>
          </w:tcPr>
          <w:p>
            <w:pPr>
              <w:spacing w:after="0"/>
              <w:jc w:val="left"/>
            </w:pPr>
            <w:r/>
            <w:r>
              <w:rPr>
                <w:rFonts w:ascii="Times New Roman" w:hAnsi="Times New Roman"/>
                <w:b w:val="0"/>
                <w:color w:val="1F1F1F"/>
                <w:sz w:val="17"/>
              </w:rPr>
              <w:t>Required/encouraged post-conclusion sections.</w:t>
            </w:r>
          </w:p>
        </w:tc>
      </w:tr>
    </w:tbl>
    <w:p>
      <w:pPr>
        <w:spacing w:after="0"/>
      </w:pPr>
    </w:p>
    <w:p>
      <w:pPr>
        <w:pStyle w:val="Heading1"/>
        <w:keepNext/>
      </w:pPr>
      <w:r>
        <w:t>2. Conference-Paper Skeleton</w:t>
      </w:r>
    </w:p>
    <w:tbl>
      <w:tblPr>
        <w:tblW w:type="auto" w:w="0"/>
        <w:jc w:val="center"/>
        <w:tblLook w:firstColumn="1" w:firstRow="1" w:lastColumn="0" w:lastRow="0" w:noHBand="0" w:noVBand="1" w:val="04A0"/>
      </w:tblPr>
      <w:tblGrid>
        <w:gridCol w:w="9524"/>
      </w:tblGrid>
      <w:tr>
        <w:tc>
          <w:tcPr>
            <w:tcW w:type="dxa" w:w="9524"/>
            <w:shd w:fill="D9EAF7"/>
            <w:tcMar>
              <w:top w:w="120" w:type="dxa"/>
              <w:start w:w="150" w:type="dxa"/>
              <w:bottom w:w="120" w:type="dxa"/>
              <w:end w:w="150" w:type="dxa"/>
            </w:tcMar>
          </w:tcPr>
          <w:p>
            <w:pPr>
              <w:spacing w:after="40"/>
            </w:pPr>
            <w:r/>
            <w:r>
              <w:rPr>
                <w:rFonts w:ascii="Times New Roman" w:hAnsi="Times New Roman"/>
                <w:b/>
                <w:color w:val="17365D"/>
                <w:sz w:val="20"/>
              </w:rPr>
              <w:t>How to use this section</w:t>
            </w:r>
          </w:p>
          <w:p>
            <w:pPr>
              <w:spacing w:after="0"/>
            </w:pPr>
            <w:r>
              <w:rPr>
                <w:rFonts w:ascii="Times New Roman" w:hAnsi="Times New Roman"/>
                <w:color w:val="1F1F1F"/>
                <w:sz w:val="19"/>
              </w:rPr>
              <w:t>Text labeled “Draft language” can be revised into the manuscript. Red TODO blocks are required work. Numbers are preserved exactly from current project summaries and should be regenerated from final scripts before submission.</w:t>
            </w:r>
          </w:p>
        </w:tc>
      </w:tr>
    </w:tbl>
    <w:p>
      <w:pPr>
        <w:spacing w:after="0"/>
      </w:pPr>
    </w:p>
    <w:p>
      <w:pPr>
        <w:pStyle w:val="Heading2"/>
        <w:keepNext/>
      </w:pPr>
      <w:r>
        <w:t>Title</w:t>
      </w:r>
    </w:p>
    <w:p>
      <w:pPr>
        <w:spacing w:after="100" w:line="250" w:lineRule="auto"/>
        <w:ind w:left="0"/>
      </w:pPr>
      <w:r>
        <w:rPr>
          <w:rFonts w:ascii="Times New Roman" w:hAnsi="Times New Roman"/>
          <w:i w:val="0"/>
          <w:color w:val="1F1F1F"/>
          <w:sz w:val="21"/>
        </w:rPr>
        <w:t>From Articles to Sentences: Retrieval Granularity and Distractor Control for Multilingual RAG</w:t>
      </w:r>
    </w:p>
    <w:p>
      <w:pPr>
        <w:spacing w:after="100" w:line="240" w:lineRule="auto"/>
        <w:ind w:left="198" w:right="85"/>
        <w:pBdr>
          <w:left w:val="single" w:sz="16" w:space="8" w:color="9C0006"/>
        </w:pBdr>
      </w:pPr>
      <w:r>
        <w:rPr>
          <w:rFonts w:ascii="Times New Roman" w:hAnsi="Times New Roman"/>
          <w:b/>
          <w:color w:val="9C0006"/>
          <w:sz w:val="19"/>
        </w:rPr>
        <w:t xml:space="preserve">TODO: </w:t>
      </w:r>
      <w:r>
        <w:rPr>
          <w:rFonts w:ascii="Times New Roman" w:hAnsi="Times New Roman"/>
          <w:color w:val="1F1F1F"/>
          <w:sz w:val="19"/>
        </w:rPr>
        <w:t>Confirm the final title with Dr. Ameeta Agrawal and decide whether “cross-lingual” or “multilingual” best matches the final evaluation split.</w:t>
      </w:r>
    </w:p>
    <w:p>
      <w:pPr>
        <w:pStyle w:val="Heading2"/>
        <w:keepNext/>
      </w:pPr>
      <w:r>
        <w:t>Abstract (maximum 200 words)</w:t>
      </w:r>
    </w:p>
    <w:p>
      <w:pPr>
        <w:spacing w:after="100" w:line="250" w:lineRule="auto"/>
        <w:ind w:left="0"/>
      </w:pPr>
      <w:r>
        <w:rPr>
          <w:rFonts w:ascii="Times New Roman" w:hAnsi="Times New Roman"/>
          <w:b/>
          <w:i w:val="0"/>
          <w:color w:val="1F1F1F"/>
          <w:sz w:val="21"/>
        </w:rPr>
        <w:t>Draft language:</w:t>
      </w:r>
      <w:r>
        <w:rPr>
          <w:rFonts w:ascii="Times New Roman" w:hAnsi="Times New Roman"/>
          <w:i w:val="0"/>
          <w:color w:val="1F1F1F"/>
          <w:sz w:val="21"/>
        </w:rPr>
      </w:r>
    </w:p>
    <w:p>
      <w:pPr>
        <w:spacing w:after="100" w:line="250" w:lineRule="auto"/>
        <w:ind w:left="0"/>
      </w:pPr>
      <w:r>
        <w:rPr>
          <w:rFonts w:ascii="Times New Roman" w:hAnsi="Times New Roman"/>
          <w:i w:val="0"/>
          <w:color w:val="1F1F1F"/>
          <w:sz w:val="21"/>
        </w:rPr>
        <w:t>Retrieval-augmented generation systems must recover complete evidence while preventing topically related distractors from misleading the generator. This challenge is amplified in multilingual question answering, where questions and supporting news documents may use different languages or scripts. We study how retrieval granularity and evidence budget affect multilingual RAG on a 50-question Arabic-Spanish sample from XRAG. We compare document-level BM25, token-chunk multilingual E5, reciprocal-rank fusion, and sentence-level BGE-M3 retrieval, then evaluate downstream answers under controlled retrieval conditions. Document-level BM25 retrieves complete support for 32 of 50 questions at Top-4. Sentence-level BGE-M3 increases complete-support coverage to 40 of 50 at Top-20, with 0.88 average support-article recall. In a preliminary ten-question generation study, BGE-M3 Top-20 improves a manual answer score from 16/20 at Top-10 to 18/20. Error analysis nevertheless reveals event mismatches, incorrect numbers, and unsupported additions even when support articles are represented. These results suggest that multilingual RAG requires both high-recall retrieval and explicit evidence control. We conclude with a filtering framework that deduplicates, diversifies, and reranks sentence evidence before generation.</w:t>
      </w:r>
    </w:p>
    <w:p>
      <w:pPr>
        <w:spacing w:after="100" w:line="240" w:lineRule="auto"/>
        <w:ind w:left="198" w:right="85"/>
        <w:pBdr>
          <w:left w:val="single" w:sz="16" w:space="8" w:color="9C0006"/>
        </w:pBdr>
      </w:pPr>
      <w:r>
        <w:rPr>
          <w:rFonts w:ascii="Times New Roman" w:hAnsi="Times New Roman"/>
          <w:b/>
          <w:color w:val="9C0006"/>
          <w:sz w:val="19"/>
        </w:rPr>
        <w:t xml:space="preserve">TODO: </w:t>
      </w:r>
      <w:r>
        <w:rPr>
          <w:rFonts w:ascii="Times New Roman" w:hAnsi="Times New Roman"/>
          <w:color w:val="1F1F1F"/>
          <w:sz w:val="19"/>
        </w:rPr>
        <w:t>Rewrite the abstract only after the final 50-question generation run. Report final model name, evaluation protocol, and confidence interval; remove “preliminary” once the full experiment is completed.</w:t>
      </w:r>
    </w:p>
    <w:p>
      <w:pPr>
        <w:pStyle w:val="Heading2"/>
        <w:keepNext/>
      </w:pPr>
      <w:r>
        <w:t>1 Introduction</w:t>
      </w:r>
    </w:p>
    <w:p>
      <w:pPr>
        <w:spacing w:after="100" w:line="250" w:lineRule="auto"/>
        <w:ind w:left="0"/>
      </w:pPr>
      <w:r>
        <w:rPr>
          <w:rFonts w:ascii="Times New Roman" w:hAnsi="Times New Roman"/>
          <w:b/>
          <w:i w:val="0"/>
          <w:color w:val="1F1F1F"/>
          <w:sz w:val="21"/>
        </w:rPr>
        <w:t>Paragraph 1 — Problem and importance.</w:t>
      </w:r>
      <w:r>
        <w:rPr>
          <w:rFonts w:ascii="Times New Roman" w:hAnsi="Times New Roman"/>
          <w:i w:val="0"/>
          <w:color w:val="1F1F1F"/>
          <w:sz w:val="21"/>
        </w:rPr>
      </w:r>
    </w:p>
    <w:p>
      <w:pPr>
        <w:spacing w:after="100" w:line="250" w:lineRule="auto"/>
        <w:ind w:left="0" w:firstLine="255"/>
      </w:pPr>
      <w:r>
        <w:rPr>
          <w:rFonts w:ascii="Times New Roman" w:hAnsi="Times New Roman"/>
          <w:i w:val="0"/>
          <w:color w:val="1F1F1F"/>
          <w:sz w:val="21"/>
        </w:rPr>
        <w:t>Retrieval-augmented generation (RAG) is intended to ground language-model answers in external evidence, but the approach depends on two distinct capabilities: retrieving all evidence needed to answer a question and using that evidence without being distracted by related but incorrect context. Multilingual RAG adds a language mismatch between users and evidence, making exact evidence localization and cross-document reasoning more difficult.</w:t>
      </w:r>
    </w:p>
    <w:p>
      <w:pPr>
        <w:spacing w:after="100" w:line="250" w:lineRule="auto"/>
        <w:ind w:left="0"/>
      </w:pPr>
      <w:r>
        <w:rPr>
          <w:rFonts w:ascii="Times New Roman" w:hAnsi="Times New Roman"/>
          <w:b/>
          <w:i w:val="0"/>
          <w:color w:val="1F1F1F"/>
          <w:sz w:val="21"/>
        </w:rPr>
        <w:t>Paragraph 2 — Why XRAG exposes the problem.</w:t>
      </w:r>
      <w:r>
        <w:rPr>
          <w:rFonts w:ascii="Times New Roman" w:hAnsi="Times New Roman"/>
          <w:i w:val="0"/>
          <w:color w:val="1F1F1F"/>
          <w:sz w:val="21"/>
        </w:rPr>
      </w:r>
    </w:p>
    <w:p>
      <w:pPr>
        <w:spacing w:after="100" w:line="250" w:lineRule="auto"/>
        <w:ind w:left="0" w:firstLine="255"/>
      </w:pPr>
      <w:r>
        <w:rPr>
          <w:rFonts w:ascii="Times New Roman" w:hAnsi="Times New Roman"/>
          <w:i w:val="0"/>
          <w:color w:val="1F1F1F"/>
          <w:sz w:val="21"/>
        </w:rPr>
        <w:t>XRAG provides multilingual questions, gold answers, two supporting news articles, six topically related distractors, and support labels. This structure makes it possible to measure retrieval independently from answer generation and to test whether a model can integrate evidence across documents while ignoring similar events.</w:t>
      </w:r>
    </w:p>
    <w:p>
      <w:pPr>
        <w:spacing w:after="100" w:line="250" w:lineRule="auto"/>
        <w:ind w:left="0"/>
      </w:pPr>
      <w:r>
        <w:rPr>
          <w:rFonts w:ascii="Times New Roman" w:hAnsi="Times New Roman"/>
          <w:b/>
          <w:i w:val="0"/>
          <w:color w:val="1F1F1F"/>
          <w:sz w:val="21"/>
        </w:rPr>
        <w:t>Paragraph 3 — Gap.</w:t>
      </w:r>
      <w:r>
        <w:rPr>
          <w:rFonts w:ascii="Times New Roman" w:hAnsi="Times New Roman"/>
          <w:i w:val="0"/>
          <w:color w:val="1F1F1F"/>
          <w:sz w:val="21"/>
        </w:rPr>
      </w:r>
    </w:p>
    <w:p>
      <w:pPr>
        <w:spacing w:after="100" w:line="250" w:lineRule="auto"/>
        <w:ind w:left="0" w:firstLine="255"/>
      </w:pPr>
      <w:r>
        <w:rPr>
          <w:rFonts w:ascii="Times New Roman" w:hAnsi="Times New Roman"/>
          <w:i w:val="0"/>
          <w:color w:val="1F1F1F"/>
          <w:sz w:val="21"/>
        </w:rPr>
        <w:t>Prior work establishes that multilingual retrieval and reasoning are challenging, and long-context work shows benefits from narrowing context at sentence level. Less is known about how retrieval granularity and Top-K evidence budgets interact in a distractor-heavy, multilingual, cross-document benchmark. In particular, a retriever may rank one support item highly while still missing the second item required for a correct answer.</w:t>
      </w:r>
    </w:p>
    <w:p>
      <w:pPr>
        <w:spacing w:after="100" w:line="250" w:lineRule="auto"/>
        <w:ind w:left="0"/>
      </w:pPr>
      <w:r>
        <w:rPr>
          <w:rFonts w:ascii="Times New Roman" w:hAnsi="Times New Roman"/>
          <w:b/>
          <w:i w:val="0"/>
          <w:color w:val="1F1F1F"/>
          <w:sz w:val="21"/>
        </w:rPr>
        <w:t>Paragraph 4 — Approach.</w:t>
      </w:r>
      <w:r>
        <w:rPr>
          <w:rFonts w:ascii="Times New Roman" w:hAnsi="Times New Roman"/>
          <w:i w:val="0"/>
          <w:color w:val="1F1F1F"/>
          <w:sz w:val="21"/>
        </w:rPr>
      </w:r>
    </w:p>
    <w:p>
      <w:pPr>
        <w:spacing w:after="100" w:line="250" w:lineRule="auto"/>
        <w:ind w:left="0" w:firstLine="255"/>
      </w:pPr>
      <w:r>
        <w:rPr>
          <w:rFonts w:ascii="Times New Roman" w:hAnsi="Times New Roman"/>
          <w:i w:val="0"/>
          <w:color w:val="1F1F1F"/>
          <w:sz w:val="21"/>
        </w:rPr>
        <w:t>We compare four retrieval configurations: BM25 over full articles, multilingual E5 over overlapping token chunks, BM25-E5 reciprocal-rank fusion, and BGE-M3 over individual sentences. We measure support recall, complete-support coverage, any-support coverage, and ranking quality, then connect retrieval outcomes to generated answers.</w:t>
      </w:r>
    </w:p>
    <w:p>
      <w:pPr>
        <w:spacing w:after="100" w:line="250" w:lineRule="auto"/>
        <w:ind w:left="0"/>
      </w:pPr>
      <w:r>
        <w:rPr>
          <w:rFonts w:ascii="Times New Roman" w:hAnsi="Times New Roman"/>
          <w:b/>
          <w:i w:val="0"/>
          <w:color w:val="1F1F1F"/>
          <w:sz w:val="21"/>
        </w:rPr>
        <w:t>Paragraph 5 — Main findings.</w:t>
      </w:r>
      <w:r>
        <w:rPr>
          <w:rFonts w:ascii="Times New Roman" w:hAnsi="Times New Roman"/>
          <w:i w:val="0"/>
          <w:color w:val="1F1F1F"/>
          <w:sz w:val="21"/>
        </w:rPr>
      </w:r>
    </w:p>
    <w:p>
      <w:pPr>
        <w:spacing w:after="100" w:line="250" w:lineRule="auto"/>
        <w:ind w:left="0" w:firstLine="255"/>
      </w:pPr>
      <w:r>
        <w:rPr>
          <w:rFonts w:ascii="Times New Roman" w:hAnsi="Times New Roman"/>
          <w:i w:val="0"/>
          <w:color w:val="1F1F1F"/>
          <w:sz w:val="21"/>
        </w:rPr>
        <w:t>Our current results show that sentence-level BGE-M3 substantially increases support coverage over the document-level baseline. However, generation errors persist after retrieval improves, especially when multiple retrieved sentences describe similar events or numbers. The result shifts the design problem from retrieving more evidence to filtering the high-recall evidence set.</w:t>
      </w:r>
    </w:p>
    <w:p>
      <w:pPr>
        <w:spacing w:after="100" w:line="250" w:lineRule="auto"/>
        <w:ind w:left="0"/>
      </w:pPr>
      <w:r>
        <w:rPr>
          <w:rFonts w:ascii="Times New Roman" w:hAnsi="Times New Roman"/>
          <w:b/>
          <w:i w:val="0"/>
          <w:color w:val="1F1F1F"/>
          <w:sz w:val="21"/>
        </w:rPr>
        <w:t>Paragraph 6 — Contributions.</w:t>
      </w:r>
      <w:r>
        <w:rPr>
          <w:rFonts w:ascii="Times New Roman" w:hAnsi="Times New Roman"/>
          <w:i w:val="0"/>
          <w:color w:val="1F1F1F"/>
          <w:sz w:val="21"/>
        </w:rPr>
      </w:r>
    </w:p>
    <w:p>
      <w:pPr>
        <w:pStyle w:val="ListBullet"/>
        <w:spacing w:after="40"/>
        <w:ind w:left="369" w:hanging="142"/>
      </w:pPr>
      <w:r>
        <w:rPr>
          <w:rFonts w:ascii="Times New Roman" w:hAnsi="Times New Roman"/>
          <w:color w:val="1F1F1F"/>
          <w:sz w:val="20"/>
        </w:rPr>
        <w:t>We compare retrieval granularities under a shared multilingual cross-document QA protocol.</w:t>
      </w:r>
    </w:p>
    <w:p>
      <w:pPr>
        <w:pStyle w:val="ListBullet"/>
        <w:spacing w:after="40"/>
        <w:ind w:left="369" w:hanging="142"/>
      </w:pPr>
      <w:r>
        <w:rPr>
          <w:rFonts w:ascii="Times New Roman" w:hAnsi="Times New Roman"/>
          <w:color w:val="1F1F1F"/>
          <w:sz w:val="20"/>
        </w:rPr>
        <w:t>We show that complete-support coverage is more informative than first-relevant-document metrics for multi-document RAG.</w:t>
      </w:r>
    </w:p>
    <w:p>
      <w:pPr>
        <w:pStyle w:val="ListBullet"/>
        <w:spacing w:after="40"/>
        <w:ind w:left="369" w:hanging="142"/>
      </w:pPr>
      <w:r>
        <w:rPr>
          <w:rFonts w:ascii="Times New Roman" w:hAnsi="Times New Roman"/>
          <w:color w:val="1F1F1F"/>
          <w:sz w:val="20"/>
        </w:rPr>
        <w:t>We connect retrieval budget to answer quality and identify evidence-level failure modes that remain after retrieval succeeds.</w:t>
      </w:r>
    </w:p>
    <w:p>
      <w:pPr>
        <w:spacing w:after="100" w:line="240" w:lineRule="auto"/>
        <w:ind w:left="198" w:right="85"/>
        <w:pBdr>
          <w:left w:val="single" w:sz="16" w:space="8" w:color="9C0006"/>
        </w:pBdr>
      </w:pPr>
      <w:r>
        <w:rPr>
          <w:rFonts w:ascii="Times New Roman" w:hAnsi="Times New Roman"/>
          <w:b/>
          <w:color w:val="9C0006"/>
          <w:sz w:val="19"/>
        </w:rPr>
        <w:t xml:space="preserve">TODO: </w:t>
      </w:r>
      <w:r>
        <w:rPr>
          <w:rFonts w:ascii="Times New Roman" w:hAnsi="Times New Roman"/>
          <w:color w:val="1F1F1F"/>
          <w:sz w:val="19"/>
        </w:rPr>
        <w:t>Add final absolute improvements and statistical uncertainty to the introduction after all experiments are complete.</w:t>
      </w:r>
    </w:p>
    <w:p>
      <w:pPr>
        <w:pStyle w:val="Heading2"/>
        <w:keepNext/>
      </w:pPr>
      <w:r>
        <w:t>2 Related Work</w:t>
      </w:r>
    </w:p>
    <w:p>
      <w:pPr>
        <w:pStyle w:val="Heading3"/>
        <w:keepNext/>
      </w:pPr>
      <w:r>
        <w:t>2.1 Multilingual and cross-lingual RAG</w:t>
      </w:r>
    </w:p>
    <w:p>
      <w:pPr>
        <w:spacing w:after="100" w:line="250" w:lineRule="auto"/>
        <w:ind w:left="0"/>
      </w:pPr>
      <w:r>
        <w:rPr>
          <w:rFonts w:ascii="Times New Roman" w:hAnsi="Times New Roman"/>
          <w:i w:val="0"/>
          <w:color w:val="1F1F1F"/>
          <w:sz w:val="21"/>
        </w:rPr>
        <w:t>Position XRAG as the benchmark that separates monolingual-retrieval and multilingual-retrieval cross-lingual RAG settings. Discuss its use of recent news, two supporting documents, six distractors, and questions requiring aggregation, comparison, set reasoning, or multi-hop reasoning. Relate this to Ranaldi et al.’s comparison of translation-based, multilingual, and CrossRAG pipelines.</w:t>
      </w:r>
    </w:p>
    <w:p>
      <w:pPr>
        <w:pStyle w:val="Heading3"/>
        <w:keepNext/>
      </w:pPr>
      <w:r>
        <w:t>2.2 Retrieval models for multilingual evidence</w:t>
      </w:r>
    </w:p>
    <w:p>
      <w:pPr>
        <w:spacing w:after="100" w:line="250" w:lineRule="auto"/>
        <w:ind w:left="0"/>
      </w:pPr>
      <w:r>
        <w:rPr>
          <w:rFonts w:ascii="Times New Roman" w:hAnsi="Times New Roman"/>
          <w:i w:val="0"/>
          <w:color w:val="1F1F1F"/>
          <w:sz w:val="21"/>
        </w:rPr>
        <w:t>Introduce BM25 as an interpretable lexical baseline, multilingual E5 as a dense multilingual embedding model, and BGE-M3 as a multilingual and multi-granular embedding model. Explain why dense retrieval should help when wording or language differs, while lexical overlap remains valuable for names, dates, and exact event wording.</w:t>
      </w:r>
    </w:p>
    <w:p>
      <w:pPr>
        <w:pStyle w:val="Heading3"/>
        <w:keepNext/>
      </w:pPr>
      <w:r>
        <w:t>2.3 Retrieval granularity and long-context evidence selection</w:t>
      </w:r>
    </w:p>
    <w:p>
      <w:pPr>
        <w:spacing w:after="100" w:line="250" w:lineRule="auto"/>
        <w:ind w:left="0"/>
      </w:pPr>
      <w:r>
        <w:rPr>
          <w:rFonts w:ascii="Times New Roman" w:hAnsi="Times New Roman"/>
          <w:i w:val="0"/>
          <w:color w:val="1F1F1F"/>
          <w:sz w:val="21"/>
        </w:rPr>
        <w:t>Discuss document-, chunk-, and sentence-level retrieval. Connect sentence-level retrieval to CROSS, which narrows extensive multilingual contexts before generation. Distinguish the present study from CROSS: the current paper evaluates retrieval granularity and distractor control on XRAG news questions rather than introducing the CROSS or NSAR frameworks.</w:t>
      </w:r>
    </w:p>
    <w:p>
      <w:pPr>
        <w:spacing w:after="100" w:line="240" w:lineRule="auto"/>
        <w:ind w:left="198" w:right="85"/>
        <w:pBdr>
          <w:left w:val="single" w:sz="16" w:space="8" w:color="9C0006"/>
        </w:pBdr>
      </w:pPr>
      <w:r>
        <w:rPr>
          <w:rFonts w:ascii="Times New Roman" w:hAnsi="Times New Roman"/>
          <w:b/>
          <w:color w:val="9C0006"/>
          <w:sz w:val="19"/>
        </w:rPr>
        <w:t xml:space="preserve">TODO: </w:t>
      </w:r>
      <w:r>
        <w:rPr>
          <w:rFonts w:ascii="Times New Roman" w:hAnsi="Times New Roman"/>
          <w:color w:val="1F1F1F"/>
          <w:sz w:val="19"/>
        </w:rPr>
        <w:t>Add 4–6 additional primary sources on retrieval granularity, distractor robustness, and multi-hop RAG. Keep the related-work section comparative rather than a list of paper summaries.</w:t>
      </w:r>
    </w:p>
    <w:p>
      <w:pPr>
        <w:pStyle w:val="Heading2"/>
        <w:keepNext/>
      </w:pPr>
      <w:r>
        <w:t>3 Task and Data</w:t>
      </w:r>
    </w:p>
    <w:p>
      <w:pPr>
        <w:pStyle w:val="Heading3"/>
        <w:keepNext/>
      </w:pPr>
      <w:r>
        <w:t>3.1 XRAG task</w:t>
      </w:r>
    </w:p>
    <w:p>
      <w:pPr>
        <w:spacing w:after="100" w:line="250" w:lineRule="auto"/>
        <w:ind w:left="0"/>
      </w:pPr>
      <w:r>
        <w:rPr>
          <w:rFonts w:ascii="Times New Roman" w:hAnsi="Times New Roman"/>
          <w:i w:val="0"/>
          <w:color w:val="1F1F1F"/>
          <w:sz w:val="21"/>
        </w:rPr>
        <w:t>Each example contains a multilingual question, a gold answer, eight candidate news articles, and article-level support labels. Two articles jointly support the answer and six are topically related distractors. The system must retrieve the required evidence, reason across it, and answer in the question language.</w:t>
      </w:r>
    </w:p>
    <w:p>
      <w:pPr>
        <w:pStyle w:val="Heading3"/>
        <w:keepNext/>
      </w:pPr>
      <w:r>
        <w:t>3.2 Evaluation sample</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835"/>
            <w:vAlign w:val="center"/>
            <w:tcMar>
              <w:top w:w="80" w:type="dxa"/>
              <w:start w:w="100" w:type="dxa"/>
              <w:bottom w:w="80" w:type="dxa"/>
              <w:end w:w="100" w:type="dxa"/>
            </w:tcMar>
            <w:shd w:fill="17365D"/>
          </w:tcPr>
          <w:p>
            <w:pPr>
              <w:spacing w:after="0"/>
              <w:jc w:val="center"/>
            </w:pPr>
            <w:r/>
            <w:r>
              <w:rPr>
                <w:rFonts w:ascii="Times New Roman" w:hAnsi="Times New Roman"/>
                <w:b/>
                <w:color w:val="FFFFFF"/>
                <w:sz w:val="18"/>
              </w:rPr>
              <w:t>Property</w:t>
            </w:r>
          </w:p>
        </w:tc>
        <w:tc>
          <w:tcPr>
            <w:tcW w:type="dxa" w:w="6236"/>
            <w:vAlign w:val="center"/>
            <w:tcMar>
              <w:top w:w="80" w:type="dxa"/>
              <w:start w:w="100" w:type="dxa"/>
              <w:bottom w:w="80" w:type="dxa"/>
              <w:end w:w="100" w:type="dxa"/>
            </w:tcMar>
            <w:shd w:fill="17365D"/>
          </w:tcPr>
          <w:p>
            <w:pPr>
              <w:spacing w:after="0"/>
              <w:jc w:val="center"/>
            </w:pPr>
            <w:r/>
            <w:r>
              <w:rPr>
                <w:rFonts w:ascii="Times New Roman" w:hAnsi="Times New Roman"/>
                <w:b/>
                <w:color w:val="FFFFFF"/>
                <w:sz w:val="18"/>
              </w:rPr>
              <w:t>Current sample</w:t>
            </w:r>
          </w:p>
        </w:tc>
      </w:tr>
      <w:tr>
        <w:tc>
          <w:tcPr>
            <w:tcW w:type="dxa" w:w="2835"/>
            <w:vAlign w:val="center"/>
            <w:tcMar>
              <w:top w:w="80" w:type="dxa"/>
              <w:start w:w="100" w:type="dxa"/>
              <w:bottom w:w="80" w:type="dxa"/>
              <w:end w:w="100" w:type="dxa"/>
            </w:tcMar>
          </w:tcPr>
          <w:p>
            <w:pPr>
              <w:spacing w:after="0"/>
              <w:jc w:val="left"/>
            </w:pPr>
            <w:r/>
            <w:r>
              <w:rPr>
                <w:rFonts w:ascii="Times New Roman" w:hAnsi="Times New Roman"/>
                <w:b w:val="0"/>
                <w:color w:val="1F1F1F"/>
                <w:sz w:val="18"/>
              </w:rPr>
              <w:t>Questions</w:t>
            </w:r>
          </w:p>
        </w:tc>
        <w:tc>
          <w:tcPr>
            <w:tcW w:type="dxa" w:w="6236"/>
            <w:vAlign w:val="center"/>
            <w:tcMar>
              <w:top w:w="80" w:type="dxa"/>
              <w:start w:w="100" w:type="dxa"/>
              <w:bottom w:w="80" w:type="dxa"/>
              <w:end w:w="100" w:type="dxa"/>
            </w:tcMar>
          </w:tcPr>
          <w:p>
            <w:pPr>
              <w:spacing w:after="0"/>
              <w:jc w:val="left"/>
            </w:pPr>
            <w:r/>
            <w:r>
              <w:rPr>
                <w:rFonts w:ascii="Times New Roman" w:hAnsi="Times New Roman"/>
                <w:b w:val="0"/>
                <w:color w:val="1F1F1F"/>
                <w:sz w:val="18"/>
              </w:rPr>
              <w:t>50</w:t>
            </w:r>
          </w:p>
        </w:tc>
      </w:tr>
      <w:tr>
        <w:tc>
          <w:tcPr>
            <w:tcW w:type="dxa" w:w="2835"/>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8"/>
              </w:rPr>
              <w:t>Languages</w:t>
            </w:r>
          </w:p>
        </w:tc>
        <w:tc>
          <w:tcPr>
            <w:tcW w:type="dxa" w:w="6236"/>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8"/>
              </w:rPr>
              <w:t>Arabic and Spanish</w:t>
            </w:r>
          </w:p>
        </w:tc>
      </w:tr>
      <w:tr>
        <w:tc>
          <w:tcPr>
            <w:tcW w:type="dxa" w:w="2835"/>
            <w:vAlign w:val="center"/>
            <w:tcMar>
              <w:top w:w="80" w:type="dxa"/>
              <w:start w:w="100" w:type="dxa"/>
              <w:bottom w:w="80" w:type="dxa"/>
              <w:end w:w="100" w:type="dxa"/>
            </w:tcMar>
          </w:tcPr>
          <w:p>
            <w:pPr>
              <w:spacing w:after="0"/>
              <w:jc w:val="left"/>
            </w:pPr>
            <w:r/>
            <w:r>
              <w:rPr>
                <w:rFonts w:ascii="Times New Roman" w:hAnsi="Times New Roman"/>
                <w:b w:val="0"/>
                <w:color w:val="1F1F1F"/>
                <w:sz w:val="18"/>
              </w:rPr>
              <w:t>Candidate articles</w:t>
            </w:r>
          </w:p>
        </w:tc>
        <w:tc>
          <w:tcPr>
            <w:tcW w:type="dxa" w:w="6236"/>
            <w:vAlign w:val="center"/>
            <w:tcMar>
              <w:top w:w="80" w:type="dxa"/>
              <w:start w:w="100" w:type="dxa"/>
              <w:bottom w:w="80" w:type="dxa"/>
              <w:end w:w="100" w:type="dxa"/>
            </w:tcMar>
          </w:tcPr>
          <w:p>
            <w:pPr>
              <w:spacing w:after="0"/>
              <w:jc w:val="left"/>
            </w:pPr>
            <w:r/>
            <w:r>
              <w:rPr>
                <w:rFonts w:ascii="Times New Roman" w:hAnsi="Times New Roman"/>
                <w:b w:val="0"/>
                <w:color w:val="1F1F1F"/>
                <w:sz w:val="18"/>
              </w:rPr>
              <w:t>8 per question</w:t>
            </w:r>
          </w:p>
        </w:tc>
      </w:tr>
      <w:tr>
        <w:tc>
          <w:tcPr>
            <w:tcW w:type="dxa" w:w="2835"/>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8"/>
              </w:rPr>
              <w:t>Support annotations</w:t>
            </w:r>
          </w:p>
        </w:tc>
        <w:tc>
          <w:tcPr>
            <w:tcW w:type="dxa" w:w="6236"/>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8"/>
              </w:rPr>
              <w:t>Article-level is_support labels</w:t>
            </w:r>
          </w:p>
        </w:tc>
      </w:tr>
      <w:tr>
        <w:tc>
          <w:tcPr>
            <w:tcW w:type="dxa" w:w="2835"/>
            <w:vAlign w:val="center"/>
            <w:tcMar>
              <w:top w:w="80" w:type="dxa"/>
              <w:start w:w="100" w:type="dxa"/>
              <w:bottom w:w="80" w:type="dxa"/>
              <w:end w:w="100" w:type="dxa"/>
            </w:tcMar>
          </w:tcPr>
          <w:p>
            <w:pPr>
              <w:spacing w:after="0"/>
              <w:jc w:val="left"/>
            </w:pPr>
            <w:r/>
            <w:r>
              <w:rPr>
                <w:rFonts w:ascii="Times New Roman" w:hAnsi="Times New Roman"/>
                <w:b w:val="0"/>
                <w:color w:val="1F1F1F"/>
                <w:sz w:val="18"/>
              </w:rPr>
              <w:t>Retrieval settings</w:t>
            </w:r>
          </w:p>
        </w:tc>
        <w:tc>
          <w:tcPr>
            <w:tcW w:type="dxa" w:w="6236"/>
            <w:vAlign w:val="center"/>
            <w:tcMar>
              <w:top w:w="80" w:type="dxa"/>
              <w:start w:w="100" w:type="dxa"/>
              <w:bottom w:w="80" w:type="dxa"/>
              <w:end w:w="100" w:type="dxa"/>
            </w:tcMar>
          </w:tcPr>
          <w:p>
            <w:pPr>
              <w:spacing w:after="0"/>
              <w:jc w:val="left"/>
            </w:pPr>
            <w:r/>
            <w:r>
              <w:rPr>
                <w:rFonts w:ascii="Times New Roman" w:hAnsi="Times New Roman"/>
                <w:b w:val="0"/>
                <w:color w:val="1F1F1F"/>
                <w:sz w:val="18"/>
              </w:rPr>
              <w:t>Monolingual and multilingual retrieval examples</w:t>
            </w:r>
          </w:p>
        </w:tc>
      </w:tr>
      <w:tr>
        <w:tc>
          <w:tcPr>
            <w:tcW w:type="dxa" w:w="2835"/>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8"/>
              </w:rPr>
              <w:t>Question/answer metadata</w:t>
            </w:r>
          </w:p>
        </w:tc>
        <w:tc>
          <w:tcPr>
            <w:tcW w:type="dxa" w:w="6236"/>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8"/>
              </w:rPr>
              <w:t>q_type, a_type, task/language fields as available</w:t>
            </w:r>
          </w:p>
        </w:tc>
      </w:tr>
    </w:tbl>
    <w:p>
      <w:pPr>
        <w:spacing w:after="0"/>
      </w:pPr>
    </w:p>
    <w:p>
      <w:pPr>
        <w:spacing w:after="100" w:line="250" w:lineRule="auto"/>
        <w:ind w:left="0"/>
      </w:pPr>
      <w:r>
        <w:rPr>
          <w:rFonts w:ascii="Times New Roman" w:hAnsi="Times New Roman"/>
          <w:i w:val="0"/>
          <w:color w:val="1F1F1F"/>
          <w:sz w:val="21"/>
        </w:rPr>
        <w:t>Because XRAG does not annotate exact answer-bearing sentences, sentence retrieval is evaluated through article provenance: a retrieved sentence is considered support-associated when it originates from a labeled support article. This metric measures whether the sentence set reaches the required documents, not whether every selected sentence directly states the answer.</w:t>
      </w:r>
    </w:p>
    <w:p>
      <w:pPr>
        <w:spacing w:after="100" w:line="240" w:lineRule="auto"/>
        <w:ind w:left="198" w:right="85"/>
        <w:pBdr>
          <w:left w:val="single" w:sz="16" w:space="8" w:color="9C0006"/>
        </w:pBdr>
      </w:pPr>
      <w:r>
        <w:rPr>
          <w:rFonts w:ascii="Times New Roman" w:hAnsi="Times New Roman"/>
          <w:b/>
          <w:color w:val="9C0006"/>
          <w:sz w:val="19"/>
        </w:rPr>
        <w:t xml:space="preserve">TODO: </w:t>
      </w:r>
      <w:r>
        <w:rPr>
          <w:rFonts w:ascii="Times New Roman" w:hAnsi="Times New Roman"/>
          <w:color w:val="1F1F1F"/>
          <w:sz w:val="19"/>
        </w:rPr>
        <w:t>Report the exact Arabic/Spanish and mono/multi counts, question-type distribution, sampling procedure, random seed, and whether the 50 examples were selected before observing system outputs.</w:t>
      </w:r>
    </w:p>
    <w:p>
      <w:pPr>
        <w:spacing w:after="100" w:line="240" w:lineRule="auto"/>
        <w:ind w:left="198" w:right="85"/>
        <w:pBdr>
          <w:left w:val="single" w:sz="16" w:space="8" w:color="9C0006"/>
        </w:pBdr>
      </w:pPr>
      <w:r>
        <w:rPr>
          <w:rFonts w:ascii="Times New Roman" w:hAnsi="Times New Roman"/>
          <w:b/>
          <w:color w:val="9C0006"/>
          <w:sz w:val="19"/>
        </w:rPr>
        <w:t xml:space="preserve">TODO: </w:t>
      </w:r>
      <w:r>
        <w:rPr>
          <w:rFonts w:ascii="Times New Roman" w:hAnsi="Times New Roman"/>
          <w:color w:val="1F1F1F"/>
          <w:sz w:val="19"/>
        </w:rPr>
        <w:t>Decide whether the final paper evaluates the full XRAG benchmark or a clearly justified subset. A 50-question study is acceptable only if framed as a focused analysis with strong annotation and uncertainty reporting.</w:t>
      </w:r>
    </w:p>
    <w:p>
      <w:pPr>
        <w:pStyle w:val="Heading2"/>
        <w:keepNext/>
      </w:pPr>
      <w:r>
        <w:t>4 Methods</w:t>
      </w:r>
    </w:p>
    <w:p>
      <w:pPr>
        <w:pStyle w:val="Heading3"/>
        <w:keepNext/>
      </w:pPr>
      <w:r>
        <w:t>4.1 Generation conditions</w:t>
      </w:r>
    </w:p>
    <w:p>
      <w:pPr>
        <w:spacing w:after="100" w:line="250" w:lineRule="auto"/>
        <w:ind w:left="0"/>
      </w:pPr>
      <w:r>
        <w:rPr>
          <w:rFonts w:ascii="Times New Roman" w:hAnsi="Times New Roman"/>
          <w:i w:val="0"/>
          <w:color w:val="1F1F1F"/>
          <w:sz w:val="21"/>
        </w:rPr>
        <w:t>Use four diagnostic conditions to separate parametric knowledge, evidence quality, distractor sensitivity, and automatic retrieval: question-only, gold-support-only, all eight articles, and automatically retrieved evidence.</w:t>
      </w:r>
    </w:p>
    <w:p>
      <w:pPr>
        <w:pStyle w:val="Heading3"/>
        <w:keepNext/>
      </w:pPr>
      <w:r>
        <w:t>4.2 BM25 document retrieval</w:t>
      </w:r>
    </w:p>
    <w:p>
      <w:pPr>
        <w:spacing w:after="100" w:line="250" w:lineRule="auto"/>
        <w:ind w:left="0"/>
      </w:pPr>
      <w:r>
        <w:rPr>
          <w:rFonts w:ascii="Times New Roman" w:hAnsi="Times New Roman"/>
          <w:i w:val="0"/>
          <w:color w:val="1F1F1F"/>
          <w:sz w:val="21"/>
        </w:rPr>
        <w:t>Tokenize each question and full candidate article, compute BM25 scores, and rank all eight articles. Evaluate Top-1 through Top-4. BM25 provides a fast and interpretable document-level baseline and preserves exact lexical signals such as entities, dates, and numbers.</w:t>
      </w:r>
    </w:p>
    <w:p>
      <w:pPr>
        <w:pStyle w:val="Heading3"/>
        <w:keepNext/>
      </w:pPr>
      <w:r>
        <w:t>4.3 Multilingual E5 chunk retrieval</w:t>
      </w:r>
    </w:p>
    <w:p>
      <w:pPr>
        <w:spacing w:after="100" w:line="250" w:lineRule="auto"/>
        <w:ind w:left="0"/>
      </w:pPr>
      <w:r>
        <w:rPr>
          <w:rFonts w:ascii="Times New Roman" w:hAnsi="Times New Roman"/>
          <w:i w:val="0"/>
          <w:color w:val="1F1F1F"/>
          <w:sz w:val="21"/>
        </w:rPr>
        <w:t>Full-article embedding initially truncated evidence at the model’s 512-token input limit. The corrected system divides each article into 400-token chunks with 80-token overlap, embeds question and chunks, ranks by similarity, and maps selected chunks back to their source articles.</w:t>
      </w:r>
    </w:p>
    <w:p>
      <w:pPr>
        <w:pStyle w:val="Heading3"/>
        <w:keepNext/>
      </w:pPr>
      <w:r>
        <w:t>4.4 BM25 + E5 reciprocal-rank fusion</w:t>
      </w:r>
    </w:p>
    <w:p>
      <w:pPr>
        <w:spacing w:after="100" w:line="250" w:lineRule="auto"/>
        <w:ind w:left="0"/>
      </w:pPr>
      <w:r>
        <w:rPr>
          <w:rFonts w:ascii="Times New Roman" w:hAnsi="Times New Roman"/>
          <w:i w:val="0"/>
          <w:color w:val="1F1F1F"/>
          <w:sz w:val="21"/>
        </w:rPr>
        <w:t>Fuse the BM25 and E5 rankings using reciprocal-rank fusion. This tests whether lexical and semantic signals retrieve complementary support evidence.</w:t>
      </w:r>
    </w:p>
    <w:p>
      <w:pPr>
        <w:pStyle w:val="Heading3"/>
        <w:keepNext/>
      </w:pPr>
      <w:r>
        <w:t>4.5 BGE-M3 sentence retrieval</w:t>
      </w:r>
    </w:p>
    <w:p>
      <w:pPr>
        <w:spacing w:after="100" w:line="250" w:lineRule="auto"/>
        <w:ind w:left="0"/>
      </w:pPr>
      <w:r>
        <w:rPr>
          <w:rFonts w:ascii="Times New Roman" w:hAnsi="Times New Roman"/>
          <w:i w:val="0"/>
          <w:color w:val="1F1F1F"/>
          <w:sz w:val="21"/>
        </w:rPr>
        <w:t>Split the eight candidate articles into sentences, embed the question and all sentences with BGE-M3, rank by similarity, and pass the Top-K sentences to the generator. Evaluate K ∈ {3, 5, 10, 20, 50}. The current sample contains an average of 448.1 sentence units per question.</w:t>
      </w:r>
    </w:p>
    <w:p>
      <w:pPr>
        <w:pStyle w:val="Heading3"/>
        <w:keepNext/>
      </w:pPr>
      <w:r>
        <w:t>4.6 Planned evidence filter (V3)</w:t>
      </w:r>
    </w:p>
    <w:p>
      <w:pPr>
        <w:spacing w:after="100" w:line="250" w:lineRule="auto"/>
        <w:ind w:left="0"/>
      </w:pPr>
      <w:r>
        <w:rPr>
          <w:rFonts w:ascii="Times New Roman" w:hAnsi="Times New Roman"/>
          <w:i w:val="0"/>
          <w:color w:val="1F1F1F"/>
          <w:sz w:val="21"/>
        </w:rPr>
        <w:t>Starting from the high-recall Top-20 sentence set, remove near duplicates, limit overrepresentation from one article, preserve cross-article diversity, and rerank to a smaller final evidence set. Compare raw Top-20 generation against filtered Top-20→Top-8/10 generation.</w:t>
      </w:r>
    </w:p>
    <w:p>
      <w:pPr>
        <w:spacing w:after="100" w:line="240" w:lineRule="auto"/>
        <w:ind w:left="198" w:right="85"/>
        <w:pBdr>
          <w:left w:val="single" w:sz="16" w:space="8" w:color="9C0006"/>
        </w:pBdr>
      </w:pPr>
      <w:r>
        <w:rPr>
          <w:rFonts w:ascii="Times New Roman" w:hAnsi="Times New Roman"/>
          <w:b/>
          <w:color w:val="9C0006"/>
          <w:sz w:val="19"/>
        </w:rPr>
        <w:t xml:space="preserve">TODO: </w:t>
      </w:r>
      <w:r>
        <w:rPr>
          <w:rFonts w:ascii="Times New Roman" w:hAnsi="Times New Roman"/>
          <w:color w:val="1F1F1F"/>
          <w:sz w:val="19"/>
        </w:rPr>
        <w:t>Specify every tokenizer, model checkpoint, pooling method, similarity function, normalization setting, prompt, decoding setting, API/model version, and software version. For E5, verify that the documented query/passage prefixes were used; if not, rerun before publication.</w:t>
      </w:r>
    </w:p>
    <w:p>
      <w:pPr>
        <w:spacing w:after="100" w:line="240" w:lineRule="auto"/>
        <w:ind w:left="198" w:right="85"/>
        <w:pBdr>
          <w:left w:val="single" w:sz="16" w:space="8" w:color="9C0006"/>
        </w:pBdr>
      </w:pPr>
      <w:r>
        <w:rPr>
          <w:rFonts w:ascii="Times New Roman" w:hAnsi="Times New Roman"/>
          <w:b/>
          <w:color w:val="9C0006"/>
          <w:sz w:val="19"/>
        </w:rPr>
        <w:t xml:space="preserve">TODO: </w:t>
      </w:r>
      <w:r>
        <w:rPr>
          <w:rFonts w:ascii="Times New Roman" w:hAnsi="Times New Roman"/>
          <w:color w:val="1F1F1F"/>
          <w:sz w:val="19"/>
        </w:rPr>
        <w:t>Define the exact V3 deduplication threshold, diversity rule, reranker, and final evidence budget before running the final experiment.</w:t>
      </w:r>
    </w:p>
    <w:p>
      <w:pPr>
        <w:pStyle w:val="Heading2"/>
        <w:keepNext/>
      </w:pPr>
      <w:r>
        <w:t>5 Experimental Setup</w:t>
      </w:r>
    </w:p>
    <w:p>
      <w:pPr>
        <w:pStyle w:val="Heading3"/>
        <w:keepNext/>
      </w:pPr>
      <w:r>
        <w:t>5.1 Retrieval metrics</w:t>
      </w:r>
    </w:p>
    <w:p>
      <w:pPr>
        <w:pStyle w:val="ListBullet"/>
        <w:spacing w:after="40"/>
        <w:ind w:left="369" w:hanging="142"/>
      </w:pPr>
      <w:r>
        <w:rPr>
          <w:rFonts w:ascii="Times New Roman" w:hAnsi="Times New Roman"/>
          <w:color w:val="1F1F1F"/>
          <w:sz w:val="20"/>
        </w:rPr>
        <w:t>Support recall@K: fraction of required support articles represented in the retrieved set.</w:t>
      </w:r>
    </w:p>
    <w:p>
      <w:pPr>
        <w:pStyle w:val="ListBullet"/>
        <w:spacing w:after="40"/>
        <w:ind w:left="369" w:hanging="142"/>
      </w:pPr>
      <w:r>
        <w:rPr>
          <w:rFonts w:ascii="Times New Roman" w:hAnsi="Times New Roman"/>
          <w:color w:val="1F1F1F"/>
          <w:sz w:val="20"/>
        </w:rPr>
        <w:t>Complete support@K: whether all required support articles are represented.</w:t>
      </w:r>
    </w:p>
    <w:p>
      <w:pPr>
        <w:pStyle w:val="ListBullet"/>
        <w:spacing w:after="40"/>
        <w:ind w:left="369" w:hanging="142"/>
      </w:pPr>
      <w:r>
        <w:rPr>
          <w:rFonts w:ascii="Times New Roman" w:hAnsi="Times New Roman"/>
          <w:color w:val="1F1F1F"/>
          <w:sz w:val="20"/>
        </w:rPr>
        <w:t>Any support@K: whether at least one support article is represented.</w:t>
      </w:r>
    </w:p>
    <w:p>
      <w:pPr>
        <w:pStyle w:val="ListBullet"/>
        <w:spacing w:after="40"/>
        <w:ind w:left="369" w:hanging="142"/>
      </w:pPr>
      <w:r>
        <w:rPr>
          <w:rFonts w:ascii="Times New Roman" w:hAnsi="Times New Roman"/>
          <w:color w:val="1F1F1F"/>
          <w:sz w:val="20"/>
        </w:rPr>
        <w:t>Precision@K and MRR: secondary ranking metrics, reported with caution for multi-document questions.</w:t>
      </w:r>
    </w:p>
    <w:p>
      <w:pPr>
        <w:pStyle w:val="ListBullet"/>
        <w:spacing w:after="40"/>
        <w:ind w:left="369" w:hanging="142"/>
      </w:pPr>
      <w:r>
        <w:rPr>
          <w:rFonts w:ascii="Times New Roman" w:hAnsi="Times New Roman"/>
          <w:color w:val="1F1F1F"/>
          <w:sz w:val="20"/>
        </w:rPr>
        <w:t>Distractor exposure: number or proportion of retrieved units originating from non-support articles.</w:t>
      </w:r>
    </w:p>
    <w:p>
      <w:pPr>
        <w:pStyle w:val="Heading3"/>
        <w:keepNext/>
      </w:pPr>
      <w:r>
        <w:t>5.2 Generation metrics</w:t>
      </w:r>
    </w:p>
    <w:p>
      <w:pPr>
        <w:spacing w:after="100" w:line="250" w:lineRule="auto"/>
        <w:ind w:left="0"/>
      </w:pPr>
      <w:r>
        <w:rPr>
          <w:rFonts w:ascii="Times New Roman" w:hAnsi="Times New Roman"/>
          <w:i w:val="0"/>
          <w:color w:val="1F1F1F"/>
          <w:sz w:val="21"/>
        </w:rPr>
        <w:t>Current answers use a 0–2 manual score: 2 for correct, 1 for partially correct, and 0 for incorrect, with separate checks for response language and excessive length. The final study should define the rubric before annotation and use at least two independent annotators or a validated judge protocol with human adjudication.</w:t>
      </w:r>
    </w:p>
    <w:p>
      <w:pPr>
        <w:pStyle w:val="Heading3"/>
        <w:keepNext/>
      </w:pPr>
      <w:r>
        <w:t>5.3 Comparisons</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3005"/>
            <w:vAlign w:val="center"/>
            <w:tcMar>
              <w:top w:w="80" w:type="dxa"/>
              <w:start w:w="100" w:type="dxa"/>
              <w:bottom w:w="80" w:type="dxa"/>
              <w:end w:w="100" w:type="dxa"/>
            </w:tcMar>
            <w:shd w:fill="17365D"/>
          </w:tcPr>
          <w:p>
            <w:pPr>
              <w:spacing w:after="0"/>
              <w:jc w:val="center"/>
            </w:pPr>
            <w:r/>
            <w:r>
              <w:rPr>
                <w:rFonts w:ascii="Times New Roman" w:hAnsi="Times New Roman"/>
                <w:b/>
                <w:color w:val="FFFFFF"/>
                <w:sz w:val="17"/>
              </w:rPr>
              <w:t>Comparison</w:t>
            </w:r>
          </w:p>
        </w:tc>
        <w:tc>
          <w:tcPr>
            <w:tcW w:type="dxa" w:w="6066"/>
            <w:vAlign w:val="center"/>
            <w:tcMar>
              <w:top w:w="80" w:type="dxa"/>
              <w:start w:w="100" w:type="dxa"/>
              <w:bottom w:w="80" w:type="dxa"/>
              <w:end w:w="100" w:type="dxa"/>
            </w:tcMar>
            <w:shd w:fill="17365D"/>
          </w:tcPr>
          <w:p>
            <w:pPr>
              <w:spacing w:after="0"/>
              <w:jc w:val="center"/>
            </w:pPr>
            <w:r/>
            <w:r>
              <w:rPr>
                <w:rFonts w:ascii="Times New Roman" w:hAnsi="Times New Roman"/>
                <w:b/>
                <w:color w:val="FFFFFF"/>
                <w:sz w:val="17"/>
              </w:rPr>
              <w:t>Question answered</w:t>
            </w:r>
          </w:p>
        </w:tc>
      </w:tr>
      <w:tr>
        <w:tc>
          <w:tcPr>
            <w:tcW w:type="dxa" w:w="3005"/>
            <w:vAlign w:val="center"/>
            <w:tcMar>
              <w:top w:w="80" w:type="dxa"/>
              <w:start w:w="100" w:type="dxa"/>
              <w:bottom w:w="80" w:type="dxa"/>
              <w:end w:w="100" w:type="dxa"/>
            </w:tcMar>
          </w:tcPr>
          <w:p>
            <w:pPr>
              <w:spacing w:after="0"/>
              <w:jc w:val="left"/>
            </w:pPr>
            <w:r/>
            <w:r>
              <w:rPr>
                <w:rFonts w:ascii="Times New Roman" w:hAnsi="Times New Roman"/>
                <w:b w:val="0"/>
                <w:color w:val="1F1F1F"/>
                <w:sz w:val="17"/>
              </w:rPr>
              <w:t>BM25 Top-K</w:t>
            </w:r>
          </w:p>
        </w:tc>
        <w:tc>
          <w:tcPr>
            <w:tcW w:type="dxa" w:w="6066"/>
            <w:vAlign w:val="center"/>
            <w:tcMar>
              <w:top w:w="80" w:type="dxa"/>
              <w:start w:w="100" w:type="dxa"/>
              <w:bottom w:w="80" w:type="dxa"/>
              <w:end w:w="100" w:type="dxa"/>
            </w:tcMar>
          </w:tcPr>
          <w:p>
            <w:pPr>
              <w:spacing w:after="0"/>
              <w:jc w:val="left"/>
            </w:pPr>
            <w:r/>
            <w:r>
              <w:rPr>
                <w:rFonts w:ascii="Times New Roman" w:hAnsi="Times New Roman"/>
                <w:b w:val="0"/>
                <w:color w:val="1F1F1F"/>
                <w:sz w:val="17"/>
              </w:rPr>
              <w:t>How much support can lexical document retrieval recover?</w:t>
            </w:r>
          </w:p>
        </w:tc>
      </w:tr>
      <w:tr>
        <w:tc>
          <w:tcPr>
            <w:tcW w:type="dxa" w:w="3005"/>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BM25 vs chunked E5 vs RRF</w:t>
            </w:r>
          </w:p>
        </w:tc>
        <w:tc>
          <w:tcPr>
            <w:tcW w:type="dxa" w:w="6066"/>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Do dense or hybrid methods improve complete evidence retrieval?</w:t>
            </w:r>
          </w:p>
        </w:tc>
      </w:tr>
      <w:tr>
        <w:tc>
          <w:tcPr>
            <w:tcW w:type="dxa" w:w="3005"/>
            <w:vAlign w:val="center"/>
            <w:tcMar>
              <w:top w:w="80" w:type="dxa"/>
              <w:start w:w="100" w:type="dxa"/>
              <w:bottom w:w="80" w:type="dxa"/>
              <w:end w:w="100" w:type="dxa"/>
            </w:tcMar>
          </w:tcPr>
          <w:p>
            <w:pPr>
              <w:spacing w:after="0"/>
              <w:jc w:val="left"/>
            </w:pPr>
            <w:r/>
            <w:r>
              <w:rPr>
                <w:rFonts w:ascii="Times New Roman" w:hAnsi="Times New Roman"/>
                <w:b w:val="0"/>
                <w:color w:val="1F1F1F"/>
                <w:sz w:val="17"/>
              </w:rPr>
              <w:t>BM25 documents vs BGE-M3 sentences</w:t>
            </w:r>
          </w:p>
        </w:tc>
        <w:tc>
          <w:tcPr>
            <w:tcW w:type="dxa" w:w="6066"/>
            <w:vAlign w:val="center"/>
            <w:tcMar>
              <w:top w:w="80" w:type="dxa"/>
              <w:start w:w="100" w:type="dxa"/>
              <w:bottom w:w="80" w:type="dxa"/>
              <w:end w:w="100" w:type="dxa"/>
            </w:tcMar>
          </w:tcPr>
          <w:p>
            <w:pPr>
              <w:spacing w:after="0"/>
              <w:jc w:val="left"/>
            </w:pPr>
            <w:r/>
            <w:r>
              <w:rPr>
                <w:rFonts w:ascii="Times New Roman" w:hAnsi="Times New Roman"/>
                <w:b w:val="0"/>
                <w:color w:val="1F1F1F"/>
                <w:sz w:val="17"/>
              </w:rPr>
              <w:t>Does finer multilingual granularity improve support coverage?</w:t>
            </w:r>
          </w:p>
        </w:tc>
      </w:tr>
      <w:tr>
        <w:tc>
          <w:tcPr>
            <w:tcW w:type="dxa" w:w="3005"/>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BGE-M3 Top-10 vs Top-20</w:t>
            </w:r>
          </w:p>
        </w:tc>
        <w:tc>
          <w:tcPr>
            <w:tcW w:type="dxa" w:w="6066"/>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Does greater recall improve downstream answers?</w:t>
            </w:r>
          </w:p>
        </w:tc>
      </w:tr>
      <w:tr>
        <w:tc>
          <w:tcPr>
            <w:tcW w:type="dxa" w:w="3005"/>
            <w:vAlign w:val="center"/>
            <w:tcMar>
              <w:top w:w="80" w:type="dxa"/>
              <w:start w:w="100" w:type="dxa"/>
              <w:bottom w:w="80" w:type="dxa"/>
              <w:end w:w="100" w:type="dxa"/>
            </w:tcMar>
          </w:tcPr>
          <w:p>
            <w:pPr>
              <w:spacing w:after="0"/>
              <w:jc w:val="left"/>
            </w:pPr>
            <w:r/>
            <w:r>
              <w:rPr>
                <w:rFonts w:ascii="Times New Roman" w:hAnsi="Times New Roman"/>
                <w:b w:val="0"/>
                <w:color w:val="1F1F1F"/>
                <w:sz w:val="17"/>
              </w:rPr>
              <w:t>Raw Top-20 vs filtered Top-20</w:t>
            </w:r>
          </w:p>
        </w:tc>
        <w:tc>
          <w:tcPr>
            <w:tcW w:type="dxa" w:w="6066"/>
            <w:vAlign w:val="center"/>
            <w:tcMar>
              <w:top w:w="80" w:type="dxa"/>
              <w:start w:w="100" w:type="dxa"/>
              <w:bottom w:w="80" w:type="dxa"/>
              <w:end w:w="100" w:type="dxa"/>
            </w:tcMar>
          </w:tcPr>
          <w:p>
            <w:pPr>
              <w:spacing w:after="0"/>
              <w:jc w:val="left"/>
            </w:pPr>
            <w:r/>
            <w:r>
              <w:rPr>
                <w:rFonts w:ascii="Times New Roman" w:hAnsi="Times New Roman"/>
                <w:b w:val="0"/>
                <w:color w:val="1F1F1F"/>
                <w:sz w:val="17"/>
              </w:rPr>
              <w:t>Can evidence control retain recall while reducing generator confusion?</w:t>
            </w:r>
          </w:p>
        </w:tc>
      </w:tr>
    </w:tbl>
    <w:p>
      <w:pPr>
        <w:spacing w:after="0"/>
      </w:pPr>
    </w:p>
    <w:p>
      <w:pPr>
        <w:spacing w:after="100" w:line="240" w:lineRule="auto"/>
        <w:ind w:left="198" w:right="85"/>
        <w:pBdr>
          <w:left w:val="single" w:sz="16" w:space="8" w:color="9C0006"/>
        </w:pBdr>
      </w:pPr>
      <w:r>
        <w:rPr>
          <w:rFonts w:ascii="Times New Roman" w:hAnsi="Times New Roman"/>
          <w:b/>
          <w:color w:val="9C0006"/>
          <w:sz w:val="19"/>
        </w:rPr>
        <w:t xml:space="preserve">TODO: </w:t>
      </w:r>
      <w:r>
        <w:rPr>
          <w:rFonts w:ascii="Times New Roman" w:hAnsi="Times New Roman"/>
          <w:color w:val="1F1F1F"/>
          <w:sz w:val="19"/>
        </w:rPr>
        <w:t>Add confidence intervals (bootstrap over questions) and paired significance testing where appropriate. Report results by language, retrieval setting, and question type, not only overall averages.</w:t>
      </w:r>
    </w:p>
    <w:p>
      <w:pPr>
        <w:pStyle w:val="Heading2"/>
        <w:keepNext/>
      </w:pPr>
      <w:r>
        <w:t>6 Results</w:t>
      </w:r>
    </w:p>
    <w:p>
      <w:pPr>
        <w:pStyle w:val="Heading3"/>
        <w:keepNext/>
      </w:pPr>
      <w:r>
        <w:t>6.1 Diagnostic generation baselines</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2665"/>
            <w:vAlign w:val="center"/>
            <w:tcMar>
              <w:top w:w="80" w:type="dxa"/>
              <w:start w:w="100" w:type="dxa"/>
              <w:bottom w:w="80" w:type="dxa"/>
              <w:end w:w="100" w:type="dxa"/>
            </w:tcMar>
            <w:shd w:fill="17365D"/>
          </w:tcPr>
          <w:p>
            <w:pPr>
              <w:spacing w:after="0"/>
              <w:jc w:val="center"/>
            </w:pPr>
            <w:r/>
            <w:r>
              <w:rPr>
                <w:rFonts w:ascii="Times New Roman" w:hAnsi="Times New Roman"/>
                <w:b/>
                <w:color w:val="FFFFFF"/>
                <w:sz w:val="17"/>
              </w:rPr>
              <w:t>Context condition</w:t>
            </w:r>
          </w:p>
        </w:tc>
        <w:tc>
          <w:tcPr>
            <w:tcW w:type="dxa" w:w="1701"/>
            <w:vAlign w:val="center"/>
            <w:tcMar>
              <w:top w:w="80" w:type="dxa"/>
              <w:start w:w="100" w:type="dxa"/>
              <w:bottom w:w="80" w:type="dxa"/>
              <w:end w:w="100" w:type="dxa"/>
            </w:tcMar>
            <w:shd w:fill="17365D"/>
          </w:tcPr>
          <w:p>
            <w:pPr>
              <w:spacing w:after="0"/>
              <w:jc w:val="center"/>
            </w:pPr>
            <w:r/>
            <w:r>
              <w:rPr>
                <w:rFonts w:ascii="Times New Roman" w:hAnsi="Times New Roman"/>
                <w:b/>
                <w:color w:val="FFFFFF"/>
                <w:sz w:val="17"/>
              </w:rPr>
              <w:t>Current score (%)</w:t>
            </w:r>
          </w:p>
        </w:tc>
        <w:tc>
          <w:tcPr>
            <w:tcW w:type="dxa" w:w="4706"/>
            <w:vAlign w:val="center"/>
            <w:tcMar>
              <w:top w:w="80" w:type="dxa"/>
              <w:start w:w="100" w:type="dxa"/>
              <w:bottom w:w="80" w:type="dxa"/>
              <w:end w:w="100" w:type="dxa"/>
            </w:tcMar>
            <w:shd w:fill="17365D"/>
          </w:tcPr>
          <w:p>
            <w:pPr>
              <w:spacing w:after="0"/>
              <w:jc w:val="center"/>
            </w:pPr>
            <w:r/>
            <w:r>
              <w:rPr>
                <w:rFonts w:ascii="Times New Roman" w:hAnsi="Times New Roman"/>
                <w:b/>
                <w:color w:val="FFFFFF"/>
                <w:sz w:val="17"/>
              </w:rPr>
              <w:t>Interpretation</w:t>
            </w:r>
          </w:p>
        </w:tc>
      </w:tr>
      <w:tr>
        <w:tc>
          <w:tcPr>
            <w:tcW w:type="dxa" w:w="2665"/>
            <w:vAlign w:val="center"/>
            <w:tcMar>
              <w:top w:w="80" w:type="dxa"/>
              <w:start w:w="100" w:type="dxa"/>
              <w:bottom w:w="80" w:type="dxa"/>
              <w:end w:w="100" w:type="dxa"/>
            </w:tcMar>
          </w:tcPr>
          <w:p>
            <w:pPr>
              <w:spacing w:after="0"/>
              <w:jc w:val="left"/>
            </w:pPr>
            <w:r/>
            <w:r>
              <w:rPr>
                <w:rFonts w:ascii="Times New Roman" w:hAnsi="Times New Roman"/>
                <w:b w:val="0"/>
                <w:color w:val="1F1F1F"/>
                <w:sz w:val="17"/>
              </w:rPr>
              <w:t>Question only</w:t>
            </w:r>
          </w:p>
        </w:tc>
        <w:tc>
          <w:tcPr>
            <w:tcW w:type="dxa" w:w="1701"/>
            <w:vAlign w:val="center"/>
            <w:tcMar>
              <w:top w:w="80" w:type="dxa"/>
              <w:start w:w="100" w:type="dxa"/>
              <w:bottom w:w="80" w:type="dxa"/>
              <w:end w:w="100" w:type="dxa"/>
            </w:tcMar>
          </w:tcPr>
          <w:p>
            <w:pPr>
              <w:spacing w:after="0"/>
              <w:jc w:val="left"/>
            </w:pPr>
            <w:r/>
            <w:r>
              <w:rPr>
                <w:rFonts w:ascii="Times New Roman" w:hAnsi="Times New Roman"/>
                <w:b w:val="0"/>
                <w:color w:val="1F1F1F"/>
                <w:sz w:val="17"/>
              </w:rPr>
              <w:t>67.5</w:t>
            </w:r>
          </w:p>
        </w:tc>
        <w:tc>
          <w:tcPr>
            <w:tcW w:type="dxa" w:w="4706"/>
            <w:vAlign w:val="center"/>
            <w:tcMar>
              <w:top w:w="80" w:type="dxa"/>
              <w:start w:w="100" w:type="dxa"/>
              <w:bottom w:w="80" w:type="dxa"/>
              <w:end w:w="100" w:type="dxa"/>
            </w:tcMar>
          </w:tcPr>
          <w:p>
            <w:pPr>
              <w:spacing w:after="0"/>
              <w:jc w:val="left"/>
            </w:pPr>
            <w:r/>
            <w:r>
              <w:rPr>
                <w:rFonts w:ascii="Times New Roman" w:hAnsi="Times New Roman"/>
                <w:b w:val="0"/>
                <w:color w:val="1F1F1F"/>
                <w:sz w:val="17"/>
              </w:rPr>
              <w:t>Measures parametric knowledge / guessing.</w:t>
            </w:r>
          </w:p>
        </w:tc>
      </w:tr>
      <w:tr>
        <w:tc>
          <w:tcPr>
            <w:tcW w:type="dxa" w:w="2665"/>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Gold support only</w:t>
            </w:r>
          </w:p>
        </w:tc>
        <w:tc>
          <w:tcPr>
            <w:tcW w:type="dxa" w:w="1701"/>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75.0</w:t>
            </w:r>
          </w:p>
        </w:tc>
        <w:tc>
          <w:tcPr>
            <w:tcW w:type="dxa" w:w="4706"/>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Clean evidence improves answers.</w:t>
            </w:r>
          </w:p>
        </w:tc>
      </w:tr>
      <w:tr>
        <w:tc>
          <w:tcPr>
            <w:tcW w:type="dxa" w:w="2665"/>
            <w:vAlign w:val="center"/>
            <w:tcMar>
              <w:top w:w="80" w:type="dxa"/>
              <w:start w:w="100" w:type="dxa"/>
              <w:bottom w:w="80" w:type="dxa"/>
              <w:end w:w="100" w:type="dxa"/>
            </w:tcMar>
          </w:tcPr>
          <w:p>
            <w:pPr>
              <w:spacing w:after="0"/>
              <w:jc w:val="left"/>
            </w:pPr>
            <w:r/>
            <w:r>
              <w:rPr>
                <w:rFonts w:ascii="Times New Roman" w:hAnsi="Times New Roman"/>
                <w:b w:val="0"/>
                <w:color w:val="1F1F1F"/>
                <w:sz w:val="17"/>
              </w:rPr>
              <w:t>All eight documents</w:t>
            </w:r>
          </w:p>
        </w:tc>
        <w:tc>
          <w:tcPr>
            <w:tcW w:type="dxa" w:w="1701"/>
            <w:vAlign w:val="center"/>
            <w:tcMar>
              <w:top w:w="80" w:type="dxa"/>
              <w:start w:w="100" w:type="dxa"/>
              <w:bottom w:w="80" w:type="dxa"/>
              <w:end w:w="100" w:type="dxa"/>
            </w:tcMar>
          </w:tcPr>
          <w:p>
            <w:pPr>
              <w:spacing w:after="0"/>
              <w:jc w:val="left"/>
            </w:pPr>
            <w:r/>
            <w:r>
              <w:rPr>
                <w:rFonts w:ascii="Times New Roman" w:hAnsi="Times New Roman"/>
                <w:b w:val="0"/>
                <w:color w:val="1F1F1F"/>
                <w:sz w:val="17"/>
              </w:rPr>
              <w:t>65.0</w:t>
            </w:r>
          </w:p>
        </w:tc>
        <w:tc>
          <w:tcPr>
            <w:tcW w:type="dxa" w:w="4706"/>
            <w:vAlign w:val="center"/>
            <w:tcMar>
              <w:top w:w="80" w:type="dxa"/>
              <w:start w:w="100" w:type="dxa"/>
              <w:bottom w:w="80" w:type="dxa"/>
              <w:end w:w="100" w:type="dxa"/>
            </w:tcMar>
          </w:tcPr>
          <w:p>
            <w:pPr>
              <w:spacing w:after="0"/>
              <w:jc w:val="left"/>
            </w:pPr>
            <w:r/>
            <w:r>
              <w:rPr>
                <w:rFonts w:ascii="Times New Roman" w:hAnsi="Times New Roman"/>
                <w:b w:val="0"/>
                <w:color w:val="1F1F1F"/>
                <w:sz w:val="17"/>
              </w:rPr>
              <w:t>Distractors reduce answer quality.</w:t>
            </w:r>
          </w:p>
        </w:tc>
      </w:tr>
      <w:tr>
        <w:tc>
          <w:tcPr>
            <w:tcW w:type="dxa" w:w="2665"/>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BM25 Top-2</w:t>
            </w:r>
          </w:p>
        </w:tc>
        <w:tc>
          <w:tcPr>
            <w:tcW w:type="dxa" w:w="1701"/>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77.5</w:t>
            </w:r>
          </w:p>
        </w:tc>
        <w:tc>
          <w:tcPr>
            <w:tcW w:type="dxa" w:w="4706"/>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Narrow automatic evidence performs best in this baseline run.</w:t>
            </w:r>
          </w:p>
        </w:tc>
      </w:tr>
    </w:tbl>
    <w:p>
      <w:pPr>
        <w:spacing w:after="0"/>
      </w:pPr>
    </w:p>
    <w:p>
      <w:pPr>
        <w:spacing w:after="100" w:line="250" w:lineRule="auto"/>
        <w:ind w:left="0"/>
      </w:pPr>
      <w:r>
        <w:rPr>
          <w:rFonts w:ascii="Times New Roman" w:hAnsi="Times New Roman"/>
          <w:i w:val="0"/>
          <w:color w:val="1F1F1F"/>
          <w:sz w:val="21"/>
        </w:rPr>
        <w:t>Draft result statement: Answer quality is sensitive not only to evidence availability but also to evidence selection. Providing all candidate articles produces a lower score than providing only support evidence, suggesting that topically related distractors can offset the benefit of additional context.</w:t>
      </w:r>
    </w:p>
    <w:p>
      <w:pPr>
        <w:spacing w:after="100" w:line="240" w:lineRule="auto"/>
        <w:ind w:left="198" w:right="85"/>
        <w:pBdr>
          <w:left w:val="single" w:sz="16" w:space="8" w:color="9C0006"/>
        </w:pBdr>
      </w:pPr>
      <w:r>
        <w:rPr>
          <w:rFonts w:ascii="Times New Roman" w:hAnsi="Times New Roman"/>
          <w:b/>
          <w:color w:val="9C0006"/>
          <w:sz w:val="19"/>
        </w:rPr>
        <w:t xml:space="preserve">TODO: </w:t>
      </w:r>
      <w:r>
        <w:rPr>
          <w:rFonts w:ascii="Times New Roman" w:hAnsi="Times New Roman"/>
          <w:color w:val="1F1F1F"/>
          <w:sz w:val="19"/>
        </w:rPr>
        <w:t>Insert the sample size, scoring method, model, and uncertainty for this table. Rerun under the same final model and prompt used by the main experiments.</w:t>
      </w:r>
    </w:p>
    <w:p>
      <w:pPr>
        <w:pStyle w:val="Heading3"/>
        <w:keepNext/>
      </w:pPr>
      <w:r>
        <w:t>6.2 BM25 document-level retrieval</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2268"/>
            <w:vAlign w:val="center"/>
            <w:tcMar>
              <w:top w:w="80" w:type="dxa"/>
              <w:start w:w="100" w:type="dxa"/>
              <w:bottom w:w="80" w:type="dxa"/>
              <w:end w:w="100" w:type="dxa"/>
            </w:tcMar>
            <w:shd w:fill="17365D"/>
          </w:tcPr>
          <w:p>
            <w:pPr>
              <w:spacing w:after="0"/>
              <w:jc w:val="center"/>
            </w:pPr>
            <w:r/>
            <w:r>
              <w:rPr>
                <w:rFonts w:ascii="Times New Roman" w:hAnsi="Times New Roman"/>
                <w:b/>
                <w:color w:val="FFFFFF"/>
                <w:sz w:val="18"/>
              </w:rPr>
              <w:t>Top-K articles</w:t>
            </w:r>
          </w:p>
        </w:tc>
        <w:tc>
          <w:tcPr>
            <w:tcW w:type="dxa" w:w="3118"/>
            <w:vAlign w:val="center"/>
            <w:tcMar>
              <w:top w:w="80" w:type="dxa"/>
              <w:start w:w="100" w:type="dxa"/>
              <w:bottom w:w="80" w:type="dxa"/>
              <w:end w:w="100" w:type="dxa"/>
            </w:tcMar>
            <w:shd w:fill="17365D"/>
          </w:tcPr>
          <w:p>
            <w:pPr>
              <w:spacing w:after="0"/>
              <w:jc w:val="center"/>
            </w:pPr>
            <w:r/>
            <w:r>
              <w:rPr>
                <w:rFonts w:ascii="Times New Roman" w:hAnsi="Times New Roman"/>
                <w:b/>
                <w:color w:val="FFFFFF"/>
                <w:sz w:val="18"/>
              </w:rPr>
              <w:t>Complete support</w:t>
            </w:r>
          </w:p>
        </w:tc>
        <w:tc>
          <w:tcPr>
            <w:tcW w:type="dxa" w:w="3685"/>
            <w:vAlign w:val="center"/>
            <w:tcMar>
              <w:top w:w="80" w:type="dxa"/>
              <w:start w:w="100" w:type="dxa"/>
              <w:bottom w:w="80" w:type="dxa"/>
              <w:end w:w="100" w:type="dxa"/>
            </w:tcMar>
            <w:shd w:fill="17365D"/>
          </w:tcPr>
          <w:p>
            <w:pPr>
              <w:spacing w:after="0"/>
              <w:jc w:val="center"/>
            </w:pPr>
            <w:r/>
            <w:r>
              <w:rPr>
                <w:rFonts w:ascii="Times New Roman" w:hAnsi="Times New Roman"/>
                <w:b/>
                <w:color w:val="FFFFFF"/>
                <w:sz w:val="18"/>
              </w:rPr>
              <w:t>Average support recall</w:t>
            </w:r>
          </w:p>
        </w:tc>
      </w:tr>
      <w:tr>
        <w:tc>
          <w:tcPr>
            <w:tcW w:type="dxa" w:w="2268"/>
            <w:vAlign w:val="center"/>
            <w:tcMar>
              <w:top w:w="80" w:type="dxa"/>
              <w:start w:w="100" w:type="dxa"/>
              <w:bottom w:w="80" w:type="dxa"/>
              <w:end w:w="100" w:type="dxa"/>
            </w:tcMar>
          </w:tcPr>
          <w:p>
            <w:pPr>
              <w:spacing w:after="0"/>
              <w:jc w:val="left"/>
            </w:pPr>
            <w:r/>
            <w:r>
              <w:rPr>
                <w:rFonts w:ascii="Times New Roman" w:hAnsi="Times New Roman"/>
                <w:b w:val="0"/>
                <w:color w:val="1F1F1F"/>
                <w:sz w:val="18"/>
              </w:rPr>
              <w:t>1</w:t>
            </w:r>
          </w:p>
        </w:tc>
        <w:tc>
          <w:tcPr>
            <w:tcW w:type="dxa" w:w="3118"/>
            <w:vAlign w:val="center"/>
            <w:tcMar>
              <w:top w:w="80" w:type="dxa"/>
              <w:start w:w="100" w:type="dxa"/>
              <w:bottom w:w="80" w:type="dxa"/>
              <w:end w:w="100" w:type="dxa"/>
            </w:tcMar>
          </w:tcPr>
          <w:p>
            <w:pPr>
              <w:spacing w:after="0"/>
              <w:jc w:val="left"/>
            </w:pPr>
            <w:r/>
            <w:r>
              <w:rPr>
                <w:rFonts w:ascii="Times New Roman" w:hAnsi="Times New Roman"/>
                <w:b w:val="0"/>
                <w:color w:val="1F1F1F"/>
                <w:sz w:val="18"/>
              </w:rPr>
              <w:t>7/50 (14%)</w:t>
            </w:r>
          </w:p>
        </w:tc>
        <w:tc>
          <w:tcPr>
            <w:tcW w:type="dxa" w:w="3685"/>
            <w:vAlign w:val="center"/>
            <w:tcMar>
              <w:top w:w="80" w:type="dxa"/>
              <w:start w:w="100" w:type="dxa"/>
              <w:bottom w:w="80" w:type="dxa"/>
              <w:end w:w="100" w:type="dxa"/>
            </w:tcMar>
          </w:tcPr>
          <w:p>
            <w:pPr>
              <w:spacing w:after="0"/>
              <w:jc w:val="left"/>
            </w:pPr>
            <w:r/>
            <w:r>
              <w:rPr>
                <w:rFonts w:ascii="Times New Roman" w:hAnsi="Times New Roman"/>
                <w:b w:val="0"/>
                <w:color w:val="1F1F1F"/>
                <w:sz w:val="18"/>
              </w:rPr>
              <w:t>0.25</w:t>
            </w:r>
          </w:p>
        </w:tc>
      </w:tr>
      <w:tr>
        <w:tc>
          <w:tcPr>
            <w:tcW w:type="dxa" w:w="2268"/>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8"/>
              </w:rPr>
              <w:t>2</w:t>
            </w:r>
          </w:p>
        </w:tc>
        <w:tc>
          <w:tcPr>
            <w:tcW w:type="dxa" w:w="3118"/>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8"/>
              </w:rPr>
              <w:t>20/50 (40%)</w:t>
            </w:r>
          </w:p>
        </w:tc>
        <w:tc>
          <w:tcPr>
            <w:tcW w:type="dxa" w:w="3685"/>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8"/>
              </w:rPr>
              <w:t>0.54</w:t>
            </w:r>
          </w:p>
        </w:tc>
      </w:tr>
      <w:tr>
        <w:tc>
          <w:tcPr>
            <w:tcW w:type="dxa" w:w="2268"/>
            <w:vAlign w:val="center"/>
            <w:tcMar>
              <w:top w:w="80" w:type="dxa"/>
              <w:start w:w="100" w:type="dxa"/>
              <w:bottom w:w="80" w:type="dxa"/>
              <w:end w:w="100" w:type="dxa"/>
            </w:tcMar>
          </w:tcPr>
          <w:p>
            <w:pPr>
              <w:spacing w:after="0"/>
              <w:jc w:val="left"/>
            </w:pPr>
            <w:r/>
            <w:r>
              <w:rPr>
                <w:rFonts w:ascii="Times New Roman" w:hAnsi="Times New Roman"/>
                <w:b w:val="0"/>
                <w:color w:val="1F1F1F"/>
                <w:sz w:val="18"/>
              </w:rPr>
              <w:t>3</w:t>
            </w:r>
          </w:p>
        </w:tc>
        <w:tc>
          <w:tcPr>
            <w:tcW w:type="dxa" w:w="3118"/>
            <w:vAlign w:val="center"/>
            <w:tcMar>
              <w:top w:w="80" w:type="dxa"/>
              <w:start w:w="100" w:type="dxa"/>
              <w:bottom w:w="80" w:type="dxa"/>
              <w:end w:w="100" w:type="dxa"/>
            </w:tcMar>
          </w:tcPr>
          <w:p>
            <w:pPr>
              <w:spacing w:after="0"/>
              <w:jc w:val="left"/>
            </w:pPr>
            <w:r/>
            <w:r>
              <w:rPr>
                <w:rFonts w:ascii="Times New Roman" w:hAnsi="Times New Roman"/>
                <w:b w:val="0"/>
                <w:color w:val="1F1F1F"/>
                <w:sz w:val="18"/>
              </w:rPr>
              <w:t>25/50 (50%)</w:t>
            </w:r>
          </w:p>
        </w:tc>
        <w:tc>
          <w:tcPr>
            <w:tcW w:type="dxa" w:w="3685"/>
            <w:vAlign w:val="center"/>
            <w:tcMar>
              <w:top w:w="80" w:type="dxa"/>
              <w:start w:w="100" w:type="dxa"/>
              <w:bottom w:w="80" w:type="dxa"/>
              <w:end w:w="100" w:type="dxa"/>
            </w:tcMar>
          </w:tcPr>
          <w:p>
            <w:pPr>
              <w:spacing w:after="0"/>
              <w:jc w:val="left"/>
            </w:pPr>
            <w:r/>
            <w:r>
              <w:rPr>
                <w:rFonts w:ascii="Times New Roman" w:hAnsi="Times New Roman"/>
                <w:b w:val="0"/>
                <w:color w:val="1F1F1F"/>
                <w:sz w:val="18"/>
              </w:rPr>
              <w:t>0.65</w:t>
            </w:r>
          </w:p>
        </w:tc>
      </w:tr>
      <w:tr>
        <w:tc>
          <w:tcPr>
            <w:tcW w:type="dxa" w:w="2268"/>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8"/>
              </w:rPr>
              <w:t>4</w:t>
            </w:r>
          </w:p>
        </w:tc>
        <w:tc>
          <w:tcPr>
            <w:tcW w:type="dxa" w:w="3118"/>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8"/>
              </w:rPr>
              <w:t>32/50 (64%)</w:t>
            </w:r>
          </w:p>
        </w:tc>
        <w:tc>
          <w:tcPr>
            <w:tcW w:type="dxa" w:w="3685"/>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8"/>
              </w:rPr>
              <w:t>0.74</w:t>
            </w:r>
          </w:p>
        </w:tc>
      </w:tr>
    </w:tbl>
    <w:p>
      <w:pPr>
        <w:spacing w:after="0"/>
      </w:pPr>
    </w:p>
    <w:p>
      <w:pPr>
        <w:spacing w:after="100" w:line="250" w:lineRule="auto"/>
        <w:ind w:left="0"/>
      </w:pPr>
      <w:r>
        <w:rPr>
          <w:rFonts w:ascii="Times New Roman" w:hAnsi="Times New Roman"/>
          <w:i w:val="0"/>
          <w:color w:val="1F1F1F"/>
          <w:sz w:val="21"/>
        </w:rPr>
        <w:t>Draft result statement: BM25 benefits from a larger document budget, but complete-support retrieval remains below two thirds at Top-4. This confirms that finding one relevant article is not equivalent to retrieving the complete evidence set required for cross-document reasoning.</w:t>
      </w:r>
    </w:p>
    <w:p>
      <w:pPr>
        <w:pStyle w:val="Heading3"/>
        <w:keepNext/>
      </w:pPr>
      <w:r>
        <w:t>6.3 Dense and hybrid retrieval pilot</w:t>
      </w:r>
    </w:p>
    <w:tbl>
      <w:tblPr>
        <w:tblStyle w:val="TableGrid"/>
        <w:tblW w:type="auto" w:w="0"/>
        <w:jc w:val="center"/>
        <w:tblLook w:firstColumn="1" w:firstRow="1" w:lastColumn="0" w:lastRow="0" w:noHBand="0" w:noVBand="1" w:val="04A0"/>
      </w:tblPr>
      <w:tblGrid>
        <w:gridCol w:w="1587"/>
        <w:gridCol w:w="1587"/>
        <w:gridCol w:w="1587"/>
        <w:gridCol w:w="1587"/>
        <w:gridCol w:w="1587"/>
        <w:gridCol w:w="1587"/>
      </w:tblGrid>
      <w:tr>
        <w:trPr>
          <w:tblHeader w:val="true"/>
        </w:trPr>
        <w:tc>
          <w:tcPr>
            <w:tcW w:type="dxa" w:w="2835"/>
            <w:vAlign w:val="center"/>
            <w:tcMar>
              <w:top w:w="80" w:type="dxa"/>
              <w:start w:w="100" w:type="dxa"/>
              <w:bottom w:w="80" w:type="dxa"/>
              <w:end w:w="100" w:type="dxa"/>
            </w:tcMar>
            <w:shd w:fill="17365D"/>
          </w:tcPr>
          <w:p>
            <w:pPr>
              <w:spacing w:after="0"/>
              <w:jc w:val="center"/>
            </w:pPr>
            <w:r/>
            <w:r>
              <w:rPr>
                <w:rFonts w:ascii="Times New Roman" w:hAnsi="Times New Roman"/>
                <w:b/>
                <w:color w:val="FFFFFF"/>
                <w:sz w:val="16"/>
              </w:rPr>
              <w:t>Retriever (20-question pilot)</w:t>
            </w:r>
          </w:p>
        </w:tc>
        <w:tc>
          <w:tcPr>
            <w:tcW w:type="dxa" w:w="1020"/>
            <w:vAlign w:val="center"/>
            <w:tcMar>
              <w:top w:w="80" w:type="dxa"/>
              <w:start w:w="100" w:type="dxa"/>
              <w:bottom w:w="80" w:type="dxa"/>
              <w:end w:w="100" w:type="dxa"/>
            </w:tcMar>
            <w:shd w:fill="17365D"/>
          </w:tcPr>
          <w:p>
            <w:pPr>
              <w:spacing w:after="0"/>
              <w:jc w:val="center"/>
            </w:pPr>
            <w:r/>
            <w:r>
              <w:rPr>
                <w:rFonts w:ascii="Times New Roman" w:hAnsi="Times New Roman"/>
                <w:b/>
                <w:color w:val="FFFFFF"/>
                <w:sz w:val="16"/>
              </w:rPr>
              <w:t>P@1</w:t>
            </w:r>
          </w:p>
        </w:tc>
        <w:tc>
          <w:tcPr>
            <w:tcW w:type="dxa" w:w="1304"/>
            <w:vAlign w:val="center"/>
            <w:tcMar>
              <w:top w:w="80" w:type="dxa"/>
              <w:start w:w="100" w:type="dxa"/>
              <w:bottom w:w="80" w:type="dxa"/>
              <w:end w:w="100" w:type="dxa"/>
            </w:tcMar>
            <w:shd w:fill="17365D"/>
          </w:tcPr>
          <w:p>
            <w:pPr>
              <w:spacing w:after="0"/>
              <w:jc w:val="center"/>
            </w:pPr>
            <w:r/>
            <w:r>
              <w:rPr>
                <w:rFonts w:ascii="Times New Roman" w:hAnsi="Times New Roman"/>
                <w:b/>
                <w:color w:val="FFFFFF"/>
                <w:sz w:val="16"/>
              </w:rPr>
              <w:t>Recall@2</w:t>
            </w:r>
          </w:p>
        </w:tc>
        <w:tc>
          <w:tcPr>
            <w:tcW w:type="dxa" w:w="1020"/>
            <w:vAlign w:val="center"/>
            <w:tcMar>
              <w:top w:w="80" w:type="dxa"/>
              <w:start w:w="100" w:type="dxa"/>
              <w:bottom w:w="80" w:type="dxa"/>
              <w:end w:w="100" w:type="dxa"/>
            </w:tcMar>
            <w:shd w:fill="17365D"/>
          </w:tcPr>
          <w:p>
            <w:pPr>
              <w:spacing w:after="0"/>
              <w:jc w:val="center"/>
            </w:pPr>
            <w:r/>
            <w:r>
              <w:rPr>
                <w:rFonts w:ascii="Times New Roman" w:hAnsi="Times New Roman"/>
                <w:b/>
                <w:color w:val="FFFFFF"/>
                <w:sz w:val="16"/>
              </w:rPr>
              <w:t>MRR</w:t>
            </w:r>
          </w:p>
        </w:tc>
        <w:tc>
          <w:tcPr>
            <w:tcW w:type="dxa" w:w="1474"/>
            <w:vAlign w:val="center"/>
            <w:tcMar>
              <w:top w:w="80" w:type="dxa"/>
              <w:start w:w="100" w:type="dxa"/>
              <w:bottom w:w="80" w:type="dxa"/>
              <w:end w:w="100" w:type="dxa"/>
            </w:tcMar>
            <w:shd w:fill="17365D"/>
          </w:tcPr>
          <w:p>
            <w:pPr>
              <w:spacing w:after="0"/>
              <w:jc w:val="center"/>
            </w:pPr>
            <w:r/>
            <w:r>
              <w:rPr>
                <w:rFonts w:ascii="Times New Roman" w:hAnsi="Times New Roman"/>
                <w:b/>
                <w:color w:val="FFFFFF"/>
                <w:sz w:val="16"/>
              </w:rPr>
              <w:t>Complete @2</w:t>
            </w:r>
          </w:p>
        </w:tc>
        <w:tc>
          <w:tcPr>
            <w:tcW w:type="dxa" w:w="1474"/>
            <w:vAlign w:val="center"/>
            <w:tcMar>
              <w:top w:w="80" w:type="dxa"/>
              <w:start w:w="100" w:type="dxa"/>
              <w:bottom w:w="80" w:type="dxa"/>
              <w:end w:w="100" w:type="dxa"/>
            </w:tcMar>
            <w:shd w:fill="17365D"/>
          </w:tcPr>
          <w:p>
            <w:pPr>
              <w:spacing w:after="0"/>
              <w:jc w:val="center"/>
            </w:pPr>
            <w:r/>
            <w:r>
              <w:rPr>
                <w:rFonts w:ascii="Times New Roman" w:hAnsi="Times New Roman"/>
                <w:b/>
                <w:color w:val="FFFFFF"/>
                <w:sz w:val="16"/>
              </w:rPr>
              <w:t>Complete @3</w:t>
            </w:r>
          </w:p>
        </w:tc>
      </w:tr>
      <w:tr>
        <w:tc>
          <w:tcPr>
            <w:tcW w:type="dxa" w:w="2835"/>
            <w:vAlign w:val="center"/>
            <w:tcMar>
              <w:top w:w="80" w:type="dxa"/>
              <w:start w:w="100" w:type="dxa"/>
              <w:bottom w:w="80" w:type="dxa"/>
              <w:end w:w="100" w:type="dxa"/>
            </w:tcMar>
          </w:tcPr>
          <w:p>
            <w:pPr>
              <w:spacing w:after="0"/>
              <w:jc w:val="left"/>
            </w:pPr>
            <w:r/>
            <w:r>
              <w:rPr>
                <w:rFonts w:ascii="Times New Roman" w:hAnsi="Times New Roman"/>
                <w:b w:val="0"/>
                <w:color w:val="1F1F1F"/>
                <w:sz w:val="16"/>
              </w:rPr>
              <w:t>BM25</w:t>
            </w:r>
          </w:p>
        </w:tc>
        <w:tc>
          <w:tcPr>
            <w:tcW w:type="dxa" w:w="1020"/>
            <w:vAlign w:val="center"/>
            <w:tcMar>
              <w:top w:w="80" w:type="dxa"/>
              <w:start w:w="100" w:type="dxa"/>
              <w:bottom w:w="80" w:type="dxa"/>
              <w:end w:w="100" w:type="dxa"/>
            </w:tcMar>
          </w:tcPr>
          <w:p>
            <w:pPr>
              <w:spacing w:after="0"/>
              <w:jc w:val="left"/>
            </w:pPr>
            <w:r/>
            <w:r>
              <w:rPr>
                <w:rFonts w:ascii="Times New Roman" w:hAnsi="Times New Roman"/>
                <w:b w:val="0"/>
                <w:color w:val="1F1F1F"/>
                <w:sz w:val="16"/>
              </w:rPr>
              <w:t>0.700</w:t>
            </w:r>
          </w:p>
        </w:tc>
        <w:tc>
          <w:tcPr>
            <w:tcW w:type="dxa" w:w="1304"/>
            <w:vAlign w:val="center"/>
            <w:tcMar>
              <w:top w:w="80" w:type="dxa"/>
              <w:start w:w="100" w:type="dxa"/>
              <w:bottom w:w="80" w:type="dxa"/>
              <w:end w:w="100" w:type="dxa"/>
            </w:tcMar>
          </w:tcPr>
          <w:p>
            <w:pPr>
              <w:spacing w:after="0"/>
              <w:jc w:val="left"/>
            </w:pPr>
            <w:r/>
            <w:r>
              <w:rPr>
                <w:rFonts w:ascii="Times New Roman" w:hAnsi="Times New Roman"/>
                <w:b w:val="0"/>
                <w:color w:val="1F1F1F"/>
                <w:sz w:val="16"/>
              </w:rPr>
              <w:t>0.625</w:t>
            </w:r>
          </w:p>
        </w:tc>
        <w:tc>
          <w:tcPr>
            <w:tcW w:type="dxa" w:w="1020"/>
            <w:vAlign w:val="center"/>
            <w:tcMar>
              <w:top w:w="80" w:type="dxa"/>
              <w:start w:w="100" w:type="dxa"/>
              <w:bottom w:w="80" w:type="dxa"/>
              <w:end w:w="100" w:type="dxa"/>
            </w:tcMar>
          </w:tcPr>
          <w:p>
            <w:pPr>
              <w:spacing w:after="0"/>
              <w:jc w:val="left"/>
            </w:pPr>
            <w:r/>
            <w:r>
              <w:rPr>
                <w:rFonts w:ascii="Times New Roman" w:hAnsi="Times New Roman"/>
                <w:b w:val="0"/>
                <w:color w:val="1F1F1F"/>
                <w:sz w:val="16"/>
              </w:rPr>
              <w:t>0.773</w:t>
            </w:r>
          </w:p>
        </w:tc>
        <w:tc>
          <w:tcPr>
            <w:tcW w:type="dxa" w:w="1474"/>
            <w:vAlign w:val="center"/>
            <w:tcMar>
              <w:top w:w="80" w:type="dxa"/>
              <w:start w:w="100" w:type="dxa"/>
              <w:bottom w:w="80" w:type="dxa"/>
              <w:end w:w="100" w:type="dxa"/>
            </w:tcMar>
          </w:tcPr>
          <w:p>
            <w:pPr>
              <w:spacing w:after="0"/>
              <w:jc w:val="left"/>
            </w:pPr>
            <w:r/>
            <w:r>
              <w:rPr>
                <w:rFonts w:ascii="Times New Roman" w:hAnsi="Times New Roman"/>
                <w:b w:val="0"/>
                <w:color w:val="1F1F1F"/>
                <w:sz w:val="16"/>
              </w:rPr>
              <w:t>10/20</w:t>
            </w:r>
          </w:p>
        </w:tc>
        <w:tc>
          <w:tcPr>
            <w:tcW w:type="dxa" w:w="1474"/>
            <w:vAlign w:val="center"/>
            <w:tcMar>
              <w:top w:w="80" w:type="dxa"/>
              <w:start w:w="100" w:type="dxa"/>
              <w:bottom w:w="80" w:type="dxa"/>
              <w:end w:w="100" w:type="dxa"/>
            </w:tcMar>
          </w:tcPr>
          <w:p>
            <w:pPr>
              <w:spacing w:after="0"/>
              <w:jc w:val="left"/>
            </w:pPr>
            <w:r/>
            <w:r>
              <w:rPr>
                <w:rFonts w:ascii="Times New Roman" w:hAnsi="Times New Roman"/>
                <w:b w:val="0"/>
                <w:color w:val="1F1F1F"/>
                <w:sz w:val="16"/>
              </w:rPr>
              <w:t>10/20</w:t>
            </w:r>
          </w:p>
        </w:tc>
      </w:tr>
      <w:tr>
        <w:tc>
          <w:tcPr>
            <w:tcW w:type="dxa" w:w="2835"/>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6"/>
              </w:rPr>
              <w:t>Chunked multilingual E5</w:t>
            </w:r>
          </w:p>
        </w:tc>
        <w:tc>
          <w:tcPr>
            <w:tcW w:type="dxa" w:w="1020"/>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6"/>
              </w:rPr>
              <w:t>0.400</w:t>
            </w:r>
          </w:p>
        </w:tc>
        <w:tc>
          <w:tcPr>
            <w:tcW w:type="dxa" w:w="1304"/>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6"/>
              </w:rPr>
              <w:t>0.350</w:t>
            </w:r>
          </w:p>
        </w:tc>
        <w:tc>
          <w:tcPr>
            <w:tcW w:type="dxa" w:w="1020"/>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6"/>
              </w:rPr>
              <w:t>0.568</w:t>
            </w:r>
          </w:p>
        </w:tc>
        <w:tc>
          <w:tcPr>
            <w:tcW w:type="dxa" w:w="1474"/>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6"/>
              </w:rPr>
              <w:t>4/20</w:t>
            </w:r>
          </w:p>
        </w:tc>
        <w:tc>
          <w:tcPr>
            <w:tcW w:type="dxa" w:w="1474"/>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6"/>
              </w:rPr>
              <w:t>7/20</w:t>
            </w:r>
          </w:p>
        </w:tc>
      </w:tr>
      <w:tr>
        <w:tc>
          <w:tcPr>
            <w:tcW w:type="dxa" w:w="2835"/>
            <w:vAlign w:val="center"/>
            <w:tcMar>
              <w:top w:w="80" w:type="dxa"/>
              <w:start w:w="100" w:type="dxa"/>
              <w:bottom w:w="80" w:type="dxa"/>
              <w:end w:w="100" w:type="dxa"/>
            </w:tcMar>
          </w:tcPr>
          <w:p>
            <w:pPr>
              <w:spacing w:after="0"/>
              <w:jc w:val="left"/>
            </w:pPr>
            <w:r/>
            <w:r>
              <w:rPr>
                <w:rFonts w:ascii="Times New Roman" w:hAnsi="Times New Roman"/>
                <w:b w:val="0"/>
                <w:color w:val="1F1F1F"/>
                <w:sz w:val="16"/>
              </w:rPr>
              <w:t>BM25 + E5 RRF</w:t>
            </w:r>
          </w:p>
        </w:tc>
        <w:tc>
          <w:tcPr>
            <w:tcW w:type="dxa" w:w="1020"/>
            <w:vAlign w:val="center"/>
            <w:tcMar>
              <w:top w:w="80" w:type="dxa"/>
              <w:start w:w="100" w:type="dxa"/>
              <w:bottom w:w="80" w:type="dxa"/>
              <w:end w:w="100" w:type="dxa"/>
            </w:tcMar>
          </w:tcPr>
          <w:p>
            <w:pPr>
              <w:spacing w:after="0"/>
              <w:jc w:val="left"/>
            </w:pPr>
            <w:r/>
            <w:r>
              <w:rPr>
                <w:rFonts w:ascii="Times New Roman" w:hAnsi="Times New Roman"/>
                <w:b w:val="0"/>
                <w:color w:val="1F1F1F"/>
                <w:sz w:val="16"/>
              </w:rPr>
              <w:t>—</w:t>
            </w:r>
          </w:p>
        </w:tc>
        <w:tc>
          <w:tcPr>
            <w:tcW w:type="dxa" w:w="1304"/>
            <w:vAlign w:val="center"/>
            <w:tcMar>
              <w:top w:w="80" w:type="dxa"/>
              <w:start w:w="100" w:type="dxa"/>
              <w:bottom w:w="80" w:type="dxa"/>
              <w:end w:w="100" w:type="dxa"/>
            </w:tcMar>
          </w:tcPr>
          <w:p>
            <w:pPr>
              <w:spacing w:after="0"/>
              <w:jc w:val="left"/>
            </w:pPr>
            <w:r/>
            <w:r>
              <w:rPr>
                <w:rFonts w:ascii="Times New Roman" w:hAnsi="Times New Roman"/>
                <w:b w:val="0"/>
                <w:color w:val="1F1F1F"/>
                <w:sz w:val="16"/>
              </w:rPr>
              <w:t>—</w:t>
            </w:r>
          </w:p>
        </w:tc>
        <w:tc>
          <w:tcPr>
            <w:tcW w:type="dxa" w:w="1020"/>
            <w:vAlign w:val="center"/>
            <w:tcMar>
              <w:top w:w="80" w:type="dxa"/>
              <w:start w:w="100" w:type="dxa"/>
              <w:bottom w:w="80" w:type="dxa"/>
              <w:end w:w="100" w:type="dxa"/>
            </w:tcMar>
          </w:tcPr>
          <w:p>
            <w:pPr>
              <w:spacing w:after="0"/>
              <w:jc w:val="left"/>
            </w:pPr>
            <w:r/>
            <w:r>
              <w:rPr>
                <w:rFonts w:ascii="Times New Roman" w:hAnsi="Times New Roman"/>
                <w:b w:val="0"/>
                <w:color w:val="1F1F1F"/>
                <w:sz w:val="16"/>
              </w:rPr>
              <w:t>0.685</w:t>
            </w:r>
          </w:p>
        </w:tc>
        <w:tc>
          <w:tcPr>
            <w:tcW w:type="dxa" w:w="1474"/>
            <w:vAlign w:val="center"/>
            <w:tcMar>
              <w:top w:w="80" w:type="dxa"/>
              <w:start w:w="100" w:type="dxa"/>
              <w:bottom w:w="80" w:type="dxa"/>
              <w:end w:w="100" w:type="dxa"/>
            </w:tcMar>
          </w:tcPr>
          <w:p>
            <w:pPr>
              <w:spacing w:after="0"/>
              <w:jc w:val="left"/>
            </w:pPr>
            <w:r/>
            <w:r>
              <w:rPr>
                <w:rFonts w:ascii="Times New Roman" w:hAnsi="Times New Roman"/>
                <w:b w:val="0"/>
                <w:color w:val="1F1F1F"/>
                <w:sz w:val="16"/>
              </w:rPr>
              <w:t>8/20</w:t>
            </w:r>
          </w:p>
        </w:tc>
        <w:tc>
          <w:tcPr>
            <w:tcW w:type="dxa" w:w="1474"/>
            <w:vAlign w:val="center"/>
            <w:tcMar>
              <w:top w:w="80" w:type="dxa"/>
              <w:start w:w="100" w:type="dxa"/>
              <w:bottom w:w="80" w:type="dxa"/>
              <w:end w:w="100" w:type="dxa"/>
            </w:tcMar>
          </w:tcPr>
          <w:p>
            <w:pPr>
              <w:spacing w:after="0"/>
              <w:jc w:val="left"/>
            </w:pPr>
            <w:r/>
            <w:r>
              <w:rPr>
                <w:rFonts w:ascii="Times New Roman" w:hAnsi="Times New Roman"/>
                <w:b w:val="0"/>
                <w:color w:val="1F1F1F"/>
                <w:sz w:val="16"/>
              </w:rPr>
              <w:t>—</w:t>
            </w:r>
          </w:p>
        </w:tc>
      </w:tr>
    </w:tbl>
    <w:p>
      <w:pPr>
        <w:spacing w:after="0"/>
      </w:pPr>
    </w:p>
    <w:p>
      <w:pPr>
        <w:spacing w:after="100" w:line="250" w:lineRule="auto"/>
        <w:ind w:left="0"/>
      </w:pPr>
      <w:r>
        <w:rPr>
          <w:rFonts w:ascii="Times New Roman" w:hAnsi="Times New Roman"/>
          <w:i w:val="0"/>
          <w:color w:val="1F1F1F"/>
          <w:sz w:val="21"/>
        </w:rPr>
        <w:t>Draft result statement: Correcting E5’s truncation problem through overlapping chunks did not make the dense retriever outperform BM25 in the pilot. Rank fusion also remained below BM25, indicating that E5 did not contribute enough unique complete-support successes at the evaluated cutoff.</w:t>
      </w:r>
    </w:p>
    <w:p>
      <w:pPr>
        <w:spacing w:after="100" w:line="240" w:lineRule="auto"/>
        <w:ind w:left="198" w:right="85"/>
        <w:pBdr>
          <w:left w:val="single" w:sz="16" w:space="8" w:color="9C0006"/>
        </w:pBdr>
      </w:pPr>
      <w:r>
        <w:rPr>
          <w:rFonts w:ascii="Times New Roman" w:hAnsi="Times New Roman"/>
          <w:b/>
          <w:color w:val="9C0006"/>
          <w:sz w:val="19"/>
        </w:rPr>
        <w:t xml:space="preserve">TODO: </w:t>
      </w:r>
      <w:r>
        <w:rPr>
          <w:rFonts w:ascii="Times New Roman" w:hAnsi="Times New Roman"/>
          <w:color w:val="1F1F1F"/>
          <w:sz w:val="19"/>
        </w:rPr>
        <w:t>Rerun BM25, E5, and RRF on the same 50-question evaluation set. Investigate whether E5 input prefixes, chunk aggregation, or article-level score pooling explain the weak result.</w:t>
      </w:r>
    </w:p>
    <w:p>
      <w:pPr>
        <w:pStyle w:val="Heading3"/>
        <w:keepNext/>
      </w:pPr>
      <w:r>
        <w:t>6.4 BGE-M3 sentence-level retrieval</w:t>
      </w:r>
    </w:p>
    <w:tbl>
      <w:tblPr>
        <w:tblStyle w:val="TableGrid"/>
        <w:tblW w:type="auto" w:w="0"/>
        <w:jc w:val="center"/>
        <w:tblLook w:firstColumn="1" w:firstRow="1" w:lastColumn="0" w:lastRow="0" w:noHBand="0" w:noVBand="1" w:val="04A0"/>
      </w:tblPr>
      <w:tblGrid>
        <w:gridCol w:w="2381"/>
        <w:gridCol w:w="2381"/>
        <w:gridCol w:w="2381"/>
        <w:gridCol w:w="2381"/>
      </w:tblGrid>
      <w:tr>
        <w:trPr>
          <w:tblHeader w:val="true"/>
        </w:trPr>
        <w:tc>
          <w:tcPr>
            <w:tcW w:type="dxa" w:w="1984"/>
            <w:vAlign w:val="center"/>
            <w:tcMar>
              <w:top w:w="80" w:type="dxa"/>
              <w:start w:w="100" w:type="dxa"/>
              <w:bottom w:w="80" w:type="dxa"/>
              <w:end w:w="100" w:type="dxa"/>
            </w:tcMar>
            <w:shd w:fill="17365D"/>
          </w:tcPr>
          <w:p>
            <w:pPr>
              <w:spacing w:after="0"/>
              <w:jc w:val="center"/>
            </w:pPr>
            <w:r/>
            <w:r>
              <w:rPr>
                <w:rFonts w:ascii="Times New Roman" w:hAnsi="Times New Roman"/>
                <w:b/>
                <w:color w:val="FFFFFF"/>
                <w:sz w:val="18"/>
              </w:rPr>
              <w:t>Sentence cap</w:t>
            </w:r>
          </w:p>
        </w:tc>
        <w:tc>
          <w:tcPr>
            <w:tcW w:type="dxa" w:w="2268"/>
            <w:vAlign w:val="center"/>
            <w:tcMar>
              <w:top w:w="80" w:type="dxa"/>
              <w:start w:w="100" w:type="dxa"/>
              <w:bottom w:w="80" w:type="dxa"/>
              <w:end w:w="100" w:type="dxa"/>
            </w:tcMar>
            <w:shd w:fill="17365D"/>
          </w:tcPr>
          <w:p>
            <w:pPr>
              <w:spacing w:after="0"/>
              <w:jc w:val="center"/>
            </w:pPr>
            <w:r/>
            <w:r>
              <w:rPr>
                <w:rFonts w:ascii="Times New Roman" w:hAnsi="Times New Roman"/>
                <w:b/>
                <w:color w:val="FFFFFF"/>
                <w:sz w:val="18"/>
              </w:rPr>
              <w:t>Support recall</w:t>
            </w:r>
          </w:p>
        </w:tc>
        <w:tc>
          <w:tcPr>
            <w:tcW w:type="dxa" w:w="2438"/>
            <w:vAlign w:val="center"/>
            <w:tcMar>
              <w:top w:w="80" w:type="dxa"/>
              <w:start w:w="100" w:type="dxa"/>
              <w:bottom w:w="80" w:type="dxa"/>
              <w:end w:w="100" w:type="dxa"/>
            </w:tcMar>
            <w:shd w:fill="17365D"/>
          </w:tcPr>
          <w:p>
            <w:pPr>
              <w:spacing w:after="0"/>
              <w:jc w:val="center"/>
            </w:pPr>
            <w:r/>
            <w:r>
              <w:rPr>
                <w:rFonts w:ascii="Times New Roman" w:hAnsi="Times New Roman"/>
                <w:b/>
                <w:color w:val="FFFFFF"/>
                <w:sz w:val="18"/>
              </w:rPr>
              <w:t>Complete support</w:t>
            </w:r>
          </w:p>
        </w:tc>
        <w:tc>
          <w:tcPr>
            <w:tcW w:type="dxa" w:w="2381"/>
            <w:vAlign w:val="center"/>
            <w:tcMar>
              <w:top w:w="80" w:type="dxa"/>
              <w:start w:w="100" w:type="dxa"/>
              <w:bottom w:w="80" w:type="dxa"/>
              <w:end w:w="100" w:type="dxa"/>
            </w:tcMar>
            <w:shd w:fill="17365D"/>
          </w:tcPr>
          <w:p>
            <w:pPr>
              <w:spacing w:after="0"/>
              <w:jc w:val="center"/>
            </w:pPr>
            <w:r/>
            <w:r>
              <w:rPr>
                <w:rFonts w:ascii="Times New Roman" w:hAnsi="Times New Roman"/>
                <w:b/>
                <w:color w:val="FFFFFF"/>
                <w:sz w:val="18"/>
              </w:rPr>
              <w:t>Any support</w:t>
            </w:r>
          </w:p>
        </w:tc>
      </w:tr>
      <w:tr>
        <w:tc>
          <w:tcPr>
            <w:tcW w:type="dxa" w:w="1984"/>
            <w:vAlign w:val="center"/>
            <w:tcMar>
              <w:top w:w="80" w:type="dxa"/>
              <w:start w:w="100" w:type="dxa"/>
              <w:bottom w:w="80" w:type="dxa"/>
              <w:end w:w="100" w:type="dxa"/>
            </w:tcMar>
          </w:tcPr>
          <w:p>
            <w:pPr>
              <w:spacing w:after="0"/>
              <w:jc w:val="left"/>
            </w:pPr>
            <w:r/>
            <w:r>
              <w:rPr>
                <w:rFonts w:ascii="Times New Roman" w:hAnsi="Times New Roman"/>
                <w:b w:val="0"/>
                <w:color w:val="1F1F1F"/>
                <w:sz w:val="18"/>
              </w:rPr>
              <w:t>Top-3</w:t>
            </w:r>
          </w:p>
        </w:tc>
        <w:tc>
          <w:tcPr>
            <w:tcW w:type="dxa" w:w="2268"/>
            <w:vAlign w:val="center"/>
            <w:tcMar>
              <w:top w:w="80" w:type="dxa"/>
              <w:start w:w="100" w:type="dxa"/>
              <w:bottom w:w="80" w:type="dxa"/>
              <w:end w:w="100" w:type="dxa"/>
            </w:tcMar>
          </w:tcPr>
          <w:p>
            <w:pPr>
              <w:spacing w:after="0"/>
              <w:jc w:val="left"/>
            </w:pPr>
            <w:r/>
            <w:r>
              <w:rPr>
                <w:rFonts w:ascii="Times New Roman" w:hAnsi="Times New Roman"/>
                <w:b w:val="0"/>
                <w:color w:val="1F1F1F"/>
                <w:sz w:val="18"/>
              </w:rPr>
              <w:t>0.550</w:t>
            </w:r>
          </w:p>
        </w:tc>
        <w:tc>
          <w:tcPr>
            <w:tcW w:type="dxa" w:w="2438"/>
            <w:vAlign w:val="center"/>
            <w:tcMar>
              <w:top w:w="80" w:type="dxa"/>
              <w:start w:w="100" w:type="dxa"/>
              <w:bottom w:w="80" w:type="dxa"/>
              <w:end w:w="100" w:type="dxa"/>
            </w:tcMar>
          </w:tcPr>
          <w:p>
            <w:pPr>
              <w:spacing w:after="0"/>
              <w:jc w:val="left"/>
            </w:pPr>
            <w:r/>
            <w:r>
              <w:rPr>
                <w:rFonts w:ascii="Times New Roman" w:hAnsi="Times New Roman"/>
                <w:b w:val="0"/>
                <w:color w:val="1F1F1F"/>
                <w:sz w:val="18"/>
              </w:rPr>
              <w:t>20/50</w:t>
            </w:r>
          </w:p>
        </w:tc>
        <w:tc>
          <w:tcPr>
            <w:tcW w:type="dxa" w:w="2381"/>
            <w:vAlign w:val="center"/>
            <w:tcMar>
              <w:top w:w="80" w:type="dxa"/>
              <w:start w:w="100" w:type="dxa"/>
              <w:bottom w:w="80" w:type="dxa"/>
              <w:end w:w="100" w:type="dxa"/>
            </w:tcMar>
          </w:tcPr>
          <w:p>
            <w:pPr>
              <w:spacing w:after="0"/>
              <w:jc w:val="left"/>
            </w:pPr>
            <w:r/>
            <w:r>
              <w:rPr>
                <w:rFonts w:ascii="Times New Roman" w:hAnsi="Times New Roman"/>
                <w:b w:val="0"/>
                <w:color w:val="1F1F1F"/>
                <w:sz w:val="18"/>
              </w:rPr>
              <w:t>35/50</w:t>
            </w:r>
          </w:p>
        </w:tc>
      </w:tr>
      <w:tr>
        <w:tc>
          <w:tcPr>
            <w:tcW w:type="dxa" w:w="1984"/>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8"/>
              </w:rPr>
              <w:t>Top-5</w:t>
            </w:r>
          </w:p>
        </w:tc>
        <w:tc>
          <w:tcPr>
            <w:tcW w:type="dxa" w:w="2268"/>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8"/>
              </w:rPr>
              <w:t>0.630</w:t>
            </w:r>
          </w:p>
        </w:tc>
        <w:tc>
          <w:tcPr>
            <w:tcW w:type="dxa" w:w="2438"/>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8"/>
              </w:rPr>
              <w:t>23/50</w:t>
            </w:r>
          </w:p>
        </w:tc>
        <w:tc>
          <w:tcPr>
            <w:tcW w:type="dxa" w:w="2381"/>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8"/>
              </w:rPr>
              <w:t>40/50</w:t>
            </w:r>
          </w:p>
        </w:tc>
      </w:tr>
      <w:tr>
        <w:tc>
          <w:tcPr>
            <w:tcW w:type="dxa" w:w="1984"/>
            <w:vAlign w:val="center"/>
            <w:tcMar>
              <w:top w:w="80" w:type="dxa"/>
              <w:start w:w="100" w:type="dxa"/>
              <w:bottom w:w="80" w:type="dxa"/>
              <w:end w:w="100" w:type="dxa"/>
            </w:tcMar>
          </w:tcPr>
          <w:p>
            <w:pPr>
              <w:spacing w:after="0"/>
              <w:jc w:val="left"/>
            </w:pPr>
            <w:r/>
            <w:r>
              <w:rPr>
                <w:rFonts w:ascii="Times New Roman" w:hAnsi="Times New Roman"/>
                <w:b w:val="0"/>
                <w:color w:val="1F1F1F"/>
                <w:sz w:val="18"/>
              </w:rPr>
              <w:t>Top-10</w:t>
            </w:r>
          </w:p>
        </w:tc>
        <w:tc>
          <w:tcPr>
            <w:tcW w:type="dxa" w:w="2268"/>
            <w:vAlign w:val="center"/>
            <w:tcMar>
              <w:top w:w="80" w:type="dxa"/>
              <w:start w:w="100" w:type="dxa"/>
              <w:bottom w:w="80" w:type="dxa"/>
              <w:end w:w="100" w:type="dxa"/>
            </w:tcMar>
          </w:tcPr>
          <w:p>
            <w:pPr>
              <w:spacing w:after="0"/>
              <w:jc w:val="left"/>
            </w:pPr>
            <w:r/>
            <w:r>
              <w:rPr>
                <w:rFonts w:ascii="Times New Roman" w:hAnsi="Times New Roman"/>
                <w:b w:val="0"/>
                <w:color w:val="1F1F1F"/>
                <w:sz w:val="18"/>
              </w:rPr>
              <w:t>0.770</w:t>
            </w:r>
          </w:p>
        </w:tc>
        <w:tc>
          <w:tcPr>
            <w:tcW w:type="dxa" w:w="2438"/>
            <w:vAlign w:val="center"/>
            <w:tcMar>
              <w:top w:w="80" w:type="dxa"/>
              <w:start w:w="100" w:type="dxa"/>
              <w:bottom w:w="80" w:type="dxa"/>
              <w:end w:w="100" w:type="dxa"/>
            </w:tcMar>
          </w:tcPr>
          <w:p>
            <w:pPr>
              <w:spacing w:after="0"/>
              <w:jc w:val="left"/>
            </w:pPr>
            <w:r/>
            <w:r>
              <w:rPr>
                <w:rFonts w:ascii="Times New Roman" w:hAnsi="Times New Roman"/>
                <w:b w:val="0"/>
                <w:color w:val="1F1F1F"/>
                <w:sz w:val="18"/>
              </w:rPr>
              <w:t>31/50</w:t>
            </w:r>
          </w:p>
        </w:tc>
        <w:tc>
          <w:tcPr>
            <w:tcW w:type="dxa" w:w="2381"/>
            <w:vAlign w:val="center"/>
            <w:tcMar>
              <w:top w:w="80" w:type="dxa"/>
              <w:start w:w="100" w:type="dxa"/>
              <w:bottom w:w="80" w:type="dxa"/>
              <w:end w:w="100" w:type="dxa"/>
            </w:tcMar>
          </w:tcPr>
          <w:p>
            <w:pPr>
              <w:spacing w:after="0"/>
              <w:jc w:val="left"/>
            </w:pPr>
            <w:r/>
            <w:r>
              <w:rPr>
                <w:rFonts w:ascii="Times New Roman" w:hAnsi="Times New Roman"/>
                <w:b w:val="0"/>
                <w:color w:val="1F1F1F"/>
                <w:sz w:val="18"/>
              </w:rPr>
              <w:t>46/50</w:t>
            </w:r>
          </w:p>
        </w:tc>
      </w:tr>
      <w:tr>
        <w:tc>
          <w:tcPr>
            <w:tcW w:type="dxa" w:w="1984"/>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8"/>
              </w:rPr>
              <w:t>Top-20</w:t>
            </w:r>
          </w:p>
        </w:tc>
        <w:tc>
          <w:tcPr>
            <w:tcW w:type="dxa" w:w="2268"/>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8"/>
              </w:rPr>
              <w:t>0.880</w:t>
            </w:r>
          </w:p>
        </w:tc>
        <w:tc>
          <w:tcPr>
            <w:tcW w:type="dxa" w:w="2438"/>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8"/>
              </w:rPr>
              <w:t>40/50</w:t>
            </w:r>
          </w:p>
        </w:tc>
        <w:tc>
          <w:tcPr>
            <w:tcW w:type="dxa" w:w="2381"/>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8"/>
              </w:rPr>
              <w:t>48/50</w:t>
            </w:r>
          </w:p>
        </w:tc>
      </w:tr>
      <w:tr>
        <w:tc>
          <w:tcPr>
            <w:tcW w:type="dxa" w:w="1984"/>
            <w:vAlign w:val="center"/>
            <w:tcMar>
              <w:top w:w="80" w:type="dxa"/>
              <w:start w:w="100" w:type="dxa"/>
              <w:bottom w:w="80" w:type="dxa"/>
              <w:end w:w="100" w:type="dxa"/>
            </w:tcMar>
          </w:tcPr>
          <w:p>
            <w:pPr>
              <w:spacing w:after="0"/>
              <w:jc w:val="left"/>
            </w:pPr>
            <w:r/>
            <w:r>
              <w:rPr>
                <w:rFonts w:ascii="Times New Roman" w:hAnsi="Times New Roman"/>
                <w:b w:val="0"/>
                <w:color w:val="1F1F1F"/>
                <w:sz w:val="18"/>
              </w:rPr>
              <w:t>Top-50</w:t>
            </w:r>
          </w:p>
        </w:tc>
        <w:tc>
          <w:tcPr>
            <w:tcW w:type="dxa" w:w="2268"/>
            <w:vAlign w:val="center"/>
            <w:tcMar>
              <w:top w:w="80" w:type="dxa"/>
              <w:start w:w="100" w:type="dxa"/>
              <w:bottom w:w="80" w:type="dxa"/>
              <w:end w:w="100" w:type="dxa"/>
            </w:tcMar>
          </w:tcPr>
          <w:p>
            <w:pPr>
              <w:spacing w:after="0"/>
              <w:jc w:val="left"/>
            </w:pPr>
            <w:r/>
            <w:r>
              <w:rPr>
                <w:rFonts w:ascii="Times New Roman" w:hAnsi="Times New Roman"/>
                <w:b w:val="0"/>
                <w:color w:val="1F1F1F"/>
                <w:sz w:val="18"/>
              </w:rPr>
              <w:t>1.000</w:t>
            </w:r>
          </w:p>
        </w:tc>
        <w:tc>
          <w:tcPr>
            <w:tcW w:type="dxa" w:w="2438"/>
            <w:vAlign w:val="center"/>
            <w:tcMar>
              <w:top w:w="80" w:type="dxa"/>
              <w:start w:w="100" w:type="dxa"/>
              <w:bottom w:w="80" w:type="dxa"/>
              <w:end w:w="100" w:type="dxa"/>
            </w:tcMar>
          </w:tcPr>
          <w:p>
            <w:pPr>
              <w:spacing w:after="0"/>
              <w:jc w:val="left"/>
            </w:pPr>
            <w:r/>
            <w:r>
              <w:rPr>
                <w:rFonts w:ascii="Times New Roman" w:hAnsi="Times New Roman"/>
                <w:b w:val="0"/>
                <w:color w:val="1F1F1F"/>
                <w:sz w:val="18"/>
              </w:rPr>
              <w:t>50/50</w:t>
            </w:r>
          </w:p>
        </w:tc>
        <w:tc>
          <w:tcPr>
            <w:tcW w:type="dxa" w:w="2381"/>
            <w:vAlign w:val="center"/>
            <w:tcMar>
              <w:top w:w="80" w:type="dxa"/>
              <w:start w:w="100" w:type="dxa"/>
              <w:bottom w:w="80" w:type="dxa"/>
              <w:end w:w="100" w:type="dxa"/>
            </w:tcMar>
          </w:tcPr>
          <w:p>
            <w:pPr>
              <w:spacing w:after="0"/>
              <w:jc w:val="left"/>
            </w:pPr>
            <w:r/>
            <w:r>
              <w:rPr>
                <w:rFonts w:ascii="Times New Roman" w:hAnsi="Times New Roman"/>
                <w:b w:val="0"/>
                <w:color w:val="1F1F1F"/>
                <w:sz w:val="18"/>
              </w:rPr>
              <w:t>50/50</w:t>
            </w:r>
          </w:p>
        </w:tc>
      </w:tr>
    </w:tbl>
    <w:p>
      <w:pPr>
        <w:spacing w:after="0"/>
      </w:pPr>
    </w:p>
    <w:p>
      <w:pPr>
        <w:spacing w:after="100" w:line="250" w:lineRule="auto"/>
        <w:ind w:left="0"/>
      </w:pPr>
      <w:r>
        <w:rPr>
          <w:rFonts w:ascii="Times New Roman" w:hAnsi="Times New Roman"/>
          <w:i w:val="0"/>
          <w:color w:val="1F1F1F"/>
          <w:sz w:val="21"/>
        </w:rPr>
        <w:t>Draft result statement: Sentence-level BGE-M3 reaches complete support for 40 of 50 questions at Top-20, compared with 32 of 50 for BM25 Top-4. Top-50 demonstrates that support is reachable for every question, but it also increases the amount of context and likely the number of distractor sentences sent to the generator.</w:t>
      </w:r>
    </w:p>
    <w:p>
      <w:pPr>
        <w:spacing w:after="100" w:line="240" w:lineRule="auto"/>
        <w:ind w:left="198" w:right="85"/>
        <w:pBdr>
          <w:left w:val="single" w:sz="16" w:space="8" w:color="9C0006"/>
        </w:pBdr>
      </w:pPr>
      <w:r>
        <w:rPr>
          <w:rFonts w:ascii="Times New Roman" w:hAnsi="Times New Roman"/>
          <w:b/>
          <w:color w:val="9C0006"/>
          <w:sz w:val="19"/>
        </w:rPr>
        <w:t xml:space="preserve">TODO: </w:t>
      </w:r>
      <w:r>
        <w:rPr>
          <w:rFonts w:ascii="Times New Roman" w:hAnsi="Times New Roman"/>
          <w:color w:val="1F1F1F"/>
          <w:sz w:val="19"/>
        </w:rPr>
        <w:t>Add a fair-budget comparison: compare systems at matched number of tokens, matched source articles, or matched generator input length—not only their native Top-K values.</w:t>
      </w:r>
    </w:p>
    <w:p>
      <w:pPr>
        <w:pStyle w:val="Heading3"/>
        <w:keepNext/>
      </w:pPr>
      <w:r>
        <w:t>6.5 Preliminary end-to-end generation</w:t>
      </w:r>
    </w:p>
    <w:tbl>
      <w:tblPr>
        <w:tblStyle w:val="TableGrid"/>
        <w:tblW w:type="auto" w:w="0"/>
        <w:jc w:val="center"/>
        <w:tblLook w:firstColumn="1" w:firstRow="1" w:lastColumn="0" w:lastRow="0" w:noHBand="0" w:noVBand="1" w:val="04A0"/>
      </w:tblPr>
      <w:tblGrid>
        <w:gridCol w:w="1905"/>
        <w:gridCol w:w="1905"/>
        <w:gridCol w:w="1905"/>
        <w:gridCol w:w="1905"/>
        <w:gridCol w:w="1905"/>
      </w:tblGrid>
      <w:tr>
        <w:trPr>
          <w:tblHeader w:val="true"/>
        </w:trPr>
        <w:tc>
          <w:tcPr>
            <w:tcW w:type="dxa" w:w="2438"/>
            <w:vAlign w:val="center"/>
            <w:tcMar>
              <w:top w:w="80" w:type="dxa"/>
              <w:start w:w="100" w:type="dxa"/>
              <w:bottom w:w="80" w:type="dxa"/>
              <w:end w:w="100" w:type="dxa"/>
            </w:tcMar>
            <w:shd w:fill="17365D"/>
          </w:tcPr>
          <w:p>
            <w:pPr>
              <w:spacing w:after="0"/>
              <w:jc w:val="center"/>
            </w:pPr>
            <w:r/>
            <w:r>
              <w:rPr>
                <w:rFonts w:ascii="Times New Roman" w:hAnsi="Times New Roman"/>
                <w:b/>
                <w:color w:val="FFFFFF"/>
                <w:sz w:val="17"/>
              </w:rPr>
              <w:t>Condition (first 10)</w:t>
            </w:r>
          </w:p>
        </w:tc>
        <w:tc>
          <w:tcPr>
            <w:tcW w:type="dxa" w:w="1701"/>
            <w:vAlign w:val="center"/>
            <w:tcMar>
              <w:top w:w="80" w:type="dxa"/>
              <w:start w:w="100" w:type="dxa"/>
              <w:bottom w:w="80" w:type="dxa"/>
              <w:end w:w="100" w:type="dxa"/>
            </w:tcMar>
            <w:shd w:fill="17365D"/>
          </w:tcPr>
          <w:p>
            <w:pPr>
              <w:spacing w:after="0"/>
              <w:jc w:val="center"/>
            </w:pPr>
            <w:r/>
            <w:r>
              <w:rPr>
                <w:rFonts w:ascii="Times New Roman" w:hAnsi="Times New Roman"/>
                <w:b/>
                <w:color w:val="FFFFFF"/>
                <w:sz w:val="17"/>
              </w:rPr>
              <w:t>Support recall</w:t>
            </w:r>
          </w:p>
        </w:tc>
        <w:tc>
          <w:tcPr>
            <w:tcW w:type="dxa" w:w="1814"/>
            <w:vAlign w:val="center"/>
            <w:tcMar>
              <w:top w:w="80" w:type="dxa"/>
              <w:start w:w="100" w:type="dxa"/>
              <w:bottom w:w="80" w:type="dxa"/>
              <w:end w:w="100" w:type="dxa"/>
            </w:tcMar>
            <w:shd w:fill="17365D"/>
          </w:tcPr>
          <w:p>
            <w:pPr>
              <w:spacing w:after="0"/>
              <w:jc w:val="center"/>
            </w:pPr>
            <w:r/>
            <w:r>
              <w:rPr>
                <w:rFonts w:ascii="Times New Roman" w:hAnsi="Times New Roman"/>
                <w:b/>
                <w:color w:val="FFFFFF"/>
                <w:sz w:val="17"/>
              </w:rPr>
              <w:t>Complete support</w:t>
            </w:r>
          </w:p>
        </w:tc>
        <w:tc>
          <w:tcPr>
            <w:tcW w:type="dxa" w:w="1871"/>
            <w:vAlign w:val="center"/>
            <w:tcMar>
              <w:top w:w="80" w:type="dxa"/>
              <w:start w:w="100" w:type="dxa"/>
              <w:bottom w:w="80" w:type="dxa"/>
              <w:end w:w="100" w:type="dxa"/>
            </w:tcMar>
            <w:shd w:fill="17365D"/>
          </w:tcPr>
          <w:p>
            <w:pPr>
              <w:spacing w:after="0"/>
              <w:jc w:val="center"/>
            </w:pPr>
            <w:r/>
            <w:r>
              <w:rPr>
                <w:rFonts w:ascii="Times New Roman" w:hAnsi="Times New Roman"/>
                <w:b/>
                <w:color w:val="FFFFFF"/>
                <w:sz w:val="17"/>
              </w:rPr>
              <w:t>Manual score</w:t>
            </w:r>
          </w:p>
        </w:tc>
        <w:tc>
          <w:tcPr>
            <w:tcW w:type="dxa" w:w="1247"/>
            <w:vAlign w:val="center"/>
            <w:tcMar>
              <w:top w:w="80" w:type="dxa"/>
              <w:start w:w="100" w:type="dxa"/>
              <w:bottom w:w="80" w:type="dxa"/>
              <w:end w:w="100" w:type="dxa"/>
            </w:tcMar>
            <w:shd w:fill="17365D"/>
          </w:tcPr>
          <w:p>
            <w:pPr>
              <w:spacing w:after="0"/>
              <w:jc w:val="center"/>
            </w:pPr>
            <w:r/>
            <w:r>
              <w:rPr>
                <w:rFonts w:ascii="Times New Roman" w:hAnsi="Times New Roman"/>
                <w:b/>
                <w:color w:val="FFFFFF"/>
                <w:sz w:val="17"/>
              </w:rPr>
              <w:t>&gt;35 words</w:t>
            </w:r>
          </w:p>
        </w:tc>
      </w:tr>
      <w:tr>
        <w:tc>
          <w:tcPr>
            <w:tcW w:type="dxa" w:w="2438"/>
            <w:vAlign w:val="center"/>
            <w:tcMar>
              <w:top w:w="80" w:type="dxa"/>
              <w:start w:w="100" w:type="dxa"/>
              <w:bottom w:w="80" w:type="dxa"/>
              <w:end w:w="100" w:type="dxa"/>
            </w:tcMar>
          </w:tcPr>
          <w:p>
            <w:pPr>
              <w:spacing w:after="0"/>
              <w:jc w:val="left"/>
            </w:pPr>
            <w:r/>
            <w:r>
              <w:rPr>
                <w:rFonts w:ascii="Times New Roman" w:hAnsi="Times New Roman"/>
                <w:b w:val="0"/>
                <w:color w:val="1F1F1F"/>
                <w:sz w:val="17"/>
              </w:rPr>
              <w:t>BGE-M3 Top-10</w:t>
            </w:r>
          </w:p>
        </w:tc>
        <w:tc>
          <w:tcPr>
            <w:tcW w:type="dxa" w:w="1701"/>
            <w:vAlign w:val="center"/>
            <w:tcMar>
              <w:top w:w="80" w:type="dxa"/>
              <w:start w:w="100" w:type="dxa"/>
              <w:bottom w:w="80" w:type="dxa"/>
              <w:end w:w="100" w:type="dxa"/>
            </w:tcMar>
          </w:tcPr>
          <w:p>
            <w:pPr>
              <w:spacing w:after="0"/>
              <w:jc w:val="left"/>
            </w:pPr>
            <w:r/>
            <w:r>
              <w:rPr>
                <w:rFonts w:ascii="Times New Roman" w:hAnsi="Times New Roman"/>
                <w:b w:val="0"/>
                <w:color w:val="1F1F1F"/>
                <w:sz w:val="17"/>
              </w:rPr>
              <w:t>0.700</w:t>
            </w:r>
          </w:p>
        </w:tc>
        <w:tc>
          <w:tcPr>
            <w:tcW w:type="dxa" w:w="1814"/>
            <w:vAlign w:val="center"/>
            <w:tcMar>
              <w:top w:w="80" w:type="dxa"/>
              <w:start w:w="100" w:type="dxa"/>
              <w:bottom w:w="80" w:type="dxa"/>
              <w:end w:w="100" w:type="dxa"/>
            </w:tcMar>
          </w:tcPr>
          <w:p>
            <w:pPr>
              <w:spacing w:after="0"/>
              <w:jc w:val="left"/>
            </w:pPr>
            <w:r/>
            <w:r>
              <w:rPr>
                <w:rFonts w:ascii="Times New Roman" w:hAnsi="Times New Roman"/>
                <w:b w:val="0"/>
                <w:color w:val="1F1F1F"/>
                <w:sz w:val="17"/>
              </w:rPr>
              <w:t>5/10</w:t>
            </w:r>
          </w:p>
        </w:tc>
        <w:tc>
          <w:tcPr>
            <w:tcW w:type="dxa" w:w="1871"/>
            <w:vAlign w:val="center"/>
            <w:tcMar>
              <w:top w:w="80" w:type="dxa"/>
              <w:start w:w="100" w:type="dxa"/>
              <w:bottom w:w="80" w:type="dxa"/>
              <w:end w:w="100" w:type="dxa"/>
            </w:tcMar>
          </w:tcPr>
          <w:p>
            <w:pPr>
              <w:spacing w:after="0"/>
              <w:jc w:val="left"/>
            </w:pPr>
            <w:r/>
            <w:r>
              <w:rPr>
                <w:rFonts w:ascii="Times New Roman" w:hAnsi="Times New Roman"/>
                <w:b w:val="0"/>
                <w:color w:val="1F1F1F"/>
                <w:sz w:val="17"/>
              </w:rPr>
              <w:t>16/20 (80%)</w:t>
            </w:r>
          </w:p>
        </w:tc>
        <w:tc>
          <w:tcPr>
            <w:tcW w:type="dxa" w:w="1247"/>
            <w:vAlign w:val="center"/>
            <w:tcMar>
              <w:top w:w="80" w:type="dxa"/>
              <w:start w:w="100" w:type="dxa"/>
              <w:bottom w:w="80" w:type="dxa"/>
              <w:end w:w="100" w:type="dxa"/>
            </w:tcMar>
          </w:tcPr>
          <w:p>
            <w:pPr>
              <w:spacing w:after="0"/>
              <w:jc w:val="left"/>
            </w:pPr>
            <w:r/>
            <w:r>
              <w:rPr>
                <w:rFonts w:ascii="Times New Roman" w:hAnsi="Times New Roman"/>
                <w:b w:val="0"/>
                <w:color w:val="1F1F1F"/>
                <w:sz w:val="17"/>
              </w:rPr>
              <w:t>2/10</w:t>
            </w:r>
          </w:p>
        </w:tc>
      </w:tr>
      <w:tr>
        <w:tc>
          <w:tcPr>
            <w:tcW w:type="dxa" w:w="2438"/>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BGE-M3 Top-20</w:t>
            </w:r>
          </w:p>
        </w:tc>
        <w:tc>
          <w:tcPr>
            <w:tcW w:type="dxa" w:w="1701"/>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0.900</w:t>
            </w:r>
          </w:p>
        </w:tc>
        <w:tc>
          <w:tcPr>
            <w:tcW w:type="dxa" w:w="1814"/>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8/10</w:t>
            </w:r>
          </w:p>
        </w:tc>
        <w:tc>
          <w:tcPr>
            <w:tcW w:type="dxa" w:w="1871"/>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18/20 (90%)</w:t>
            </w:r>
          </w:p>
        </w:tc>
        <w:tc>
          <w:tcPr>
            <w:tcW w:type="dxa" w:w="1247"/>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1/10</w:t>
            </w:r>
          </w:p>
        </w:tc>
      </w:tr>
    </w:tbl>
    <w:p>
      <w:pPr>
        <w:spacing w:after="0"/>
      </w:pPr>
    </w:p>
    <w:p>
      <w:pPr>
        <w:spacing w:after="100" w:line="250" w:lineRule="auto"/>
        <w:ind w:left="0"/>
      </w:pPr>
      <w:r>
        <w:rPr>
          <w:rFonts w:ascii="Times New Roman" w:hAnsi="Times New Roman"/>
          <w:i w:val="0"/>
          <w:color w:val="1F1F1F"/>
          <w:sz w:val="21"/>
        </w:rPr>
        <w:t>Draft result statement: On the initial ten examples, increasing the sentence budget from 10 to 20 improves both support coverage and the manual answer score. Because this evaluation is small and manually scored by one reviewer, it should be interpreted as a preliminary trend rather than a final performance estimate.</w:t>
      </w:r>
    </w:p>
    <w:p>
      <w:pPr>
        <w:spacing w:after="100" w:line="240" w:lineRule="auto"/>
        <w:ind w:left="198" w:right="85"/>
        <w:pBdr>
          <w:left w:val="single" w:sz="16" w:space="8" w:color="9C0006"/>
        </w:pBdr>
      </w:pPr>
      <w:r>
        <w:rPr>
          <w:rFonts w:ascii="Times New Roman" w:hAnsi="Times New Roman"/>
          <w:b/>
          <w:color w:val="9C0006"/>
          <w:sz w:val="19"/>
        </w:rPr>
        <w:t xml:space="preserve">TODO: </w:t>
      </w:r>
      <w:r>
        <w:rPr>
          <w:rFonts w:ascii="Times New Roman" w:hAnsi="Times New Roman"/>
          <w:color w:val="1F1F1F"/>
          <w:sz w:val="19"/>
        </w:rPr>
        <w:t>Run every final generation condition on all 50 questions, use blinded annotation, and report inter-annotator agreement. Preserve the same question order and decoding settings across conditions.</w:t>
      </w:r>
    </w:p>
    <w:p>
      <w:pPr>
        <w:pStyle w:val="Heading2"/>
        <w:keepNext/>
      </w:pPr>
      <w:r>
        <w:t>7 Error Analysis and Discussion</w:t>
      </w:r>
    </w:p>
    <w:p>
      <w:pPr>
        <w:pStyle w:val="Heading3"/>
        <w:keepNext/>
      </w:pPr>
      <w:r>
        <w:t>7.1 Retrieval failure modes</w:t>
      </w:r>
    </w:p>
    <w:p>
      <w:pPr>
        <w:pStyle w:val="ListBullet"/>
        <w:spacing w:after="40"/>
        <w:ind w:left="369" w:hanging="142"/>
      </w:pPr>
      <w:r>
        <w:rPr>
          <w:rFonts w:ascii="Times New Roman" w:hAnsi="Times New Roman"/>
          <w:color w:val="1F1F1F"/>
          <w:sz w:val="20"/>
        </w:rPr>
        <w:t>Lexical mismatch: one support article uses different wording from the question and is ranked low by BM25.</w:t>
      </w:r>
    </w:p>
    <w:p>
      <w:pPr>
        <w:pStyle w:val="ListBullet"/>
        <w:spacing w:after="40"/>
        <w:ind w:left="369" w:hanging="142"/>
      </w:pPr>
      <w:r>
        <w:rPr>
          <w:rFonts w:ascii="Times New Roman" w:hAnsi="Times New Roman"/>
          <w:color w:val="1F1F1F"/>
          <w:sz w:val="20"/>
        </w:rPr>
        <w:t>Topical-but-nonanswering retrieval: dense methods select semantically related articles that lack the required fact.</w:t>
      </w:r>
    </w:p>
    <w:p>
      <w:pPr>
        <w:pStyle w:val="ListBullet"/>
        <w:spacing w:after="40"/>
        <w:ind w:left="369" w:hanging="142"/>
      </w:pPr>
      <w:r>
        <w:rPr>
          <w:rFonts w:ascii="Times New Roman" w:hAnsi="Times New Roman"/>
          <w:color w:val="1F1F1F"/>
          <w:sz w:val="20"/>
        </w:rPr>
        <w:t>Incomplete evidence sets: one support item ranks highly while the second required item remains outside the cutoff.</w:t>
      </w:r>
    </w:p>
    <w:p>
      <w:pPr>
        <w:pStyle w:val="ListBullet"/>
        <w:spacing w:after="40"/>
        <w:ind w:left="369" w:hanging="142"/>
      </w:pPr>
      <w:r>
        <w:rPr>
          <w:rFonts w:ascii="Times New Roman" w:hAnsi="Times New Roman"/>
          <w:color w:val="1F1F1F"/>
          <w:sz w:val="20"/>
        </w:rPr>
        <w:t>Granularity mismatch: support-article provenance is recovered, but the exact answer-bearing sentence is not among the selected units.</w:t>
      </w:r>
    </w:p>
    <w:p>
      <w:pPr>
        <w:pStyle w:val="Heading3"/>
        <w:keepNext/>
      </w:pPr>
      <w:r>
        <w:t>7.2 Generation failure modes after retrieval</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1984"/>
            <w:vAlign w:val="center"/>
            <w:tcMar>
              <w:top w:w="80" w:type="dxa"/>
              <w:start w:w="100" w:type="dxa"/>
              <w:bottom w:w="80" w:type="dxa"/>
              <w:end w:w="100" w:type="dxa"/>
            </w:tcMar>
            <w:shd w:fill="17365D"/>
          </w:tcPr>
          <w:p>
            <w:pPr>
              <w:spacing w:after="0"/>
              <w:jc w:val="center"/>
            </w:pPr>
            <w:r/>
            <w:r>
              <w:rPr>
                <w:rFonts w:ascii="Times New Roman" w:hAnsi="Times New Roman"/>
                <w:b/>
                <w:color w:val="FFFFFF"/>
                <w:sz w:val="17"/>
              </w:rPr>
              <w:t>Failure type</w:t>
            </w:r>
          </w:p>
        </w:tc>
        <w:tc>
          <w:tcPr>
            <w:tcW w:type="dxa" w:w="3402"/>
            <w:vAlign w:val="center"/>
            <w:tcMar>
              <w:top w:w="80" w:type="dxa"/>
              <w:start w:w="100" w:type="dxa"/>
              <w:bottom w:w="80" w:type="dxa"/>
              <w:end w:w="100" w:type="dxa"/>
            </w:tcMar>
            <w:shd w:fill="17365D"/>
          </w:tcPr>
          <w:p>
            <w:pPr>
              <w:spacing w:after="0"/>
              <w:jc w:val="center"/>
            </w:pPr>
            <w:r/>
            <w:r>
              <w:rPr>
                <w:rFonts w:ascii="Times New Roman" w:hAnsi="Times New Roman"/>
                <w:b/>
                <w:color w:val="FFFFFF"/>
                <w:sz w:val="17"/>
              </w:rPr>
              <w:t>Observed behavior</w:t>
            </w:r>
          </w:p>
        </w:tc>
        <w:tc>
          <w:tcPr>
            <w:tcW w:type="dxa" w:w="3685"/>
            <w:vAlign w:val="center"/>
            <w:tcMar>
              <w:top w:w="80" w:type="dxa"/>
              <w:start w:w="100" w:type="dxa"/>
              <w:bottom w:w="80" w:type="dxa"/>
              <w:end w:w="100" w:type="dxa"/>
            </w:tcMar>
            <w:shd w:fill="17365D"/>
          </w:tcPr>
          <w:p>
            <w:pPr>
              <w:spacing w:after="0"/>
              <w:jc w:val="center"/>
            </w:pPr>
            <w:r/>
            <w:r>
              <w:rPr>
                <w:rFonts w:ascii="Times New Roman" w:hAnsi="Times New Roman"/>
                <w:b/>
                <w:color w:val="FFFFFF"/>
                <w:sz w:val="17"/>
              </w:rPr>
              <w:t>Design implication</w:t>
            </w:r>
          </w:p>
        </w:tc>
      </w:tr>
      <w:tr>
        <w:tc>
          <w:tcPr>
            <w:tcW w:type="dxa" w:w="1984"/>
            <w:vAlign w:val="center"/>
            <w:tcMar>
              <w:top w:w="80" w:type="dxa"/>
              <w:start w:w="100" w:type="dxa"/>
              <w:bottom w:w="80" w:type="dxa"/>
              <w:end w:w="100" w:type="dxa"/>
            </w:tcMar>
          </w:tcPr>
          <w:p>
            <w:pPr>
              <w:spacing w:after="0"/>
              <w:jc w:val="left"/>
            </w:pPr>
            <w:r/>
            <w:r>
              <w:rPr>
                <w:rFonts w:ascii="Times New Roman" w:hAnsi="Times New Roman"/>
                <w:b w:val="0"/>
                <w:color w:val="1F1F1F"/>
                <w:sz w:val="17"/>
              </w:rPr>
              <w:t>Event mismatch</w:t>
            </w:r>
          </w:p>
        </w:tc>
        <w:tc>
          <w:tcPr>
            <w:tcW w:type="dxa" w:w="3402"/>
            <w:vAlign w:val="center"/>
            <w:tcMar>
              <w:top w:w="80" w:type="dxa"/>
              <w:start w:w="100" w:type="dxa"/>
              <w:bottom w:w="80" w:type="dxa"/>
              <w:end w:w="100" w:type="dxa"/>
            </w:tcMar>
          </w:tcPr>
          <w:p>
            <w:pPr>
              <w:spacing w:after="0"/>
              <w:jc w:val="left"/>
            </w:pPr>
            <w:r/>
            <w:r>
              <w:rPr>
                <w:rFonts w:ascii="Times New Roman" w:hAnsi="Times New Roman"/>
                <w:b w:val="0"/>
                <w:color w:val="1F1F1F"/>
                <w:sz w:val="17"/>
              </w:rPr>
              <w:t>Uses a fact from a similar but different event.</w:t>
            </w:r>
          </w:p>
        </w:tc>
        <w:tc>
          <w:tcPr>
            <w:tcW w:type="dxa" w:w="3685"/>
            <w:vAlign w:val="center"/>
            <w:tcMar>
              <w:top w:w="80" w:type="dxa"/>
              <w:start w:w="100" w:type="dxa"/>
              <w:bottom w:w="80" w:type="dxa"/>
              <w:end w:w="100" w:type="dxa"/>
            </w:tcMar>
          </w:tcPr>
          <w:p>
            <w:pPr>
              <w:spacing w:after="0"/>
              <w:jc w:val="left"/>
            </w:pPr>
            <w:r/>
            <w:r>
              <w:rPr>
                <w:rFonts w:ascii="Times New Roman" w:hAnsi="Times New Roman"/>
                <w:b w:val="0"/>
                <w:color w:val="1F1F1F"/>
                <w:sz w:val="17"/>
              </w:rPr>
              <w:t>Rerank by event identity and temporal cues.</w:t>
            </w:r>
          </w:p>
        </w:tc>
      </w:tr>
      <w:tr>
        <w:tc>
          <w:tcPr>
            <w:tcW w:type="dxa" w:w="1984"/>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Wrong number/count</w:t>
            </w:r>
          </w:p>
        </w:tc>
        <w:tc>
          <w:tcPr>
            <w:tcW w:type="dxa" w:w="3402"/>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Selects the wrong casualty, date, or quantity.</w:t>
            </w:r>
          </w:p>
        </w:tc>
        <w:tc>
          <w:tcPr>
            <w:tcW w:type="dxa" w:w="3685"/>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Extract fact-focused evidence and preserve source links.</w:t>
            </w:r>
          </w:p>
        </w:tc>
      </w:tr>
      <w:tr>
        <w:tc>
          <w:tcPr>
            <w:tcW w:type="dxa" w:w="1984"/>
            <w:vAlign w:val="center"/>
            <w:tcMar>
              <w:top w:w="80" w:type="dxa"/>
              <w:start w:w="100" w:type="dxa"/>
              <w:bottom w:w="80" w:type="dxa"/>
              <w:end w:w="100" w:type="dxa"/>
            </w:tcMar>
          </w:tcPr>
          <w:p>
            <w:pPr>
              <w:spacing w:after="0"/>
              <w:jc w:val="left"/>
            </w:pPr>
            <w:r/>
            <w:r>
              <w:rPr>
                <w:rFonts w:ascii="Times New Roman" w:hAnsi="Times New Roman"/>
                <w:b w:val="0"/>
                <w:color w:val="1F1F1F"/>
                <w:sz w:val="17"/>
              </w:rPr>
              <w:t>Unsupported addition</w:t>
            </w:r>
          </w:p>
        </w:tc>
        <w:tc>
          <w:tcPr>
            <w:tcW w:type="dxa" w:w="3402"/>
            <w:vAlign w:val="center"/>
            <w:tcMar>
              <w:top w:w="80" w:type="dxa"/>
              <w:start w:w="100" w:type="dxa"/>
              <w:bottom w:w="80" w:type="dxa"/>
              <w:end w:w="100" w:type="dxa"/>
            </w:tcMar>
          </w:tcPr>
          <w:p>
            <w:pPr>
              <w:spacing w:after="0"/>
              <w:jc w:val="left"/>
            </w:pPr>
            <w:r/>
            <w:r>
              <w:rPr>
                <w:rFonts w:ascii="Times New Roman" w:hAnsi="Times New Roman"/>
                <w:b w:val="0"/>
                <w:color w:val="1F1F1F"/>
                <w:sz w:val="17"/>
              </w:rPr>
              <w:t>Adds an unnecessary entity or detail.</w:t>
            </w:r>
          </w:p>
        </w:tc>
        <w:tc>
          <w:tcPr>
            <w:tcW w:type="dxa" w:w="3685"/>
            <w:vAlign w:val="center"/>
            <w:tcMar>
              <w:top w:w="80" w:type="dxa"/>
              <w:start w:w="100" w:type="dxa"/>
              <w:bottom w:w="80" w:type="dxa"/>
              <w:end w:w="100" w:type="dxa"/>
            </w:tcMar>
          </w:tcPr>
          <w:p>
            <w:pPr>
              <w:spacing w:after="0"/>
              <w:jc w:val="left"/>
            </w:pPr>
            <w:r/>
            <w:r>
              <w:rPr>
                <w:rFonts w:ascii="Times New Roman" w:hAnsi="Times New Roman"/>
                <w:b w:val="0"/>
                <w:color w:val="1F1F1F"/>
                <w:sz w:val="17"/>
              </w:rPr>
              <w:t>Use stricter grounding instructions and evidence citation.</w:t>
            </w:r>
          </w:p>
        </w:tc>
      </w:tr>
      <w:tr>
        <w:tc>
          <w:tcPr>
            <w:tcW w:type="dxa" w:w="1984"/>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Insufficient information</w:t>
            </w:r>
          </w:p>
        </w:tc>
        <w:tc>
          <w:tcPr>
            <w:tcW w:type="dxa" w:w="3402"/>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Declines despite answer evidence being present.</w:t>
            </w:r>
          </w:p>
        </w:tc>
        <w:tc>
          <w:tcPr>
            <w:tcW w:type="dxa" w:w="3685"/>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Improve exact sentence coverage and prompt clarity.</w:t>
            </w:r>
          </w:p>
        </w:tc>
      </w:tr>
      <w:tr>
        <w:tc>
          <w:tcPr>
            <w:tcW w:type="dxa" w:w="1984"/>
            <w:vAlign w:val="center"/>
            <w:tcMar>
              <w:top w:w="80" w:type="dxa"/>
              <w:start w:w="100" w:type="dxa"/>
              <w:bottom w:w="80" w:type="dxa"/>
              <w:end w:w="100" w:type="dxa"/>
            </w:tcMar>
          </w:tcPr>
          <w:p>
            <w:pPr>
              <w:spacing w:after="0"/>
              <w:jc w:val="left"/>
            </w:pPr>
            <w:r/>
            <w:r>
              <w:rPr>
                <w:rFonts w:ascii="Times New Roman" w:hAnsi="Times New Roman"/>
                <w:b w:val="0"/>
                <w:color w:val="1F1F1F"/>
                <w:sz w:val="17"/>
              </w:rPr>
              <w:t>Repeated evidence</w:t>
            </w:r>
          </w:p>
        </w:tc>
        <w:tc>
          <w:tcPr>
            <w:tcW w:type="dxa" w:w="3402"/>
            <w:vAlign w:val="center"/>
            <w:tcMar>
              <w:top w:w="80" w:type="dxa"/>
              <w:start w:w="100" w:type="dxa"/>
              <w:bottom w:w="80" w:type="dxa"/>
              <w:end w:w="100" w:type="dxa"/>
            </w:tcMar>
          </w:tcPr>
          <w:p>
            <w:pPr>
              <w:spacing w:after="0"/>
              <w:jc w:val="left"/>
            </w:pPr>
            <w:r/>
            <w:r>
              <w:rPr>
                <w:rFonts w:ascii="Times New Roman" w:hAnsi="Times New Roman"/>
                <w:b w:val="0"/>
                <w:color w:val="1F1F1F"/>
                <w:sz w:val="17"/>
              </w:rPr>
              <w:t>Near-duplicates crowd the context.</w:t>
            </w:r>
          </w:p>
        </w:tc>
        <w:tc>
          <w:tcPr>
            <w:tcW w:type="dxa" w:w="3685"/>
            <w:vAlign w:val="center"/>
            <w:tcMar>
              <w:top w:w="80" w:type="dxa"/>
              <w:start w:w="100" w:type="dxa"/>
              <w:bottom w:w="80" w:type="dxa"/>
              <w:end w:w="100" w:type="dxa"/>
            </w:tcMar>
          </w:tcPr>
          <w:p>
            <w:pPr>
              <w:spacing w:after="0"/>
              <w:jc w:val="left"/>
            </w:pPr>
            <w:r/>
            <w:r>
              <w:rPr>
                <w:rFonts w:ascii="Times New Roman" w:hAnsi="Times New Roman"/>
                <w:b w:val="0"/>
                <w:color w:val="1F1F1F"/>
                <w:sz w:val="17"/>
              </w:rPr>
              <w:t>Deduplicate and enforce article diversity.</w:t>
            </w:r>
          </w:p>
        </w:tc>
      </w:tr>
    </w:tbl>
    <w:p>
      <w:pPr>
        <w:spacing w:after="0"/>
      </w:pPr>
    </w:p>
    <w:p>
      <w:pPr>
        <w:pStyle w:val="Heading3"/>
        <w:keepNext/>
      </w:pPr>
      <w:r>
        <w:t>7.3 Main interpretation</w:t>
      </w:r>
    </w:p>
    <w:p>
      <w:pPr>
        <w:spacing w:after="100" w:line="250" w:lineRule="auto"/>
        <w:ind w:left="0"/>
      </w:pPr>
      <w:r>
        <w:rPr>
          <w:rFonts w:ascii="Times New Roman" w:hAnsi="Times New Roman"/>
          <w:i w:val="0"/>
          <w:color w:val="1F1F1F"/>
          <w:sz w:val="21"/>
        </w:rPr>
        <w:t>The results support a two-stage view of multilingual RAG. First, retrieval must maximize complete evidence coverage rather than only placing one relevant item near the top. Second, a high-recall evidence set must be controlled before generation. Sentence-level BGE-M3 improves the first stage, but its Top-20 output can contain repeated or closely related sentences that create a new selection problem for the generator.</w:t>
      </w:r>
    </w:p>
    <w:p>
      <w:pPr>
        <w:pStyle w:val="Heading3"/>
        <w:keepNext/>
      </w:pPr>
      <w:r>
        <w:t>7.4 Why complete support matters</w:t>
      </w:r>
    </w:p>
    <w:p>
      <w:pPr>
        <w:spacing w:after="100" w:line="250" w:lineRule="auto"/>
        <w:ind w:left="0"/>
      </w:pPr>
      <w:r>
        <w:rPr>
          <w:rFonts w:ascii="Times New Roman" w:hAnsi="Times New Roman"/>
          <w:i w:val="0"/>
          <w:color w:val="1F1F1F"/>
          <w:sz w:val="21"/>
        </w:rPr>
        <w:t>MRR rewards the rank of the first relevant item and can therefore look strong even when a cross-document question is not answerable from the retrieved set. Complete-support coverage directly tests whether all labeled evidence sources needed by the task are represented. The paper should make this metric distinction a central methodological point.</w:t>
      </w:r>
    </w:p>
    <w:p>
      <w:pPr>
        <w:spacing w:after="100" w:line="240" w:lineRule="auto"/>
        <w:ind w:left="198" w:right="85"/>
        <w:pBdr>
          <w:left w:val="single" w:sz="16" w:space="8" w:color="9C0006"/>
        </w:pBdr>
      </w:pPr>
      <w:r>
        <w:rPr>
          <w:rFonts w:ascii="Times New Roman" w:hAnsi="Times New Roman"/>
          <w:b/>
          <w:color w:val="9C0006"/>
          <w:sz w:val="19"/>
        </w:rPr>
        <w:t xml:space="preserve">TODO: </w:t>
      </w:r>
      <w:r>
        <w:rPr>
          <w:rFonts w:ascii="Times New Roman" w:hAnsi="Times New Roman"/>
          <w:color w:val="1F1F1F"/>
          <w:sz w:val="19"/>
        </w:rPr>
        <w:t>Include 2–3 anonymized qualitative examples with the question translated into English, the retrieved evidence, the gold answer, the generated answer, and a concise diagnosis. Follow ACL guidance by providing English translation and Latin-script transliteration for Arabic examples.</w:t>
      </w:r>
    </w:p>
    <w:p>
      <w:pPr>
        <w:pStyle w:val="Heading2"/>
        <w:keepNext/>
      </w:pPr>
      <w:r>
        <w:t>8 Conclusion</w:t>
      </w:r>
    </w:p>
    <w:p>
      <w:pPr>
        <w:spacing w:after="100" w:line="250" w:lineRule="auto"/>
        <w:ind w:left="0"/>
      </w:pPr>
      <w:r>
        <w:rPr>
          <w:rFonts w:ascii="Times New Roman" w:hAnsi="Times New Roman"/>
          <w:i w:val="0"/>
          <w:color w:val="1F1F1F"/>
          <w:sz w:val="21"/>
        </w:rPr>
        <w:t>Draft language: We evaluated how document-, chunk-, and sentence-level retrieval affects multilingual RAG in a distractor-heavy cross-document QA setting. BM25 provided a strong lexical baseline, while chunked multilingual E5 and rank fusion did not improve the pilot results. Sentence-level BGE-M3 increased complete-support coverage from 32/50 for BM25 Top-4 to 40/50 at Top-20. Preliminary generation results indicate that this higher recall can improve answers, but error analysis shows that similar events, repeated sentences, and conflicting numerical details continue to mislead the generator. These findings suggest that the next improvement should not simply retrieve more context; it should filter and structure a high-recall evidence set before generation.</w:t>
      </w:r>
    </w:p>
    <w:p>
      <w:pPr>
        <w:spacing w:after="100" w:line="240" w:lineRule="auto"/>
        <w:ind w:left="198" w:right="85"/>
        <w:pBdr>
          <w:left w:val="single" w:sz="16" w:space="8" w:color="9C0006"/>
        </w:pBdr>
      </w:pPr>
      <w:r>
        <w:rPr>
          <w:rFonts w:ascii="Times New Roman" w:hAnsi="Times New Roman"/>
          <w:b/>
          <w:color w:val="9C0006"/>
          <w:sz w:val="19"/>
        </w:rPr>
        <w:t xml:space="preserve">TODO: </w:t>
      </w:r>
      <w:r>
        <w:rPr>
          <w:rFonts w:ascii="Times New Roman" w:hAnsi="Times New Roman"/>
          <w:color w:val="1F1F1F"/>
          <w:sz w:val="19"/>
        </w:rPr>
        <w:t>Replace this paragraph with final results and direct answers to RQ1–RQ4. Do not introduce new experiments in the conclusion.</w:t>
      </w:r>
    </w:p>
    <w:p>
      <w:pPr>
        <w:pStyle w:val="Heading2"/>
        <w:keepNext/>
      </w:pPr>
      <w:r>
        <w:t>Limitations</w:t>
      </w:r>
    </w:p>
    <w:p>
      <w:pPr>
        <w:spacing w:after="100" w:line="250" w:lineRule="auto"/>
        <w:ind w:left="0"/>
      </w:pPr>
      <w:r>
        <w:rPr>
          <w:rFonts w:ascii="Times New Roman" w:hAnsi="Times New Roman"/>
          <w:i w:val="0"/>
          <w:color w:val="1F1F1F"/>
          <w:sz w:val="21"/>
        </w:rPr>
        <w:t>The current study uses a 50-question Arabic-Spanish sample and a smaller ten-question generation analysis, which limits statistical power and generalization to other languages. XRAG provides article-level rather than sentence-level support annotations, so sentence retrieval is evaluated through source-article provenance and may count non-answer-bearing sentences as support-associated. Manual answer scoring may introduce subjectivity, and the current comparison does not yet control all systems for equal token budgets. Results may also depend on a specific generator, embedding checkpoint, prompt, and API version.</w:t>
      </w:r>
    </w:p>
    <w:p>
      <w:pPr>
        <w:spacing w:after="100" w:line="240" w:lineRule="auto"/>
        <w:ind w:left="198" w:right="85"/>
        <w:pBdr>
          <w:left w:val="single" w:sz="16" w:space="8" w:color="9C0006"/>
        </w:pBdr>
      </w:pPr>
      <w:r>
        <w:rPr>
          <w:rFonts w:ascii="Times New Roman" w:hAnsi="Times New Roman"/>
          <w:b/>
          <w:color w:val="9C0006"/>
          <w:sz w:val="19"/>
        </w:rPr>
        <w:t xml:space="preserve">TODO: </w:t>
      </w:r>
      <w:r>
        <w:rPr>
          <w:rFonts w:ascii="Times New Roman" w:hAnsi="Times New Roman"/>
          <w:color w:val="1F1F1F"/>
          <w:sz w:val="19"/>
        </w:rPr>
        <w:t>Update the limitations after the final experiment. Keep this section honest and do not hide the 50-question subset or n=10 pilot.</w:t>
      </w:r>
    </w:p>
    <w:p>
      <w:pPr>
        <w:pStyle w:val="Heading2"/>
        <w:keepNext/>
      </w:pPr>
      <w:r>
        <w:t>Ethical Considerations</w:t>
      </w:r>
    </w:p>
    <w:p>
      <w:pPr>
        <w:spacing w:after="100" w:line="250" w:lineRule="auto"/>
        <w:ind w:left="0"/>
      </w:pPr>
      <w:r>
        <w:rPr>
          <w:rFonts w:ascii="Times New Roman" w:hAnsi="Times New Roman"/>
          <w:i w:val="0"/>
          <w:color w:val="1F1F1F"/>
          <w:sz w:val="21"/>
        </w:rPr>
        <w:t>The system processes multilingual news, which may contain reporting errors, political framing, named individuals, or sensitive events. Retrieval and generation can amplify source bias or produce unsupported factual claims. Evaluation should preserve source provenance, avoid treating any language as inherently easier based on a small nonparallel sample, and document model/API dependencies. Released outputs should exclude private information and comply with dataset and model licenses.</w:t>
      </w:r>
    </w:p>
    <w:p>
      <w:pPr>
        <w:pStyle w:val="Heading2"/>
        <w:keepNext/>
      </w:pPr>
      <w:r>
        <w:t>Acknowledgments (camera-ready only)</w:t>
      </w:r>
    </w:p>
    <w:p>
      <w:pPr>
        <w:spacing w:after="100" w:line="250" w:lineRule="auto"/>
        <w:ind w:left="0"/>
      </w:pPr>
      <w:r>
        <w:rPr>
          <w:rFonts w:ascii="Times New Roman" w:hAnsi="Times New Roman"/>
          <w:i/>
          <w:color w:val="666666"/>
          <w:sz w:val="21"/>
        </w:rPr>
        <w:t>Acknowledge the NSF REU program, Portland State University, Dr. Ameeta Agrawal, and any contributors only after acceptance. Omit this section from the double-blind review version.</w:t>
      </w:r>
    </w:p>
    <w:p>
      <w:pPr>
        <w:pStyle w:val="Heading1"/>
        <w:keepNext/>
      </w:pPr>
      <w:r>
        <w:t>3. Figure and Table Plan</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1417"/>
            <w:vAlign w:val="center"/>
            <w:tcMar>
              <w:top w:w="80" w:type="dxa"/>
              <w:start w:w="100" w:type="dxa"/>
              <w:bottom w:w="80" w:type="dxa"/>
              <w:end w:w="100" w:type="dxa"/>
            </w:tcMar>
            <w:shd w:fill="17365D"/>
          </w:tcPr>
          <w:p>
            <w:pPr>
              <w:spacing w:after="0"/>
              <w:jc w:val="center"/>
            </w:pPr>
            <w:r/>
            <w:r>
              <w:rPr>
                <w:rFonts w:ascii="Times New Roman" w:hAnsi="Times New Roman"/>
                <w:b/>
                <w:color w:val="FFFFFF"/>
                <w:sz w:val="17"/>
              </w:rPr>
              <w:t>Item</w:t>
            </w:r>
          </w:p>
        </w:tc>
        <w:tc>
          <w:tcPr>
            <w:tcW w:type="dxa" w:w="5386"/>
            <w:vAlign w:val="center"/>
            <w:tcMar>
              <w:top w:w="80" w:type="dxa"/>
              <w:start w:w="100" w:type="dxa"/>
              <w:bottom w:w="80" w:type="dxa"/>
              <w:end w:w="100" w:type="dxa"/>
            </w:tcMar>
            <w:shd w:fill="17365D"/>
          </w:tcPr>
          <w:p>
            <w:pPr>
              <w:spacing w:after="0"/>
              <w:jc w:val="center"/>
            </w:pPr>
            <w:r/>
            <w:r>
              <w:rPr>
                <w:rFonts w:ascii="Times New Roman" w:hAnsi="Times New Roman"/>
                <w:b/>
                <w:color w:val="FFFFFF"/>
                <w:sz w:val="17"/>
              </w:rPr>
              <w:t>Content</w:t>
            </w:r>
          </w:p>
        </w:tc>
        <w:tc>
          <w:tcPr>
            <w:tcW w:type="dxa" w:w="2268"/>
            <w:vAlign w:val="center"/>
            <w:tcMar>
              <w:top w:w="80" w:type="dxa"/>
              <w:start w:w="100" w:type="dxa"/>
              <w:bottom w:w="80" w:type="dxa"/>
              <w:end w:w="100" w:type="dxa"/>
            </w:tcMar>
            <w:shd w:fill="17365D"/>
          </w:tcPr>
          <w:p>
            <w:pPr>
              <w:spacing w:after="0"/>
              <w:jc w:val="center"/>
            </w:pPr>
            <w:r/>
            <w:r>
              <w:rPr>
                <w:rFonts w:ascii="Times New Roman" w:hAnsi="Times New Roman"/>
                <w:b/>
                <w:color w:val="FFFFFF"/>
                <w:sz w:val="17"/>
              </w:rPr>
              <w:t>Placement</w:t>
            </w:r>
          </w:p>
        </w:tc>
      </w:tr>
      <w:tr>
        <w:tc>
          <w:tcPr>
            <w:tcW w:type="dxa" w:w="1417"/>
            <w:vAlign w:val="center"/>
            <w:tcMar>
              <w:top w:w="80" w:type="dxa"/>
              <w:start w:w="100" w:type="dxa"/>
              <w:bottom w:w="80" w:type="dxa"/>
              <w:end w:w="100" w:type="dxa"/>
            </w:tcMar>
          </w:tcPr>
          <w:p>
            <w:pPr>
              <w:spacing w:after="0"/>
              <w:jc w:val="left"/>
            </w:pPr>
            <w:r/>
            <w:r>
              <w:rPr>
                <w:rFonts w:ascii="Times New Roman" w:hAnsi="Times New Roman"/>
                <w:b w:val="0"/>
                <w:color w:val="1F1F1F"/>
                <w:sz w:val="17"/>
              </w:rPr>
              <w:t>Figure 1</w:t>
            </w:r>
          </w:p>
        </w:tc>
        <w:tc>
          <w:tcPr>
            <w:tcW w:type="dxa" w:w="5386"/>
            <w:vAlign w:val="center"/>
            <w:tcMar>
              <w:top w:w="80" w:type="dxa"/>
              <w:start w:w="100" w:type="dxa"/>
              <w:bottom w:w="80" w:type="dxa"/>
              <w:end w:w="100" w:type="dxa"/>
            </w:tcMar>
          </w:tcPr>
          <w:p>
            <w:pPr>
              <w:spacing w:after="0"/>
              <w:jc w:val="left"/>
            </w:pPr>
            <w:r/>
            <w:r>
              <w:rPr>
                <w:rFonts w:ascii="Times New Roman" w:hAnsi="Times New Roman"/>
                <w:b w:val="0"/>
                <w:color w:val="1F1F1F"/>
                <w:sz w:val="17"/>
              </w:rPr>
              <w:t>Pipeline diagram: question → candidate articles → retrieval granularity → Top-K evidence → generator → answer.</w:t>
            </w:r>
          </w:p>
        </w:tc>
        <w:tc>
          <w:tcPr>
            <w:tcW w:type="dxa" w:w="2268"/>
            <w:vAlign w:val="center"/>
            <w:tcMar>
              <w:top w:w="80" w:type="dxa"/>
              <w:start w:w="100" w:type="dxa"/>
              <w:bottom w:w="80" w:type="dxa"/>
              <w:end w:w="100" w:type="dxa"/>
            </w:tcMar>
          </w:tcPr>
          <w:p>
            <w:pPr>
              <w:spacing w:after="0"/>
              <w:jc w:val="left"/>
            </w:pPr>
            <w:r/>
            <w:r>
              <w:rPr>
                <w:rFonts w:ascii="Times New Roman" w:hAnsi="Times New Roman"/>
                <w:b w:val="0"/>
                <w:color w:val="1F1F1F"/>
                <w:sz w:val="17"/>
              </w:rPr>
              <w:t>End of Introduction / Methods</w:t>
            </w:r>
          </w:p>
        </w:tc>
      </w:tr>
      <w:tr>
        <w:tc>
          <w:tcPr>
            <w:tcW w:type="dxa" w:w="1417"/>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Figure 2</w:t>
            </w:r>
          </w:p>
        </w:tc>
        <w:tc>
          <w:tcPr>
            <w:tcW w:type="dxa" w:w="5386"/>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Recall–context tradeoff curve for BGE-M3 sentence caps, with complete-support coverage and evidence budget.</w:t>
            </w:r>
          </w:p>
        </w:tc>
        <w:tc>
          <w:tcPr>
            <w:tcW w:type="dxa" w:w="2268"/>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Results</w:t>
            </w:r>
          </w:p>
        </w:tc>
      </w:tr>
      <w:tr>
        <w:tc>
          <w:tcPr>
            <w:tcW w:type="dxa" w:w="1417"/>
            <w:vAlign w:val="center"/>
            <w:tcMar>
              <w:top w:w="80" w:type="dxa"/>
              <w:start w:w="100" w:type="dxa"/>
              <w:bottom w:w="80" w:type="dxa"/>
              <w:end w:w="100" w:type="dxa"/>
            </w:tcMar>
          </w:tcPr>
          <w:p>
            <w:pPr>
              <w:spacing w:after="0"/>
              <w:jc w:val="left"/>
            </w:pPr>
            <w:r/>
            <w:r>
              <w:rPr>
                <w:rFonts w:ascii="Times New Roman" w:hAnsi="Times New Roman"/>
                <w:b w:val="0"/>
                <w:color w:val="1F1F1F"/>
                <w:sz w:val="17"/>
              </w:rPr>
              <w:t>Table 1</w:t>
            </w:r>
          </w:p>
        </w:tc>
        <w:tc>
          <w:tcPr>
            <w:tcW w:type="dxa" w:w="5386"/>
            <w:vAlign w:val="center"/>
            <w:tcMar>
              <w:top w:w="80" w:type="dxa"/>
              <w:start w:w="100" w:type="dxa"/>
              <w:bottom w:w="80" w:type="dxa"/>
              <w:end w:w="100" w:type="dxa"/>
            </w:tcMar>
          </w:tcPr>
          <w:p>
            <w:pPr>
              <w:spacing w:after="0"/>
              <w:jc w:val="left"/>
            </w:pPr>
            <w:r/>
            <w:r>
              <w:rPr>
                <w:rFonts w:ascii="Times New Roman" w:hAnsi="Times New Roman"/>
                <w:b w:val="0"/>
                <w:color w:val="1F1F1F"/>
                <w:sz w:val="17"/>
              </w:rPr>
              <w:t>Dataset/sample composition by language, retrieval setting, and question type.</w:t>
            </w:r>
          </w:p>
        </w:tc>
        <w:tc>
          <w:tcPr>
            <w:tcW w:type="dxa" w:w="2268"/>
            <w:vAlign w:val="center"/>
            <w:tcMar>
              <w:top w:w="80" w:type="dxa"/>
              <w:start w:w="100" w:type="dxa"/>
              <w:bottom w:w="80" w:type="dxa"/>
              <w:end w:w="100" w:type="dxa"/>
            </w:tcMar>
          </w:tcPr>
          <w:p>
            <w:pPr>
              <w:spacing w:after="0"/>
              <w:jc w:val="left"/>
            </w:pPr>
            <w:r/>
            <w:r>
              <w:rPr>
                <w:rFonts w:ascii="Times New Roman" w:hAnsi="Times New Roman"/>
                <w:b w:val="0"/>
                <w:color w:val="1F1F1F"/>
                <w:sz w:val="17"/>
              </w:rPr>
              <w:t>Task and Data</w:t>
            </w:r>
          </w:p>
        </w:tc>
      </w:tr>
      <w:tr>
        <w:tc>
          <w:tcPr>
            <w:tcW w:type="dxa" w:w="1417"/>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Table 2</w:t>
            </w:r>
          </w:p>
        </w:tc>
        <w:tc>
          <w:tcPr>
            <w:tcW w:type="dxa" w:w="5386"/>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Retriever implementation and granularity comparison.</w:t>
            </w:r>
          </w:p>
        </w:tc>
        <w:tc>
          <w:tcPr>
            <w:tcW w:type="dxa" w:w="2268"/>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Methods</w:t>
            </w:r>
          </w:p>
        </w:tc>
      </w:tr>
      <w:tr>
        <w:tc>
          <w:tcPr>
            <w:tcW w:type="dxa" w:w="1417"/>
            <w:vAlign w:val="center"/>
            <w:tcMar>
              <w:top w:w="80" w:type="dxa"/>
              <w:start w:w="100" w:type="dxa"/>
              <w:bottom w:w="80" w:type="dxa"/>
              <w:end w:w="100" w:type="dxa"/>
            </w:tcMar>
          </w:tcPr>
          <w:p>
            <w:pPr>
              <w:spacing w:after="0"/>
              <w:jc w:val="left"/>
            </w:pPr>
            <w:r/>
            <w:r>
              <w:rPr>
                <w:rFonts w:ascii="Times New Roman" w:hAnsi="Times New Roman"/>
                <w:b w:val="0"/>
                <w:color w:val="1F1F1F"/>
                <w:sz w:val="17"/>
              </w:rPr>
              <w:t>Table 3</w:t>
            </w:r>
          </w:p>
        </w:tc>
        <w:tc>
          <w:tcPr>
            <w:tcW w:type="dxa" w:w="5386"/>
            <w:vAlign w:val="center"/>
            <w:tcMar>
              <w:top w:w="80" w:type="dxa"/>
              <w:start w:w="100" w:type="dxa"/>
              <w:bottom w:w="80" w:type="dxa"/>
              <w:end w:w="100" w:type="dxa"/>
            </w:tcMar>
          </w:tcPr>
          <w:p>
            <w:pPr>
              <w:spacing w:after="0"/>
              <w:jc w:val="left"/>
            </w:pPr>
            <w:r/>
            <w:r>
              <w:rPr>
                <w:rFonts w:ascii="Times New Roman" w:hAnsi="Times New Roman"/>
                <w:b w:val="0"/>
                <w:color w:val="1F1F1F"/>
                <w:sz w:val="17"/>
              </w:rPr>
              <w:t>Main retrieval results on the same 50-question sample.</w:t>
            </w:r>
          </w:p>
        </w:tc>
        <w:tc>
          <w:tcPr>
            <w:tcW w:type="dxa" w:w="2268"/>
            <w:vAlign w:val="center"/>
            <w:tcMar>
              <w:top w:w="80" w:type="dxa"/>
              <w:start w:w="100" w:type="dxa"/>
              <w:bottom w:w="80" w:type="dxa"/>
              <w:end w:w="100" w:type="dxa"/>
            </w:tcMar>
          </w:tcPr>
          <w:p>
            <w:pPr>
              <w:spacing w:after="0"/>
              <w:jc w:val="left"/>
            </w:pPr>
            <w:r/>
            <w:r>
              <w:rPr>
                <w:rFonts w:ascii="Times New Roman" w:hAnsi="Times New Roman"/>
                <w:b w:val="0"/>
                <w:color w:val="1F1F1F"/>
                <w:sz w:val="17"/>
              </w:rPr>
              <w:t>Results</w:t>
            </w:r>
          </w:p>
        </w:tc>
      </w:tr>
      <w:tr>
        <w:tc>
          <w:tcPr>
            <w:tcW w:type="dxa" w:w="1417"/>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Table 4</w:t>
            </w:r>
          </w:p>
        </w:tc>
        <w:tc>
          <w:tcPr>
            <w:tcW w:type="dxa" w:w="5386"/>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End-to-end answer accuracy, language correctness, and evidence metrics.</w:t>
            </w:r>
          </w:p>
        </w:tc>
        <w:tc>
          <w:tcPr>
            <w:tcW w:type="dxa" w:w="2268"/>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7"/>
              </w:rPr>
              <w:t>Results</w:t>
            </w:r>
          </w:p>
        </w:tc>
      </w:tr>
      <w:tr>
        <w:tc>
          <w:tcPr>
            <w:tcW w:type="dxa" w:w="1417"/>
            <w:vAlign w:val="center"/>
            <w:tcMar>
              <w:top w:w="80" w:type="dxa"/>
              <w:start w:w="100" w:type="dxa"/>
              <w:bottom w:w="80" w:type="dxa"/>
              <w:end w:w="100" w:type="dxa"/>
            </w:tcMar>
          </w:tcPr>
          <w:p>
            <w:pPr>
              <w:spacing w:after="0"/>
              <w:jc w:val="left"/>
            </w:pPr>
            <w:r/>
            <w:r>
              <w:rPr>
                <w:rFonts w:ascii="Times New Roman" w:hAnsi="Times New Roman"/>
                <w:b w:val="0"/>
                <w:color w:val="1F1F1F"/>
                <w:sz w:val="17"/>
              </w:rPr>
              <w:t>Table 5</w:t>
            </w:r>
          </w:p>
        </w:tc>
        <w:tc>
          <w:tcPr>
            <w:tcW w:type="dxa" w:w="5386"/>
            <w:vAlign w:val="center"/>
            <w:tcMar>
              <w:top w:w="80" w:type="dxa"/>
              <w:start w:w="100" w:type="dxa"/>
              <w:bottom w:w="80" w:type="dxa"/>
              <w:end w:w="100" w:type="dxa"/>
            </w:tcMar>
          </w:tcPr>
          <w:p>
            <w:pPr>
              <w:spacing w:after="0"/>
              <w:jc w:val="left"/>
            </w:pPr>
            <w:r/>
            <w:r>
              <w:rPr>
                <w:rFonts w:ascii="Times New Roman" w:hAnsi="Times New Roman"/>
                <w:b w:val="0"/>
                <w:color w:val="1F1F1F"/>
                <w:sz w:val="17"/>
              </w:rPr>
              <w:t>Failure taxonomy with counts and examples.</w:t>
            </w:r>
          </w:p>
        </w:tc>
        <w:tc>
          <w:tcPr>
            <w:tcW w:type="dxa" w:w="2268"/>
            <w:vAlign w:val="center"/>
            <w:tcMar>
              <w:top w:w="80" w:type="dxa"/>
              <w:start w:w="100" w:type="dxa"/>
              <w:bottom w:w="80" w:type="dxa"/>
              <w:end w:w="100" w:type="dxa"/>
            </w:tcMar>
          </w:tcPr>
          <w:p>
            <w:pPr>
              <w:spacing w:after="0"/>
              <w:jc w:val="left"/>
            </w:pPr>
            <w:r/>
            <w:r>
              <w:rPr>
                <w:rFonts w:ascii="Times New Roman" w:hAnsi="Times New Roman"/>
                <w:b w:val="0"/>
                <w:color w:val="1F1F1F"/>
                <w:sz w:val="17"/>
              </w:rPr>
              <w:t>Analysis</w:t>
            </w:r>
          </w:p>
        </w:tc>
      </w:tr>
    </w:tbl>
    <w:p>
      <w:pPr>
        <w:spacing w:after="0"/>
      </w:pPr>
    </w:p>
    <w:tbl>
      <w:tblPr>
        <w:tblW w:type="auto" w:w="0"/>
        <w:jc w:val="center"/>
        <w:tblLook w:firstColumn="1" w:firstRow="1" w:lastColumn="0" w:lastRow="0" w:noHBand="0" w:noVBand="1" w:val="04A0"/>
      </w:tblPr>
      <w:tblGrid>
        <w:gridCol w:w="9524"/>
      </w:tblGrid>
      <w:tr>
        <w:tc>
          <w:tcPr>
            <w:tcW w:type="dxa" w:w="9524"/>
            <w:shd w:fill="D9EAF7"/>
            <w:tcMar>
              <w:top w:w="120" w:type="dxa"/>
              <w:start w:w="150" w:type="dxa"/>
              <w:bottom w:w="120" w:type="dxa"/>
              <w:end w:w="150" w:type="dxa"/>
            </w:tcMar>
          </w:tcPr>
          <w:p>
            <w:pPr>
              <w:spacing w:after="40"/>
            </w:pPr>
            <w:r/>
            <w:r>
              <w:rPr>
                <w:rFonts w:ascii="Times New Roman" w:hAnsi="Times New Roman"/>
                <w:b/>
                <w:color w:val="17365D"/>
                <w:sz w:val="20"/>
              </w:rPr>
              <w:t>Best visual story</w:t>
            </w:r>
          </w:p>
          <w:p>
            <w:pPr>
              <w:spacing w:after="0"/>
            </w:pPr>
            <w:r>
              <w:rPr>
                <w:rFonts w:ascii="Times New Roman" w:hAnsi="Times New Roman"/>
                <w:color w:val="1F1F1F"/>
                <w:sz w:val="19"/>
              </w:rPr>
              <w:t>Use one compact architecture figure and one tradeoff plot. Avoid spending scarce page space on screenshots of code. Every figure should remain legible in grayscale and at one-column width.</w:t>
            </w:r>
          </w:p>
        </w:tc>
      </w:tr>
    </w:tbl>
    <w:p>
      <w:pPr>
        <w:spacing w:after="0"/>
      </w:pPr>
    </w:p>
    <w:p>
      <w:pPr>
        <w:pStyle w:val="Heading1"/>
        <w:keepNext/>
      </w:pPr>
      <w:r>
        <w:t>4. Experiments Required Before Submission</w:t>
      </w:r>
    </w:p>
    <w:p>
      <w:pPr>
        <w:pStyle w:val="ListBullet"/>
        <w:spacing w:after="40"/>
        <w:ind w:left="369" w:hanging="142"/>
      </w:pPr>
      <w:r>
        <w:rPr>
          <w:rFonts w:ascii="Times New Roman" w:hAnsi="Times New Roman"/>
          <w:color w:val="1F1F1F"/>
          <w:sz w:val="20"/>
        </w:rPr>
        <w:t>☐ Rerun BM25, multilingual E5, RRF, and BGE-M3 on the identical final question set.</w:t>
      </w:r>
    </w:p>
    <w:p>
      <w:pPr>
        <w:pStyle w:val="ListBullet"/>
        <w:spacing w:after="40"/>
        <w:ind w:left="369" w:hanging="142"/>
      </w:pPr>
      <w:r>
        <w:rPr>
          <w:rFonts w:ascii="Times New Roman" w:hAnsi="Times New Roman"/>
          <w:color w:val="1F1F1F"/>
          <w:sz w:val="20"/>
        </w:rPr>
        <w:t>☐ Verify E5 query/passage prefixes and document the exact model checkpoint.</w:t>
      </w:r>
    </w:p>
    <w:p>
      <w:pPr>
        <w:pStyle w:val="ListBullet"/>
        <w:spacing w:after="40"/>
        <w:ind w:left="369" w:hanging="142"/>
      </w:pPr>
      <w:r>
        <w:rPr>
          <w:rFonts w:ascii="Times New Roman" w:hAnsi="Times New Roman"/>
          <w:color w:val="1F1F1F"/>
          <w:sz w:val="20"/>
        </w:rPr>
        <w:t>☐ Add matched-token or matched-context comparisons across retrieval granularities.</w:t>
      </w:r>
    </w:p>
    <w:p>
      <w:pPr>
        <w:pStyle w:val="ListBullet"/>
        <w:spacing w:after="40"/>
        <w:ind w:left="369" w:hanging="142"/>
      </w:pPr>
      <w:r>
        <w:rPr>
          <w:rFonts w:ascii="Times New Roman" w:hAnsi="Times New Roman"/>
          <w:color w:val="1F1F1F"/>
          <w:sz w:val="20"/>
        </w:rPr>
        <w:t>☐ Run question-only, gold-support, all-documents, BM25, BGE-M3 Top-10, BGE-M3 Top-20, and filtered V3 generation on all 50 questions.</w:t>
      </w:r>
    </w:p>
    <w:p>
      <w:pPr>
        <w:pStyle w:val="ListBullet"/>
        <w:spacing w:after="40"/>
        <w:ind w:left="369" w:hanging="142"/>
      </w:pPr>
      <w:r>
        <w:rPr>
          <w:rFonts w:ascii="Times New Roman" w:hAnsi="Times New Roman"/>
          <w:color w:val="1F1F1F"/>
          <w:sz w:val="20"/>
        </w:rPr>
        <w:t>☐ Use at least two blinded annotators; report agreement and adjudication.</w:t>
      </w:r>
    </w:p>
    <w:p>
      <w:pPr>
        <w:pStyle w:val="ListBullet"/>
        <w:spacing w:after="40"/>
        <w:ind w:left="369" w:hanging="142"/>
      </w:pPr>
      <w:r>
        <w:rPr>
          <w:rFonts w:ascii="Times New Roman" w:hAnsi="Times New Roman"/>
          <w:color w:val="1F1F1F"/>
          <w:sz w:val="20"/>
        </w:rPr>
        <w:t>☐ Report exact-match or semantic-judge accuracy alongside the 0–2 rubric where appropriate.</w:t>
      </w:r>
    </w:p>
    <w:p>
      <w:pPr>
        <w:pStyle w:val="ListBullet"/>
        <w:spacing w:after="40"/>
        <w:ind w:left="369" w:hanging="142"/>
      </w:pPr>
      <w:r>
        <w:rPr>
          <w:rFonts w:ascii="Times New Roman" w:hAnsi="Times New Roman"/>
          <w:color w:val="1F1F1F"/>
          <w:sz w:val="20"/>
        </w:rPr>
        <w:t>☐ Compute bootstrap confidence intervals and paired tests.</w:t>
      </w:r>
    </w:p>
    <w:p>
      <w:pPr>
        <w:pStyle w:val="ListBullet"/>
        <w:spacing w:after="40"/>
        <w:ind w:left="369" w:hanging="142"/>
      </w:pPr>
      <w:r>
        <w:rPr>
          <w:rFonts w:ascii="Times New Roman" w:hAnsi="Times New Roman"/>
          <w:color w:val="1F1F1F"/>
          <w:sz w:val="20"/>
        </w:rPr>
        <w:t>☐ Break down performance by Arabic/Spanish, mono/multi retrieval, and question type.</w:t>
      </w:r>
    </w:p>
    <w:p>
      <w:pPr>
        <w:pStyle w:val="ListBullet"/>
        <w:spacing w:after="40"/>
        <w:ind w:left="369" w:hanging="142"/>
      </w:pPr>
      <w:r>
        <w:rPr>
          <w:rFonts w:ascii="Times New Roman" w:hAnsi="Times New Roman"/>
          <w:color w:val="1F1F1F"/>
          <w:sz w:val="20"/>
        </w:rPr>
        <w:t>☐ Measure distractor exposure, duplicate rate, token count, latency, and approximate generation cost.</w:t>
      </w:r>
    </w:p>
    <w:p>
      <w:pPr>
        <w:pStyle w:val="ListBullet"/>
        <w:spacing w:after="40"/>
        <w:ind w:left="369" w:hanging="142"/>
      </w:pPr>
      <w:r>
        <w:rPr>
          <w:rFonts w:ascii="Times New Roman" w:hAnsi="Times New Roman"/>
          <w:color w:val="1F1F1F"/>
          <w:sz w:val="20"/>
        </w:rPr>
        <w:t>☐ Count failure types for every incorrect/partial answer.</w:t>
      </w:r>
    </w:p>
    <w:p>
      <w:pPr>
        <w:pStyle w:val="ListBullet"/>
        <w:spacing w:after="40"/>
        <w:ind w:left="369" w:hanging="142"/>
      </w:pPr>
      <w:r>
        <w:rPr>
          <w:rFonts w:ascii="Times New Roman" w:hAnsi="Times New Roman"/>
          <w:color w:val="1F1F1F"/>
          <w:sz w:val="20"/>
        </w:rPr>
        <w:t>☐ Save prompts, outputs, seeds, environment, and model versions for reproducibility.</w:t>
      </w:r>
    </w:p>
    <w:p>
      <w:pPr>
        <w:pStyle w:val="ListBullet"/>
        <w:spacing w:after="40"/>
        <w:ind w:left="369" w:hanging="142"/>
      </w:pPr>
      <w:r>
        <w:rPr>
          <w:rFonts w:ascii="Times New Roman" w:hAnsi="Times New Roman"/>
          <w:color w:val="1F1F1F"/>
          <w:sz w:val="20"/>
        </w:rPr>
        <w:t>☐ Run ACL Pubcheck and anonymization checks on the final PDF.</w:t>
      </w:r>
    </w:p>
    <w:p>
      <w:pPr>
        <w:pStyle w:val="Heading1"/>
        <w:keepNext/>
      </w:pPr>
      <w:r>
        <w:t>5. Minimum Defensible Submission vs. Strong Submission</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4535"/>
            <w:vAlign w:val="center"/>
            <w:tcMar>
              <w:top w:w="80" w:type="dxa"/>
              <w:start w:w="100" w:type="dxa"/>
              <w:bottom w:w="80" w:type="dxa"/>
              <w:end w:w="100" w:type="dxa"/>
            </w:tcMar>
            <w:shd w:fill="17365D"/>
          </w:tcPr>
          <w:p>
            <w:pPr>
              <w:spacing w:after="0"/>
              <w:jc w:val="center"/>
            </w:pPr>
            <w:r/>
            <w:r>
              <w:rPr>
                <w:rFonts w:ascii="Times New Roman" w:hAnsi="Times New Roman"/>
                <w:b/>
                <w:color w:val="FFFFFF"/>
                <w:sz w:val="18"/>
              </w:rPr>
              <w:t>Minimum defensible</w:t>
            </w:r>
          </w:p>
        </w:tc>
        <w:tc>
          <w:tcPr>
            <w:tcW w:type="dxa" w:w="4535"/>
            <w:vAlign w:val="center"/>
            <w:tcMar>
              <w:top w:w="80" w:type="dxa"/>
              <w:start w:w="100" w:type="dxa"/>
              <w:bottom w:w="80" w:type="dxa"/>
              <w:end w:w="100" w:type="dxa"/>
            </w:tcMar>
            <w:shd w:fill="17365D"/>
          </w:tcPr>
          <w:p>
            <w:pPr>
              <w:spacing w:after="0"/>
              <w:jc w:val="center"/>
            </w:pPr>
            <w:r/>
            <w:r>
              <w:rPr>
                <w:rFonts w:ascii="Times New Roman" w:hAnsi="Times New Roman"/>
                <w:b/>
                <w:color w:val="FFFFFF"/>
                <w:sz w:val="18"/>
              </w:rPr>
              <w:t>Stronger PACLIC submission</w:t>
            </w:r>
          </w:p>
        </w:tc>
      </w:tr>
      <w:tr>
        <w:tc>
          <w:tcPr>
            <w:tcW w:type="dxa" w:w="4535"/>
            <w:vAlign w:val="center"/>
            <w:tcMar>
              <w:top w:w="80" w:type="dxa"/>
              <w:start w:w="100" w:type="dxa"/>
              <w:bottom w:w="80" w:type="dxa"/>
              <w:end w:w="100" w:type="dxa"/>
            </w:tcMar>
          </w:tcPr>
          <w:p>
            <w:pPr>
              <w:spacing w:after="0"/>
              <w:jc w:val="left"/>
            </w:pPr>
            <w:r/>
            <w:r>
              <w:rPr>
                <w:rFonts w:ascii="Times New Roman" w:hAnsi="Times New Roman"/>
                <w:b w:val="0"/>
                <w:color w:val="1F1F1F"/>
                <w:sz w:val="18"/>
              </w:rPr>
              <w:t>50-question retrieval comparison; full 50-question generation for BM25 and BGE-M3; clear limitations; two annotators.</w:t>
            </w:r>
          </w:p>
        </w:tc>
        <w:tc>
          <w:tcPr>
            <w:tcW w:type="dxa" w:w="4535"/>
            <w:vAlign w:val="center"/>
            <w:tcMar>
              <w:top w:w="80" w:type="dxa"/>
              <w:start w:w="100" w:type="dxa"/>
              <w:bottom w:w="80" w:type="dxa"/>
              <w:end w:w="100" w:type="dxa"/>
            </w:tcMar>
          </w:tcPr>
          <w:p>
            <w:pPr>
              <w:spacing w:after="0"/>
              <w:jc w:val="left"/>
            </w:pPr>
            <w:r/>
            <w:r>
              <w:rPr>
                <w:rFonts w:ascii="Times New Roman" w:hAnsi="Times New Roman"/>
                <w:b w:val="0"/>
                <w:color w:val="1F1F1F"/>
                <w:sz w:val="18"/>
              </w:rPr>
              <w:t>Full retriever matrix plus filtered V3; matched-token ablation; per-language/type breakdown; significance; detailed cost and failure analysis.</w:t>
            </w:r>
          </w:p>
        </w:tc>
      </w:tr>
      <w:tr>
        <w:tc>
          <w:tcPr>
            <w:tcW w:type="dxa" w:w="4535"/>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8"/>
              </w:rPr>
              <w:t>Claim: sentence-level retrieval improves support coverage in this focused sample.</w:t>
            </w:r>
          </w:p>
        </w:tc>
        <w:tc>
          <w:tcPr>
            <w:tcW w:type="dxa" w:w="4535"/>
            <w:vAlign w:val="center"/>
            <w:tcMar>
              <w:top w:w="80" w:type="dxa"/>
              <w:start w:w="100" w:type="dxa"/>
              <w:bottom w:w="80" w:type="dxa"/>
              <w:end w:w="100" w:type="dxa"/>
            </w:tcMar>
            <w:shd w:fill="F3F6FA"/>
          </w:tcPr>
          <w:p>
            <w:pPr>
              <w:spacing w:after="0"/>
              <w:jc w:val="left"/>
            </w:pPr>
            <w:r/>
            <w:r>
              <w:rPr>
                <w:rFonts w:ascii="Times New Roman" w:hAnsi="Times New Roman"/>
                <w:b w:val="0"/>
                <w:color w:val="1F1F1F"/>
                <w:sz w:val="18"/>
              </w:rPr>
              <w:t>Claim: high-recall sentence retrieval plus evidence filtering improves the coverage–distractor tradeoff and downstream answer reliability.</w:t>
            </w:r>
          </w:p>
        </w:tc>
      </w:tr>
      <w:tr>
        <w:tc>
          <w:tcPr>
            <w:tcW w:type="dxa" w:w="4535"/>
            <w:vAlign w:val="center"/>
            <w:tcMar>
              <w:top w:w="80" w:type="dxa"/>
              <w:start w:w="100" w:type="dxa"/>
              <w:bottom w:w="80" w:type="dxa"/>
              <w:end w:w="100" w:type="dxa"/>
            </w:tcMar>
          </w:tcPr>
          <w:p>
            <w:pPr>
              <w:spacing w:after="0"/>
              <w:jc w:val="left"/>
            </w:pPr>
            <w:r/>
            <w:r>
              <w:rPr>
                <w:rFonts w:ascii="Times New Roman" w:hAnsi="Times New Roman"/>
                <w:b w:val="0"/>
                <w:color w:val="1F1F1F"/>
                <w:sz w:val="18"/>
              </w:rPr>
              <w:t>Main comparison: BM25 Top-4 vs BGE-M3 Top-10/20.</w:t>
            </w:r>
          </w:p>
        </w:tc>
        <w:tc>
          <w:tcPr>
            <w:tcW w:type="dxa" w:w="4535"/>
            <w:vAlign w:val="center"/>
            <w:tcMar>
              <w:top w:w="80" w:type="dxa"/>
              <w:start w:w="100" w:type="dxa"/>
              <w:bottom w:w="80" w:type="dxa"/>
              <w:end w:w="100" w:type="dxa"/>
            </w:tcMar>
          </w:tcPr>
          <w:p>
            <w:pPr>
              <w:spacing w:after="0"/>
              <w:jc w:val="left"/>
            </w:pPr>
            <w:r/>
            <w:r>
              <w:rPr>
                <w:rFonts w:ascii="Times New Roman" w:hAnsi="Times New Roman"/>
                <w:b w:val="0"/>
                <w:color w:val="1F1F1F"/>
                <w:sz w:val="18"/>
              </w:rPr>
              <w:t>Main comparison: documents vs chunks vs sentences under controlled evidence budgets, including V3 filtering.</w:t>
            </w:r>
          </w:p>
        </w:tc>
      </w:tr>
    </w:tbl>
    <w:p>
      <w:pPr>
        <w:spacing w:after="0"/>
      </w:pPr>
    </w:p>
    <w:p>
      <w:pPr>
        <w:pStyle w:val="Heading1"/>
        <w:keepNext/>
      </w:pPr>
      <w:r>
        <w:t>6. Reference Starter List</w:t>
      </w:r>
    </w:p>
    <w:p>
      <w:pPr>
        <w:spacing w:after="80" w:line="250" w:lineRule="auto"/>
        <w:ind w:left="340" w:hanging="340"/>
      </w:pPr>
      <w:r>
        <w:rPr>
          <w:rFonts w:ascii="Times New Roman" w:hAnsi="Times New Roman"/>
          <w:i w:val="0"/>
          <w:color w:val="1F1F1F"/>
          <w:sz w:val="18"/>
        </w:rPr>
        <w:t>Bagheri Nezhad, Sina, and Ameeta Agrawal. 2026. Robust Long-Context Multilingual Retrieval and Reasoning Enabled by Combined Neural and Symbolic Techniques. Neurosymbolic Artificial Intelligence, 2:1–20. DOI: 10.1177/29498732261443192.</w:t>
      </w:r>
    </w:p>
    <w:p>
      <w:pPr>
        <w:spacing w:after="80" w:line="250" w:lineRule="auto"/>
        <w:ind w:left="340" w:hanging="340"/>
      </w:pPr>
      <w:r>
        <w:rPr>
          <w:rFonts w:ascii="Times New Roman" w:hAnsi="Times New Roman"/>
          <w:i w:val="0"/>
          <w:color w:val="1F1F1F"/>
          <w:sz w:val="18"/>
        </w:rPr>
        <w:t>Chen, Jianlv, Shitao Xiao, Peitian Zhang, Kun Luo, Defu Lian, and Zheng Liu. 2024. M3-Embedding: Multi-Linguality, Multi-Functionality, Multi-Granularity Text Embeddings Through Self-Knowledge Distillation. Findings of ACL 2024.</w:t>
      </w:r>
    </w:p>
    <w:p>
      <w:pPr>
        <w:spacing w:after="80" w:line="250" w:lineRule="auto"/>
        <w:ind w:left="340" w:hanging="340"/>
      </w:pPr>
      <w:r>
        <w:rPr>
          <w:rFonts w:ascii="Times New Roman" w:hAnsi="Times New Roman"/>
          <w:i w:val="0"/>
          <w:color w:val="1F1F1F"/>
          <w:sz w:val="18"/>
        </w:rPr>
        <w:t>Cormack, Gordon V., Charles L. A. Clarke, and Stefan Büttcher. 2009. Reciprocal Rank Fusion Outperforms Condorcet and Individual Rank Learning Methods. SIGIR 2009.</w:t>
      </w:r>
    </w:p>
    <w:p>
      <w:pPr>
        <w:spacing w:after="80" w:line="250" w:lineRule="auto"/>
        <w:ind w:left="340" w:hanging="340"/>
      </w:pPr>
      <w:r>
        <w:rPr>
          <w:rFonts w:ascii="Times New Roman" w:hAnsi="Times New Roman"/>
          <w:i w:val="0"/>
          <w:color w:val="1F1F1F"/>
          <w:sz w:val="18"/>
        </w:rPr>
        <w:t>Lewis, Patrick, et al. 2020. Retrieval-Augmented Generation for Knowledge-Intensive NLP Tasks. NeurIPS 2020.</w:t>
      </w:r>
    </w:p>
    <w:p>
      <w:pPr>
        <w:spacing w:after="80" w:line="250" w:lineRule="auto"/>
        <w:ind w:left="340" w:hanging="340"/>
      </w:pPr>
      <w:r>
        <w:rPr>
          <w:rFonts w:ascii="Times New Roman" w:hAnsi="Times New Roman"/>
          <w:i w:val="0"/>
          <w:color w:val="1F1F1F"/>
          <w:sz w:val="18"/>
        </w:rPr>
        <w:t>Liu, Wei, Sony Trenous, Leonardo F. R. Ribeiro, Bill Byrne, and Felix Hieber. 2025. XRAG: Cross-lingual Retrieval-Augmented Generation. Findings of EMNLP 2025, pages 15669–15690.</w:t>
      </w:r>
    </w:p>
    <w:p>
      <w:pPr>
        <w:spacing w:after="80" w:line="250" w:lineRule="auto"/>
        <w:ind w:left="340" w:hanging="340"/>
      </w:pPr>
      <w:r>
        <w:rPr>
          <w:rFonts w:ascii="Times New Roman" w:hAnsi="Times New Roman"/>
          <w:i w:val="0"/>
          <w:color w:val="1F1F1F"/>
          <w:sz w:val="18"/>
        </w:rPr>
        <w:t>Ranaldi, Leonardo, Barry Haddow, and Alexandra Birch. 2026. Multilingual Retrieval-Augmented Generation for Knowledge-Intensive Question Answering Task. Findings of EACL 2026, pages 697–716. DOI: 10.18653/v1/2026.findings-eacl.35.</w:t>
      </w:r>
    </w:p>
    <w:p>
      <w:pPr>
        <w:spacing w:after="80" w:line="250" w:lineRule="auto"/>
        <w:ind w:left="340" w:hanging="340"/>
      </w:pPr>
      <w:r>
        <w:rPr>
          <w:rFonts w:ascii="Times New Roman" w:hAnsi="Times New Roman"/>
          <w:i w:val="0"/>
          <w:color w:val="1F1F1F"/>
          <w:sz w:val="18"/>
        </w:rPr>
        <w:t>Robertson, Stephen, and Hugo Zaragoza. 2009. The Probabilistic Relevance Framework: BM25 and Beyond. Foundations and Trends in Information Retrieval, 3(4):333–389.</w:t>
      </w:r>
    </w:p>
    <w:p>
      <w:pPr>
        <w:spacing w:after="80" w:line="250" w:lineRule="auto"/>
        <w:ind w:left="340" w:hanging="340"/>
      </w:pPr>
      <w:r>
        <w:rPr>
          <w:rFonts w:ascii="Times New Roman" w:hAnsi="Times New Roman"/>
          <w:i w:val="0"/>
          <w:color w:val="1F1F1F"/>
          <w:sz w:val="18"/>
        </w:rPr>
        <w:t>Wang, Liang, Nan Yang, Xiaolong Huang, Linjun Yang, Rangan Majumder, and Furu Wei. 2024. Multilingual E5 Text Embeddings: A Technical Report. arXiv:2402.05672.</w:t>
      </w:r>
    </w:p>
    <w:p>
      <w:pPr>
        <w:pStyle w:val="Heading1"/>
        <w:keepNext/>
      </w:pPr>
      <w:r>
        <w:t>7. Final Pre-Submission Checklist</w:t>
      </w:r>
    </w:p>
    <w:p>
      <w:pPr>
        <w:pStyle w:val="ListBullet"/>
        <w:spacing w:after="40"/>
        <w:ind w:left="369" w:hanging="142"/>
      </w:pPr>
      <w:r>
        <w:rPr>
          <w:rFonts w:ascii="Times New Roman" w:hAnsi="Times New Roman"/>
          <w:color w:val="1F1F1F"/>
          <w:sz w:val="20"/>
        </w:rPr>
        <w:t>☐ Main text fits within 8 pages; references and appendices follow the conference rules.</w:t>
      </w:r>
    </w:p>
    <w:p>
      <w:pPr>
        <w:pStyle w:val="ListBullet"/>
        <w:spacing w:after="40"/>
        <w:ind w:left="369" w:hanging="142"/>
      </w:pPr>
      <w:r>
        <w:rPr>
          <w:rFonts w:ascii="Times New Roman" w:hAnsi="Times New Roman"/>
          <w:color w:val="1F1F1F"/>
          <w:sz w:val="20"/>
        </w:rPr>
        <w:t>☐ PDF uses A4 paper and ACL 2026 two-column review style with line and page numbers.</w:t>
      </w:r>
    </w:p>
    <w:p>
      <w:pPr>
        <w:pStyle w:val="ListBullet"/>
        <w:spacing w:after="40"/>
        <w:ind w:left="369" w:hanging="142"/>
      </w:pPr>
      <w:r>
        <w:rPr>
          <w:rFonts w:ascii="Times New Roman" w:hAnsi="Times New Roman"/>
          <w:color w:val="1F1F1F"/>
          <w:sz w:val="20"/>
        </w:rPr>
        <w:t>☐ Title, abstract, figures, and tables do not reveal author identity.</w:t>
      </w:r>
    </w:p>
    <w:p>
      <w:pPr>
        <w:pStyle w:val="ListBullet"/>
        <w:spacing w:after="40"/>
        <w:ind w:left="369" w:hanging="142"/>
      </w:pPr>
      <w:r>
        <w:rPr>
          <w:rFonts w:ascii="Times New Roman" w:hAnsi="Times New Roman"/>
          <w:color w:val="1F1F1F"/>
          <w:sz w:val="20"/>
        </w:rPr>
        <w:t>☐ No identifying GitHub, institutional storage, acknowledgments, or self-reference language remains.</w:t>
      </w:r>
    </w:p>
    <w:p>
      <w:pPr>
        <w:pStyle w:val="ListBullet"/>
        <w:spacing w:after="40"/>
        <w:ind w:left="369" w:hanging="142"/>
      </w:pPr>
      <w:r>
        <w:rPr>
          <w:rFonts w:ascii="Times New Roman" w:hAnsi="Times New Roman"/>
          <w:color w:val="1F1F1F"/>
          <w:sz w:val="20"/>
        </w:rPr>
        <w:t>☐ Abstract is 200 words or fewer.</w:t>
      </w:r>
    </w:p>
    <w:p>
      <w:pPr>
        <w:pStyle w:val="ListBullet"/>
        <w:spacing w:after="40"/>
        <w:ind w:left="369" w:hanging="142"/>
      </w:pPr>
      <w:r>
        <w:rPr>
          <w:rFonts w:ascii="Times New Roman" w:hAnsi="Times New Roman"/>
          <w:color w:val="1F1F1F"/>
          <w:sz w:val="20"/>
        </w:rPr>
        <w:t>☐ All non-English examples include English translations; non-Latin examples include transliteration.</w:t>
      </w:r>
    </w:p>
    <w:p>
      <w:pPr>
        <w:pStyle w:val="ListBullet"/>
        <w:spacing w:after="40"/>
        <w:ind w:left="369" w:hanging="142"/>
      </w:pPr>
      <w:r>
        <w:rPr>
          <w:rFonts w:ascii="Times New Roman" w:hAnsi="Times New Roman"/>
          <w:color w:val="1F1F1F"/>
          <w:sz w:val="20"/>
        </w:rPr>
        <w:t>☐ Limitations section appears after Conclusion and before References.</w:t>
      </w:r>
    </w:p>
    <w:p>
      <w:pPr>
        <w:pStyle w:val="ListBullet"/>
        <w:spacing w:after="40"/>
        <w:ind w:left="369" w:hanging="142"/>
      </w:pPr>
      <w:r>
        <w:rPr>
          <w:rFonts w:ascii="Times New Roman" w:hAnsi="Times New Roman"/>
          <w:color w:val="1F1F1F"/>
          <w:sz w:val="20"/>
        </w:rPr>
        <w:t>☐ Every result can be regenerated from saved code and outputs.</w:t>
      </w:r>
    </w:p>
    <w:p>
      <w:pPr>
        <w:pStyle w:val="ListBullet"/>
        <w:spacing w:after="40"/>
        <w:ind w:left="369" w:hanging="142"/>
      </w:pPr>
      <w:r>
        <w:rPr>
          <w:rFonts w:ascii="Times New Roman" w:hAnsi="Times New Roman"/>
          <w:color w:val="1F1F1F"/>
          <w:sz w:val="20"/>
        </w:rPr>
        <w:t>☐ All tables use the same evaluation set or explicitly label different pilot samples.</w:t>
      </w:r>
    </w:p>
    <w:p>
      <w:pPr>
        <w:pStyle w:val="ListBullet"/>
        <w:spacing w:after="40"/>
        <w:ind w:left="369" w:hanging="142"/>
      </w:pPr>
      <w:r>
        <w:rPr>
          <w:rFonts w:ascii="Times New Roman" w:hAnsi="Times New Roman"/>
          <w:color w:val="1F1F1F"/>
          <w:sz w:val="20"/>
        </w:rPr>
        <w:t>☐ Claims match the sample size and uncertainty; preliminary results are not presented as definitive.</w:t>
      </w:r>
    </w:p>
    <w:p>
      <w:pPr>
        <w:pStyle w:val="ListBullet"/>
        <w:spacing w:after="40"/>
        <w:ind w:left="369" w:hanging="142"/>
      </w:pPr>
      <w:r>
        <w:rPr>
          <w:rFonts w:ascii="Times New Roman" w:hAnsi="Times New Roman"/>
          <w:color w:val="1F1F1F"/>
          <w:sz w:val="20"/>
        </w:rPr>
        <w:t>☐ ACL Pubcheck passes and every font is embedded.</w:t>
      </w:r>
    </w:p>
    <w:p>
      <w:pPr>
        <w:pStyle w:val="ListBullet"/>
        <w:spacing w:after="40"/>
        <w:ind w:left="369" w:hanging="142"/>
      </w:pPr>
      <w:r>
        <w:rPr>
          <w:rFonts w:ascii="Times New Roman" w:hAnsi="Times New Roman"/>
          <w:color w:val="1F1F1F"/>
          <w:sz w:val="20"/>
        </w:rPr>
        <w:t>☐ Final mentor review completed before upload.</w:t>
      </w:r>
    </w:p>
    <w:sectPr w:rsidR="00FC693F" w:rsidRPr="0006063C" w:rsidSect="00034616">
      <w:headerReference w:type="default" r:id="rId9"/>
      <w:footerReference w:type="default" r:id="rId10"/>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 xml:space="preserve">Working draft  •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PACLIC 40 Working Paper Skeleton  |  Anonymous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Times New Roman" w:hAnsi="Times New Roman"/>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ascii="Times New Roman" w:hAnsi="Times New Roman"/>
      <w:b w:val="0"/>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Label">
    <w:name w:val="Section Label"/>
    <w:pPr>
      <w:spacing w:after="40"/>
    </w:pPr>
    <w:rPr>
      <w:rFonts w:ascii="Arial" w:hAnsi="Arial"/>
      <w:b/>
      <w:color w:val="2F559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PACLIC 40 Multilingual RAG Paper Skeleton</dc:title>
  <dc:subject>Working research paper skeleton for multilingual RAG retrieval granularity study</dc:subject>
  <dc:creator>Anonymous working draft</dc:creator>
  <cp:keywords>PACLIC 40, multilingual RAG, XRAG, BM25, BGE-M3, retrieval granularity</cp:keywords>
  <dc:description>generated by python-docx</dc:description>
  <cp:lastModifiedBy/>
  <cp:revision>1</cp:revision>
  <dcterms:created xsi:type="dcterms:W3CDTF">2013-12-23T23:15:00Z</dcterms:created>
  <dcterms:modified xsi:type="dcterms:W3CDTF">2013-12-23T23:15:00Z</dcterms:modified>
  <cp:category/>
</cp:coreProperties>
</file>