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9428" w14:textId="77777777" w:rsidR="001B6977" w:rsidRPr="00B72482" w:rsidRDefault="008901A4">
      <w:pPr>
        <w:ind w:left="6394"/>
        <w:rPr>
          <w:sz w:val="20"/>
        </w:rPr>
      </w:pPr>
      <w:r w:rsidRPr="00B72482">
        <w:rPr>
          <w:sz w:val="20"/>
        </w:rPr>
        <w:drawing>
          <wp:inline distT="0" distB="0" distL="0" distR="0" wp14:anchorId="098C945E" wp14:editId="098C945F">
            <wp:extent cx="2211786" cy="3231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211786" cy="323183"/>
                    </a:xfrm>
                    <a:prstGeom prst="rect">
                      <a:avLst/>
                    </a:prstGeom>
                  </pic:spPr>
                </pic:pic>
              </a:graphicData>
            </a:graphic>
          </wp:inline>
        </w:drawing>
      </w:r>
    </w:p>
    <w:p w14:paraId="098C9429" w14:textId="77777777" w:rsidR="001B6977" w:rsidRPr="00B72482" w:rsidRDefault="001B6977">
      <w:pPr>
        <w:pStyle w:val="BodyText"/>
        <w:spacing w:before="132"/>
        <w:rPr>
          <w:i w:val="0"/>
          <w:sz w:val="18"/>
        </w:rPr>
      </w:pPr>
    </w:p>
    <w:p w14:paraId="098C942A" w14:textId="77777777" w:rsidR="001B6977" w:rsidRPr="00B72482" w:rsidRDefault="008901A4">
      <w:pPr>
        <w:spacing w:line="237" w:lineRule="auto"/>
        <w:ind w:left="6436" w:right="287"/>
        <w:rPr>
          <w:rFonts w:ascii="Arial"/>
          <w:sz w:val="18"/>
        </w:rPr>
      </w:pPr>
      <w:r w:rsidRPr="00B72482">
        <w:rPr>
          <w:rFonts w:ascii="Arial"/>
          <w:sz w:val="18"/>
        </w:rPr>
        <w:t>School of Electrical Engineering, Computing</w:t>
      </w:r>
      <w:r w:rsidRPr="00B72482">
        <w:rPr>
          <w:rFonts w:ascii="Arial"/>
          <w:spacing w:val="-10"/>
          <w:sz w:val="18"/>
        </w:rPr>
        <w:t xml:space="preserve"> </w:t>
      </w:r>
      <w:r w:rsidRPr="00B72482">
        <w:rPr>
          <w:rFonts w:ascii="Arial"/>
          <w:sz w:val="18"/>
        </w:rPr>
        <w:t>and</w:t>
      </w:r>
      <w:r w:rsidRPr="00B72482">
        <w:rPr>
          <w:rFonts w:ascii="Arial"/>
          <w:spacing w:val="-8"/>
          <w:sz w:val="18"/>
        </w:rPr>
        <w:t xml:space="preserve"> </w:t>
      </w:r>
      <w:r w:rsidRPr="00B72482">
        <w:rPr>
          <w:rFonts w:ascii="Arial"/>
          <w:sz w:val="18"/>
        </w:rPr>
        <w:t>Mathematical</w:t>
      </w:r>
      <w:r w:rsidRPr="00B72482">
        <w:rPr>
          <w:rFonts w:ascii="Arial"/>
          <w:spacing w:val="-12"/>
          <w:sz w:val="18"/>
        </w:rPr>
        <w:t xml:space="preserve"> </w:t>
      </w:r>
      <w:r w:rsidRPr="00B72482">
        <w:rPr>
          <w:rFonts w:ascii="Arial"/>
          <w:sz w:val="18"/>
        </w:rPr>
        <w:t>Sciences</w:t>
      </w:r>
    </w:p>
    <w:p w14:paraId="098C942B" w14:textId="77777777" w:rsidR="001B6977" w:rsidRPr="00B72482" w:rsidRDefault="001B6977">
      <w:pPr>
        <w:pStyle w:val="BodyText"/>
        <w:rPr>
          <w:rFonts w:ascii="Arial"/>
          <w:i w:val="0"/>
          <w:sz w:val="18"/>
        </w:rPr>
      </w:pPr>
    </w:p>
    <w:p w14:paraId="098C942C" w14:textId="77777777" w:rsidR="001B6977" w:rsidRPr="00B72482" w:rsidRDefault="008901A4">
      <w:pPr>
        <w:spacing w:line="268" w:lineRule="auto"/>
        <w:ind w:left="6436" w:right="287"/>
        <w:rPr>
          <w:rFonts w:ascii="Arial"/>
          <w:sz w:val="18"/>
        </w:rPr>
      </w:pPr>
      <w:r w:rsidRPr="00B72482">
        <w:rPr>
          <w:rFonts w:ascii="Arial"/>
          <w:sz w:val="18"/>
        </w:rPr>
        <w:t>Department</w:t>
      </w:r>
      <w:r w:rsidRPr="00B72482">
        <w:rPr>
          <w:rFonts w:ascii="Arial"/>
          <w:spacing w:val="-11"/>
          <w:sz w:val="18"/>
        </w:rPr>
        <w:t xml:space="preserve"> </w:t>
      </w:r>
      <w:r w:rsidRPr="00B72482">
        <w:rPr>
          <w:rFonts w:ascii="Arial"/>
          <w:sz w:val="18"/>
        </w:rPr>
        <w:t>of</w:t>
      </w:r>
      <w:r w:rsidRPr="00B72482">
        <w:rPr>
          <w:rFonts w:ascii="Arial"/>
          <w:spacing w:val="-9"/>
          <w:sz w:val="18"/>
        </w:rPr>
        <w:t xml:space="preserve"> </w:t>
      </w:r>
      <w:r w:rsidRPr="00B72482">
        <w:rPr>
          <w:rFonts w:ascii="Arial"/>
          <w:sz w:val="18"/>
        </w:rPr>
        <w:t>Mathematics</w:t>
      </w:r>
      <w:r w:rsidRPr="00B72482">
        <w:rPr>
          <w:rFonts w:ascii="Arial"/>
          <w:spacing w:val="-8"/>
          <w:sz w:val="18"/>
        </w:rPr>
        <w:t xml:space="preserve"> </w:t>
      </w:r>
      <w:r w:rsidRPr="00B72482">
        <w:rPr>
          <w:rFonts w:ascii="Arial"/>
          <w:sz w:val="18"/>
        </w:rPr>
        <w:t xml:space="preserve">and </w:t>
      </w:r>
      <w:r w:rsidRPr="00B72482">
        <w:rPr>
          <w:rFonts w:ascii="Arial"/>
          <w:spacing w:val="-2"/>
          <w:sz w:val="18"/>
        </w:rPr>
        <w:t>Statistics</w:t>
      </w:r>
    </w:p>
    <w:p w14:paraId="6FF41A00" w14:textId="18C640A4" w:rsidR="0044227A" w:rsidRPr="00B72482" w:rsidRDefault="008901A4" w:rsidP="00B72482">
      <w:pPr>
        <w:pStyle w:val="Heading1"/>
        <w:rPr>
          <w:spacing w:val="-2"/>
        </w:rPr>
      </w:pPr>
      <w:r w:rsidRPr="00B72482">
        <w:t>ASSIGNMENT</w:t>
      </w:r>
      <w:r w:rsidRPr="00B72482">
        <w:rPr>
          <w:spacing w:val="-15"/>
        </w:rPr>
        <w:t xml:space="preserve"> </w:t>
      </w:r>
      <w:r w:rsidRPr="00B72482">
        <w:t>COVER</w:t>
      </w:r>
      <w:r w:rsidRPr="00B72482">
        <w:rPr>
          <w:spacing w:val="-18"/>
        </w:rPr>
        <w:t xml:space="preserve"> </w:t>
      </w:r>
      <w:r w:rsidRPr="00B72482">
        <w:rPr>
          <w:spacing w:val="-2"/>
        </w:rPr>
        <w:t>SHEET</w:t>
      </w:r>
    </w:p>
    <w:p w14:paraId="6148FF65" w14:textId="6DCFA751" w:rsidR="0044227A" w:rsidRPr="00B72482" w:rsidRDefault="0044227A">
      <w:pPr>
        <w:pStyle w:val="Heading1"/>
        <w:rPr>
          <w:spacing w:val="-2"/>
        </w:rPr>
      </w:pPr>
      <w:r w:rsidRPr="00B72482">
        <w:rPr>
          <w:spacing w:val="-2"/>
        </w:rPr>
        <w:t xml:space="preserve">UNIT NAME: </w:t>
      </w:r>
      <w:r w:rsidR="00A04DCF" w:rsidRPr="00B72482">
        <w:rPr>
          <w:b w:val="0"/>
          <w:bCs w:val="0"/>
          <w:spacing w:val="-2"/>
        </w:rPr>
        <w:t>ANAYLYTICS FOR EXPERIMENTAL AND SIMULATED DATA</w:t>
      </w:r>
    </w:p>
    <w:p w14:paraId="4FFFE0FC" w14:textId="04BE68D3" w:rsidR="0044227A" w:rsidRPr="00B72482" w:rsidRDefault="0044227A">
      <w:pPr>
        <w:pStyle w:val="Heading1"/>
      </w:pPr>
      <w:r w:rsidRPr="00B72482">
        <w:rPr>
          <w:spacing w:val="-2"/>
        </w:rPr>
        <w:t>TUTORIAL</w:t>
      </w:r>
      <w:r w:rsidR="00CC0B1E" w:rsidRPr="00B72482">
        <w:rPr>
          <w:spacing w:val="-2"/>
        </w:rPr>
        <w:t xml:space="preserve"> TIME:</w:t>
      </w:r>
      <w:r w:rsidR="00A04DCF" w:rsidRPr="00B72482">
        <w:rPr>
          <w:spacing w:val="-2"/>
        </w:rPr>
        <w:t xml:space="preserve"> </w:t>
      </w:r>
      <w:r w:rsidR="00A04DCF" w:rsidRPr="00B72482">
        <w:rPr>
          <w:b w:val="0"/>
          <w:bCs w:val="0"/>
          <w:spacing w:val="-2"/>
        </w:rPr>
        <w:t>THURSDAY 4PM</w:t>
      </w:r>
    </w:p>
    <w:p w14:paraId="098C942E" w14:textId="77777777" w:rsidR="001B6977" w:rsidRPr="00B72482" w:rsidRDefault="001B6977">
      <w:pPr>
        <w:pStyle w:val="BodyText"/>
        <w:spacing w:before="121"/>
        <w:rPr>
          <w:b/>
          <w:i w:val="0"/>
          <w:sz w:val="20"/>
        </w:rPr>
      </w:pPr>
    </w:p>
    <w:tbl>
      <w:tblPr>
        <w:tblW w:w="0" w:type="auto"/>
        <w:tblInd w:w="7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22"/>
        <w:gridCol w:w="1907"/>
        <w:gridCol w:w="2126"/>
        <w:gridCol w:w="4157"/>
      </w:tblGrid>
      <w:tr w:rsidR="001B6977" w:rsidRPr="00B72482" w14:paraId="098C9435" w14:textId="77777777" w:rsidTr="00A04DCF">
        <w:trPr>
          <w:trHeight w:val="1026"/>
        </w:trPr>
        <w:tc>
          <w:tcPr>
            <w:tcW w:w="422" w:type="dxa"/>
            <w:tcBorders>
              <w:left w:val="single" w:sz="4" w:space="0" w:color="000000"/>
              <w:bottom w:val="single" w:sz="4" w:space="0" w:color="000000"/>
              <w:right w:val="single" w:sz="4" w:space="0" w:color="000000"/>
            </w:tcBorders>
          </w:tcPr>
          <w:p w14:paraId="098C942F" w14:textId="77777777" w:rsidR="001B6977" w:rsidRPr="00B72482" w:rsidRDefault="001B6977">
            <w:pPr>
              <w:pStyle w:val="TableParagraph"/>
              <w:rPr>
                <w:rFonts w:ascii="Times New Roman"/>
                <w:sz w:val="24"/>
              </w:rPr>
            </w:pPr>
          </w:p>
        </w:tc>
        <w:tc>
          <w:tcPr>
            <w:tcW w:w="1907" w:type="dxa"/>
            <w:tcBorders>
              <w:left w:val="single" w:sz="4" w:space="0" w:color="000000"/>
              <w:bottom w:val="single" w:sz="4" w:space="0" w:color="000000"/>
              <w:right w:val="single" w:sz="4" w:space="0" w:color="000000"/>
            </w:tcBorders>
          </w:tcPr>
          <w:p w14:paraId="098C9430" w14:textId="77777777" w:rsidR="001B6977" w:rsidRPr="00B72482" w:rsidRDefault="008901A4">
            <w:pPr>
              <w:pStyle w:val="TableParagraph"/>
              <w:spacing w:before="4"/>
              <w:ind w:left="374"/>
              <w:rPr>
                <w:b/>
                <w:sz w:val="28"/>
              </w:rPr>
            </w:pPr>
            <w:r w:rsidRPr="00B72482">
              <w:rPr>
                <w:b/>
                <w:spacing w:val="-2"/>
                <w:sz w:val="28"/>
              </w:rPr>
              <w:t>Student</w:t>
            </w:r>
          </w:p>
          <w:p w14:paraId="098C9431" w14:textId="77777777" w:rsidR="001B6977" w:rsidRPr="00B72482" w:rsidRDefault="008901A4">
            <w:pPr>
              <w:pStyle w:val="TableParagraph"/>
              <w:spacing w:before="172"/>
              <w:ind w:left="489"/>
              <w:rPr>
                <w:b/>
                <w:sz w:val="28"/>
              </w:rPr>
            </w:pPr>
            <w:r w:rsidRPr="00B72482">
              <w:rPr>
                <w:b/>
                <w:spacing w:val="-4"/>
                <w:sz w:val="28"/>
              </w:rPr>
              <w:t>Name</w:t>
            </w:r>
          </w:p>
        </w:tc>
        <w:tc>
          <w:tcPr>
            <w:tcW w:w="2126" w:type="dxa"/>
            <w:tcBorders>
              <w:left w:val="single" w:sz="4" w:space="0" w:color="000000"/>
              <w:bottom w:val="single" w:sz="4" w:space="0" w:color="000000"/>
              <w:right w:val="single" w:sz="4" w:space="0" w:color="000000"/>
            </w:tcBorders>
          </w:tcPr>
          <w:p w14:paraId="098C9432" w14:textId="77777777" w:rsidR="001B6977" w:rsidRPr="00B72482" w:rsidRDefault="008901A4">
            <w:pPr>
              <w:pStyle w:val="TableParagraph"/>
              <w:spacing w:before="4"/>
              <w:ind w:left="461"/>
              <w:rPr>
                <w:b/>
                <w:sz w:val="28"/>
              </w:rPr>
            </w:pPr>
            <w:r w:rsidRPr="00B72482">
              <w:rPr>
                <w:b/>
                <w:spacing w:val="-2"/>
                <w:sz w:val="28"/>
              </w:rPr>
              <w:t>Student</w:t>
            </w:r>
          </w:p>
          <w:p w14:paraId="098C9433" w14:textId="77777777" w:rsidR="001B6977" w:rsidRPr="00B72482" w:rsidRDefault="008901A4">
            <w:pPr>
              <w:pStyle w:val="TableParagraph"/>
              <w:spacing w:before="172"/>
              <w:ind w:left="444"/>
              <w:rPr>
                <w:b/>
                <w:sz w:val="28"/>
              </w:rPr>
            </w:pPr>
            <w:r w:rsidRPr="00B72482">
              <w:rPr>
                <w:b/>
                <w:spacing w:val="-2"/>
                <w:sz w:val="28"/>
              </w:rPr>
              <w:t>Number</w:t>
            </w:r>
          </w:p>
        </w:tc>
        <w:tc>
          <w:tcPr>
            <w:tcW w:w="4157" w:type="dxa"/>
            <w:tcBorders>
              <w:left w:val="single" w:sz="4" w:space="0" w:color="000000"/>
              <w:bottom w:val="single" w:sz="4" w:space="0" w:color="000000"/>
              <w:right w:val="single" w:sz="4" w:space="0" w:color="000000"/>
            </w:tcBorders>
          </w:tcPr>
          <w:p w14:paraId="098C9434" w14:textId="77777777" w:rsidR="001B6977" w:rsidRPr="00B72482" w:rsidRDefault="008901A4">
            <w:pPr>
              <w:pStyle w:val="TableParagraph"/>
              <w:spacing w:before="4"/>
              <w:ind w:left="1133"/>
              <w:rPr>
                <w:b/>
                <w:sz w:val="28"/>
              </w:rPr>
            </w:pPr>
            <w:r w:rsidRPr="00B72482">
              <w:rPr>
                <w:b/>
                <w:sz w:val="28"/>
              </w:rPr>
              <w:t>Percent</w:t>
            </w:r>
            <w:r w:rsidRPr="00B72482">
              <w:rPr>
                <w:b/>
                <w:spacing w:val="-3"/>
                <w:sz w:val="28"/>
              </w:rPr>
              <w:t xml:space="preserve"> </w:t>
            </w:r>
            <w:r w:rsidRPr="00B72482">
              <w:rPr>
                <w:b/>
                <w:spacing w:val="-2"/>
                <w:sz w:val="28"/>
              </w:rPr>
              <w:t>contribution</w:t>
            </w:r>
          </w:p>
        </w:tc>
      </w:tr>
      <w:tr w:rsidR="00A04DCF" w:rsidRPr="00B72482" w14:paraId="098C943A" w14:textId="77777777" w:rsidTr="00A04DCF">
        <w:trPr>
          <w:trHeight w:val="513"/>
        </w:trPr>
        <w:tc>
          <w:tcPr>
            <w:tcW w:w="422" w:type="dxa"/>
            <w:tcBorders>
              <w:top w:val="single" w:sz="4" w:space="0" w:color="000000"/>
              <w:left w:val="single" w:sz="4" w:space="0" w:color="000000"/>
              <w:bottom w:val="single" w:sz="4" w:space="0" w:color="000000"/>
              <w:right w:val="single" w:sz="4" w:space="0" w:color="000000"/>
            </w:tcBorders>
          </w:tcPr>
          <w:p w14:paraId="098C9436" w14:textId="77777777" w:rsidR="00A04DCF" w:rsidRPr="00B72482" w:rsidRDefault="00A04DCF" w:rsidP="00A04DCF">
            <w:pPr>
              <w:pStyle w:val="TableParagraph"/>
              <w:spacing w:before="2"/>
              <w:ind w:right="52"/>
              <w:jc w:val="center"/>
              <w:rPr>
                <w:sz w:val="28"/>
              </w:rPr>
            </w:pPr>
            <w:r w:rsidRPr="00B72482">
              <w:rPr>
                <w:spacing w:val="-10"/>
                <w:sz w:val="28"/>
              </w:rPr>
              <w:t>1</w:t>
            </w:r>
          </w:p>
        </w:tc>
        <w:tc>
          <w:tcPr>
            <w:tcW w:w="1907" w:type="dxa"/>
            <w:tcBorders>
              <w:top w:val="single" w:sz="4" w:space="0" w:color="000000"/>
              <w:left w:val="single" w:sz="4" w:space="0" w:color="000000"/>
              <w:bottom w:val="single" w:sz="4" w:space="0" w:color="000000"/>
              <w:right w:val="single" w:sz="4" w:space="0" w:color="000000"/>
            </w:tcBorders>
          </w:tcPr>
          <w:p w14:paraId="098C9437" w14:textId="122BFA19" w:rsidR="00A04DCF" w:rsidRPr="00B72482" w:rsidRDefault="00A04DCF" w:rsidP="00A04DCF">
            <w:pPr>
              <w:pStyle w:val="TableParagraph"/>
              <w:jc w:val="center"/>
              <w:rPr>
                <w:rFonts w:ascii="Times New Roman"/>
                <w:sz w:val="24"/>
              </w:rPr>
            </w:pPr>
            <w:r w:rsidRPr="00B72482">
              <w:rPr>
                <w:rFonts w:ascii="Times New Roman"/>
              </w:rPr>
              <w:t>Samantha Clements</w:t>
            </w:r>
          </w:p>
        </w:tc>
        <w:tc>
          <w:tcPr>
            <w:tcW w:w="2126" w:type="dxa"/>
            <w:tcBorders>
              <w:top w:val="single" w:sz="4" w:space="0" w:color="000000"/>
              <w:left w:val="single" w:sz="4" w:space="0" w:color="000000"/>
              <w:bottom w:val="single" w:sz="4" w:space="0" w:color="000000"/>
              <w:right w:val="single" w:sz="4" w:space="0" w:color="000000"/>
            </w:tcBorders>
          </w:tcPr>
          <w:p w14:paraId="098C9438" w14:textId="3C265112" w:rsidR="00A04DCF" w:rsidRPr="00B72482" w:rsidRDefault="00A04DCF" w:rsidP="00A04DCF">
            <w:pPr>
              <w:pStyle w:val="TableParagraph"/>
              <w:jc w:val="center"/>
              <w:rPr>
                <w:rFonts w:ascii="Times New Roman"/>
                <w:sz w:val="24"/>
              </w:rPr>
            </w:pPr>
            <w:r w:rsidRPr="00B72482">
              <w:rPr>
                <w:rFonts w:ascii="Times New Roman"/>
              </w:rPr>
              <w:t>22209847</w:t>
            </w:r>
          </w:p>
        </w:tc>
        <w:tc>
          <w:tcPr>
            <w:tcW w:w="4157" w:type="dxa"/>
            <w:tcBorders>
              <w:top w:val="single" w:sz="4" w:space="0" w:color="000000"/>
              <w:left w:val="single" w:sz="4" w:space="0" w:color="000000"/>
              <w:bottom w:val="single" w:sz="4" w:space="0" w:color="000000"/>
              <w:right w:val="single" w:sz="4" w:space="0" w:color="000000"/>
            </w:tcBorders>
          </w:tcPr>
          <w:p w14:paraId="098C9439" w14:textId="2500FE07" w:rsidR="00A04DCF" w:rsidRPr="00B72482" w:rsidRDefault="00A04DCF" w:rsidP="00A04DCF">
            <w:pPr>
              <w:pStyle w:val="TableParagraph"/>
              <w:jc w:val="center"/>
              <w:rPr>
                <w:rFonts w:ascii="Times New Roman"/>
                <w:sz w:val="24"/>
              </w:rPr>
            </w:pPr>
            <w:r w:rsidRPr="00B72482">
              <w:rPr>
                <w:rFonts w:ascii="Times New Roman"/>
              </w:rPr>
              <w:t>50%</w:t>
            </w:r>
          </w:p>
        </w:tc>
      </w:tr>
      <w:tr w:rsidR="00A04DCF" w:rsidRPr="00B72482" w14:paraId="098C943F" w14:textId="77777777" w:rsidTr="00A04DCF">
        <w:trPr>
          <w:trHeight w:val="513"/>
        </w:trPr>
        <w:tc>
          <w:tcPr>
            <w:tcW w:w="422" w:type="dxa"/>
            <w:tcBorders>
              <w:top w:val="single" w:sz="4" w:space="0" w:color="000000"/>
              <w:left w:val="single" w:sz="4" w:space="0" w:color="000000"/>
              <w:bottom w:val="single" w:sz="4" w:space="0" w:color="000000"/>
              <w:right w:val="single" w:sz="4" w:space="0" w:color="000000"/>
            </w:tcBorders>
          </w:tcPr>
          <w:p w14:paraId="098C943B" w14:textId="77777777" w:rsidR="00A04DCF" w:rsidRPr="00B72482" w:rsidRDefault="00A04DCF" w:rsidP="00A04DCF">
            <w:pPr>
              <w:pStyle w:val="TableParagraph"/>
              <w:spacing w:before="2"/>
              <w:ind w:right="52"/>
              <w:jc w:val="center"/>
              <w:rPr>
                <w:sz w:val="28"/>
              </w:rPr>
            </w:pPr>
            <w:r w:rsidRPr="00B72482">
              <w:rPr>
                <w:spacing w:val="-10"/>
                <w:sz w:val="28"/>
              </w:rPr>
              <w:t>2</w:t>
            </w:r>
          </w:p>
        </w:tc>
        <w:tc>
          <w:tcPr>
            <w:tcW w:w="1907" w:type="dxa"/>
            <w:tcBorders>
              <w:top w:val="single" w:sz="4" w:space="0" w:color="000000"/>
              <w:left w:val="single" w:sz="4" w:space="0" w:color="000000"/>
              <w:bottom w:val="single" w:sz="4" w:space="0" w:color="000000"/>
              <w:right w:val="single" w:sz="4" w:space="0" w:color="000000"/>
            </w:tcBorders>
          </w:tcPr>
          <w:p w14:paraId="098C943C" w14:textId="321E07E5" w:rsidR="00A04DCF" w:rsidRPr="00B72482" w:rsidRDefault="00A04DCF" w:rsidP="00A04DCF">
            <w:pPr>
              <w:pStyle w:val="TableParagraph"/>
              <w:jc w:val="center"/>
              <w:rPr>
                <w:rFonts w:ascii="Times New Roman"/>
                <w:sz w:val="24"/>
              </w:rPr>
            </w:pPr>
            <w:r w:rsidRPr="00B72482">
              <w:rPr>
                <w:rFonts w:ascii="Times New Roman"/>
              </w:rPr>
              <w:t>Kafula Chewe</w:t>
            </w:r>
          </w:p>
        </w:tc>
        <w:tc>
          <w:tcPr>
            <w:tcW w:w="2126" w:type="dxa"/>
            <w:tcBorders>
              <w:top w:val="single" w:sz="4" w:space="0" w:color="000000"/>
              <w:left w:val="single" w:sz="4" w:space="0" w:color="000000"/>
              <w:bottom w:val="single" w:sz="4" w:space="0" w:color="000000"/>
              <w:right w:val="single" w:sz="4" w:space="0" w:color="000000"/>
            </w:tcBorders>
          </w:tcPr>
          <w:p w14:paraId="098C943D" w14:textId="45219C41" w:rsidR="00A04DCF" w:rsidRPr="00B72482" w:rsidRDefault="00A04DCF" w:rsidP="00A04DCF">
            <w:pPr>
              <w:pStyle w:val="TableParagraph"/>
              <w:jc w:val="center"/>
              <w:rPr>
                <w:rFonts w:ascii="Times New Roman"/>
                <w:sz w:val="24"/>
              </w:rPr>
            </w:pPr>
            <w:r w:rsidRPr="00B72482">
              <w:rPr>
                <w:rFonts w:ascii="Times New Roman"/>
              </w:rPr>
              <w:t>21387933</w:t>
            </w:r>
          </w:p>
        </w:tc>
        <w:tc>
          <w:tcPr>
            <w:tcW w:w="4157" w:type="dxa"/>
            <w:tcBorders>
              <w:top w:val="single" w:sz="4" w:space="0" w:color="000000"/>
              <w:left w:val="single" w:sz="4" w:space="0" w:color="000000"/>
              <w:bottom w:val="single" w:sz="4" w:space="0" w:color="000000"/>
              <w:right w:val="single" w:sz="4" w:space="0" w:color="000000"/>
            </w:tcBorders>
          </w:tcPr>
          <w:p w14:paraId="098C943E" w14:textId="35744F11" w:rsidR="00A04DCF" w:rsidRPr="00B72482" w:rsidRDefault="00A04DCF" w:rsidP="00A04DCF">
            <w:pPr>
              <w:pStyle w:val="TableParagraph"/>
              <w:jc w:val="center"/>
              <w:rPr>
                <w:rFonts w:ascii="Times New Roman"/>
                <w:sz w:val="24"/>
              </w:rPr>
            </w:pPr>
            <w:r w:rsidRPr="00B72482">
              <w:rPr>
                <w:rFonts w:ascii="Times New Roman"/>
              </w:rPr>
              <w:t>50%</w:t>
            </w:r>
          </w:p>
        </w:tc>
      </w:tr>
      <w:tr w:rsidR="00A04DCF" w:rsidRPr="00B72482" w14:paraId="098C9444" w14:textId="77777777" w:rsidTr="00A04DCF">
        <w:trPr>
          <w:trHeight w:val="513"/>
        </w:trPr>
        <w:tc>
          <w:tcPr>
            <w:tcW w:w="422" w:type="dxa"/>
            <w:tcBorders>
              <w:top w:val="single" w:sz="4" w:space="0" w:color="000000"/>
              <w:left w:val="single" w:sz="4" w:space="0" w:color="000000"/>
              <w:bottom w:val="single" w:sz="4" w:space="0" w:color="000000"/>
              <w:right w:val="single" w:sz="4" w:space="0" w:color="000000"/>
            </w:tcBorders>
          </w:tcPr>
          <w:p w14:paraId="098C9440" w14:textId="77777777" w:rsidR="00A04DCF" w:rsidRPr="00B72482" w:rsidRDefault="00A04DCF" w:rsidP="00A04DCF">
            <w:pPr>
              <w:pStyle w:val="TableParagraph"/>
              <w:spacing w:before="2"/>
              <w:ind w:right="52"/>
              <w:jc w:val="center"/>
              <w:rPr>
                <w:sz w:val="28"/>
              </w:rPr>
            </w:pPr>
            <w:r w:rsidRPr="00B72482">
              <w:rPr>
                <w:spacing w:val="-10"/>
                <w:sz w:val="28"/>
              </w:rPr>
              <w:t>3</w:t>
            </w:r>
          </w:p>
        </w:tc>
        <w:tc>
          <w:tcPr>
            <w:tcW w:w="1907" w:type="dxa"/>
            <w:tcBorders>
              <w:top w:val="single" w:sz="4" w:space="0" w:color="000000"/>
              <w:left w:val="single" w:sz="4" w:space="0" w:color="000000"/>
              <w:bottom w:val="single" w:sz="4" w:space="0" w:color="000000"/>
              <w:right w:val="single" w:sz="4" w:space="0" w:color="000000"/>
            </w:tcBorders>
          </w:tcPr>
          <w:p w14:paraId="098C9441" w14:textId="77777777" w:rsidR="00A04DCF" w:rsidRPr="00B72482" w:rsidRDefault="00A04DCF" w:rsidP="00A04DCF">
            <w:pPr>
              <w:pStyle w:val="TableParagraph"/>
              <w:rPr>
                <w:rFonts w:ascii="Times New Roman"/>
                <w:sz w:val="24"/>
              </w:rPr>
            </w:pPr>
          </w:p>
        </w:tc>
        <w:tc>
          <w:tcPr>
            <w:tcW w:w="2126" w:type="dxa"/>
            <w:tcBorders>
              <w:top w:val="single" w:sz="4" w:space="0" w:color="000000"/>
              <w:left w:val="single" w:sz="4" w:space="0" w:color="000000"/>
              <w:bottom w:val="single" w:sz="4" w:space="0" w:color="000000"/>
              <w:right w:val="single" w:sz="4" w:space="0" w:color="000000"/>
            </w:tcBorders>
          </w:tcPr>
          <w:p w14:paraId="098C9442" w14:textId="77777777" w:rsidR="00A04DCF" w:rsidRPr="00B72482" w:rsidRDefault="00A04DCF" w:rsidP="00A04DCF">
            <w:pPr>
              <w:pStyle w:val="TableParagraph"/>
              <w:rPr>
                <w:rFonts w:ascii="Times New Roman"/>
                <w:sz w:val="24"/>
              </w:rPr>
            </w:pPr>
          </w:p>
        </w:tc>
        <w:tc>
          <w:tcPr>
            <w:tcW w:w="4157" w:type="dxa"/>
            <w:tcBorders>
              <w:top w:val="single" w:sz="4" w:space="0" w:color="000000"/>
              <w:left w:val="single" w:sz="4" w:space="0" w:color="000000"/>
              <w:bottom w:val="single" w:sz="4" w:space="0" w:color="000000"/>
              <w:right w:val="single" w:sz="4" w:space="0" w:color="000000"/>
            </w:tcBorders>
          </w:tcPr>
          <w:p w14:paraId="098C9443" w14:textId="77777777" w:rsidR="00A04DCF" w:rsidRPr="00B72482" w:rsidRDefault="00A04DCF" w:rsidP="00A04DCF">
            <w:pPr>
              <w:pStyle w:val="TableParagraph"/>
              <w:rPr>
                <w:rFonts w:ascii="Times New Roman"/>
                <w:sz w:val="24"/>
              </w:rPr>
            </w:pPr>
          </w:p>
        </w:tc>
      </w:tr>
      <w:tr w:rsidR="00A04DCF" w:rsidRPr="00B72482" w14:paraId="098C9449" w14:textId="77777777" w:rsidTr="00A04DCF">
        <w:trPr>
          <w:trHeight w:val="510"/>
        </w:trPr>
        <w:tc>
          <w:tcPr>
            <w:tcW w:w="422" w:type="dxa"/>
            <w:tcBorders>
              <w:top w:val="single" w:sz="4" w:space="0" w:color="000000"/>
              <w:left w:val="single" w:sz="4" w:space="0" w:color="000000"/>
              <w:bottom w:val="single" w:sz="4" w:space="0" w:color="000000"/>
              <w:right w:val="single" w:sz="4" w:space="0" w:color="000000"/>
            </w:tcBorders>
          </w:tcPr>
          <w:p w14:paraId="098C9445" w14:textId="77777777" w:rsidR="00A04DCF" w:rsidRPr="00B72482" w:rsidRDefault="00A04DCF" w:rsidP="00A04DCF">
            <w:pPr>
              <w:pStyle w:val="TableParagraph"/>
              <w:spacing w:before="2"/>
              <w:ind w:right="52"/>
              <w:jc w:val="center"/>
              <w:rPr>
                <w:sz w:val="28"/>
              </w:rPr>
            </w:pPr>
            <w:r w:rsidRPr="00B72482">
              <w:rPr>
                <w:spacing w:val="-10"/>
                <w:sz w:val="28"/>
              </w:rPr>
              <w:t>4</w:t>
            </w:r>
          </w:p>
        </w:tc>
        <w:tc>
          <w:tcPr>
            <w:tcW w:w="1907" w:type="dxa"/>
            <w:tcBorders>
              <w:top w:val="single" w:sz="4" w:space="0" w:color="000000"/>
              <w:left w:val="single" w:sz="4" w:space="0" w:color="000000"/>
              <w:bottom w:val="single" w:sz="4" w:space="0" w:color="000000"/>
              <w:right w:val="single" w:sz="4" w:space="0" w:color="000000"/>
            </w:tcBorders>
          </w:tcPr>
          <w:p w14:paraId="098C9446" w14:textId="77777777" w:rsidR="00A04DCF" w:rsidRPr="00B72482" w:rsidRDefault="00A04DCF" w:rsidP="00A04DCF">
            <w:pPr>
              <w:pStyle w:val="TableParagraph"/>
              <w:rPr>
                <w:rFonts w:ascii="Times New Roman"/>
                <w:sz w:val="24"/>
              </w:rPr>
            </w:pPr>
          </w:p>
        </w:tc>
        <w:tc>
          <w:tcPr>
            <w:tcW w:w="2126" w:type="dxa"/>
            <w:tcBorders>
              <w:top w:val="single" w:sz="4" w:space="0" w:color="000000"/>
              <w:left w:val="single" w:sz="4" w:space="0" w:color="000000"/>
              <w:bottom w:val="single" w:sz="4" w:space="0" w:color="000000"/>
              <w:right w:val="single" w:sz="4" w:space="0" w:color="000000"/>
            </w:tcBorders>
          </w:tcPr>
          <w:p w14:paraId="098C9447" w14:textId="77777777" w:rsidR="00A04DCF" w:rsidRPr="00B72482" w:rsidRDefault="00A04DCF" w:rsidP="00A04DCF">
            <w:pPr>
              <w:pStyle w:val="TableParagraph"/>
              <w:rPr>
                <w:rFonts w:ascii="Times New Roman"/>
                <w:sz w:val="24"/>
              </w:rPr>
            </w:pPr>
          </w:p>
        </w:tc>
        <w:tc>
          <w:tcPr>
            <w:tcW w:w="4157" w:type="dxa"/>
            <w:tcBorders>
              <w:top w:val="single" w:sz="4" w:space="0" w:color="000000"/>
              <w:left w:val="single" w:sz="4" w:space="0" w:color="000000"/>
              <w:bottom w:val="single" w:sz="4" w:space="0" w:color="000000"/>
              <w:right w:val="single" w:sz="4" w:space="0" w:color="000000"/>
            </w:tcBorders>
          </w:tcPr>
          <w:p w14:paraId="098C9448" w14:textId="77777777" w:rsidR="00A04DCF" w:rsidRPr="00B72482" w:rsidRDefault="00A04DCF" w:rsidP="00A04DCF">
            <w:pPr>
              <w:pStyle w:val="TableParagraph"/>
              <w:rPr>
                <w:rFonts w:ascii="Times New Roman"/>
                <w:sz w:val="24"/>
              </w:rPr>
            </w:pPr>
          </w:p>
        </w:tc>
      </w:tr>
      <w:tr w:rsidR="00A04DCF" w:rsidRPr="00B72482" w14:paraId="098C9450" w14:textId="77777777">
        <w:trPr>
          <w:trHeight w:val="191"/>
        </w:trPr>
        <w:tc>
          <w:tcPr>
            <w:tcW w:w="8612" w:type="dxa"/>
            <w:gridSpan w:val="4"/>
            <w:tcBorders>
              <w:top w:val="single" w:sz="4" w:space="0" w:color="000000"/>
              <w:left w:val="nil"/>
              <w:bottom w:val="nil"/>
              <w:right w:val="nil"/>
            </w:tcBorders>
          </w:tcPr>
          <w:p w14:paraId="098C944F" w14:textId="77777777" w:rsidR="00A04DCF" w:rsidRPr="00B72482" w:rsidRDefault="00A04DCF" w:rsidP="00A04DCF">
            <w:pPr>
              <w:pStyle w:val="TableParagraph"/>
              <w:spacing w:line="171" w:lineRule="exact"/>
              <w:ind w:right="99"/>
              <w:jc w:val="right"/>
              <w:rPr>
                <w:sz w:val="16"/>
              </w:rPr>
            </w:pPr>
            <w:r w:rsidRPr="00B72482">
              <w:rPr>
                <w:sz w:val="16"/>
              </w:rPr>
              <w:t>Total</w:t>
            </w:r>
            <w:r w:rsidRPr="00B72482">
              <w:rPr>
                <w:spacing w:val="-4"/>
                <w:sz w:val="16"/>
              </w:rPr>
              <w:t xml:space="preserve"> </w:t>
            </w:r>
            <w:r w:rsidRPr="00B72482">
              <w:rPr>
                <w:sz w:val="16"/>
              </w:rPr>
              <w:t>should</w:t>
            </w:r>
            <w:r w:rsidRPr="00B72482">
              <w:rPr>
                <w:spacing w:val="-3"/>
                <w:sz w:val="16"/>
              </w:rPr>
              <w:t xml:space="preserve"> </w:t>
            </w:r>
            <w:r w:rsidRPr="00B72482">
              <w:rPr>
                <w:sz w:val="16"/>
              </w:rPr>
              <w:t>add</w:t>
            </w:r>
            <w:r w:rsidRPr="00B72482">
              <w:rPr>
                <w:spacing w:val="-4"/>
                <w:sz w:val="16"/>
              </w:rPr>
              <w:t xml:space="preserve"> </w:t>
            </w:r>
            <w:r w:rsidRPr="00B72482">
              <w:rPr>
                <w:sz w:val="16"/>
              </w:rPr>
              <w:t>to</w:t>
            </w:r>
            <w:r w:rsidRPr="00B72482">
              <w:rPr>
                <w:spacing w:val="-3"/>
                <w:sz w:val="16"/>
              </w:rPr>
              <w:t xml:space="preserve"> </w:t>
            </w:r>
            <w:r w:rsidRPr="00B72482">
              <w:rPr>
                <w:spacing w:val="-5"/>
                <w:sz w:val="16"/>
              </w:rPr>
              <w:t>100</w:t>
            </w:r>
          </w:p>
        </w:tc>
      </w:tr>
    </w:tbl>
    <w:p w14:paraId="098C9451" w14:textId="77777777" w:rsidR="001B6977" w:rsidRPr="00B72482" w:rsidRDefault="001B6977">
      <w:pPr>
        <w:pStyle w:val="BodyText"/>
        <w:spacing w:before="45"/>
        <w:rPr>
          <w:b/>
          <w:i w:val="0"/>
        </w:rPr>
      </w:pPr>
    </w:p>
    <w:p w14:paraId="098C9452" w14:textId="77777777" w:rsidR="001B6977" w:rsidRPr="00B72482" w:rsidRDefault="008901A4">
      <w:pPr>
        <w:ind w:left="64"/>
        <w:rPr>
          <w:sz w:val="28"/>
        </w:rPr>
      </w:pPr>
      <w:bookmarkStart w:id="0" w:name="DECLARATION"/>
      <w:bookmarkEnd w:id="0"/>
      <w:r w:rsidRPr="00B72482">
        <w:rPr>
          <w:spacing w:val="-2"/>
          <w:sz w:val="28"/>
        </w:rPr>
        <w:t>DECLARATION</w:t>
      </w:r>
    </w:p>
    <w:p w14:paraId="098C9455" w14:textId="08AA8436" w:rsidR="001B6977" w:rsidRPr="00B72482" w:rsidRDefault="008901A4" w:rsidP="00B72482">
      <w:pPr>
        <w:pStyle w:val="BodyText"/>
        <w:spacing w:before="280"/>
        <w:ind w:left="165" w:right="735"/>
        <w:jc w:val="both"/>
      </w:pPr>
      <w:r w:rsidRPr="00B72482">
        <w:t>I(we)</w:t>
      </w:r>
      <w:r w:rsidRPr="00B72482">
        <w:rPr>
          <w:spacing w:val="-15"/>
        </w:rPr>
        <w:t xml:space="preserve"> </w:t>
      </w:r>
      <w:r w:rsidRPr="00B72482">
        <w:t>have</w:t>
      </w:r>
      <w:r w:rsidRPr="00B72482">
        <w:rPr>
          <w:spacing w:val="-17"/>
        </w:rPr>
        <w:t xml:space="preserve"> </w:t>
      </w:r>
      <w:r w:rsidRPr="00B72482">
        <w:t>read</w:t>
      </w:r>
      <w:r w:rsidRPr="00B72482">
        <w:rPr>
          <w:spacing w:val="-16"/>
        </w:rPr>
        <w:t xml:space="preserve"> </w:t>
      </w:r>
      <w:r w:rsidRPr="00B72482">
        <w:t>and</w:t>
      </w:r>
      <w:r w:rsidRPr="00B72482">
        <w:rPr>
          <w:spacing w:val="-14"/>
        </w:rPr>
        <w:t xml:space="preserve"> </w:t>
      </w:r>
      <w:r w:rsidRPr="00B72482">
        <w:t>understood</w:t>
      </w:r>
      <w:r w:rsidRPr="00B72482">
        <w:rPr>
          <w:spacing w:val="-14"/>
        </w:rPr>
        <w:t xml:space="preserve"> </w:t>
      </w:r>
      <w:r w:rsidRPr="00B72482">
        <w:t>Curtin’s</w:t>
      </w:r>
      <w:r w:rsidRPr="00B72482">
        <w:rPr>
          <w:spacing w:val="-14"/>
        </w:rPr>
        <w:t xml:space="preserve"> </w:t>
      </w:r>
      <w:r w:rsidRPr="00B72482">
        <w:t>policy</w:t>
      </w:r>
      <w:r w:rsidRPr="00B72482">
        <w:rPr>
          <w:spacing w:val="-15"/>
        </w:rPr>
        <w:t xml:space="preserve"> </w:t>
      </w:r>
      <w:r w:rsidRPr="00B72482">
        <w:t>on</w:t>
      </w:r>
      <w:r w:rsidRPr="00B72482">
        <w:rPr>
          <w:spacing w:val="-14"/>
        </w:rPr>
        <w:t xml:space="preserve"> </w:t>
      </w:r>
      <w:r w:rsidRPr="00B72482">
        <w:t>plagiarism,</w:t>
      </w:r>
      <w:r w:rsidRPr="00B72482">
        <w:rPr>
          <w:spacing w:val="-16"/>
        </w:rPr>
        <w:t xml:space="preserve"> </w:t>
      </w:r>
      <w:r w:rsidRPr="00B72482">
        <w:t>and,</w:t>
      </w:r>
      <w:r w:rsidRPr="00B72482">
        <w:rPr>
          <w:spacing w:val="-16"/>
        </w:rPr>
        <w:t xml:space="preserve"> </w:t>
      </w:r>
      <w:r w:rsidRPr="00B72482">
        <w:t>except</w:t>
      </w:r>
      <w:r w:rsidRPr="00B72482">
        <w:rPr>
          <w:spacing w:val="-14"/>
        </w:rPr>
        <w:t xml:space="preserve"> </w:t>
      </w:r>
      <w:r w:rsidRPr="00B72482">
        <w:t>where indicated, this assignment is my own work and has not been submitted for assessment in another unit or course. I have retained a copy of the assignment for my own records.</w:t>
      </w: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0"/>
        <w:gridCol w:w="4111"/>
      </w:tblGrid>
      <w:tr w:rsidR="001B6977" w:rsidRPr="00B72482" w14:paraId="098C9458" w14:textId="77777777">
        <w:trPr>
          <w:trHeight w:val="1677"/>
        </w:trPr>
        <w:tc>
          <w:tcPr>
            <w:tcW w:w="4140" w:type="dxa"/>
          </w:tcPr>
          <w:p w14:paraId="098C9456" w14:textId="65CBD567" w:rsidR="001B6977" w:rsidRPr="00B72482" w:rsidRDefault="00A04DCF" w:rsidP="00A04DCF">
            <w:pPr>
              <w:pStyle w:val="TableParagraph"/>
              <w:jc w:val="center"/>
              <w:rPr>
                <w:rFonts w:ascii="Times New Roman"/>
                <w:sz w:val="24"/>
              </w:rPr>
            </w:pPr>
            <w:r w:rsidRPr="00B72482">
              <w:drawing>
                <wp:inline distT="0" distB="0" distL="0" distR="0" wp14:anchorId="0AC16F93" wp14:editId="0FF00C5E">
                  <wp:extent cx="2066925" cy="1118542"/>
                  <wp:effectExtent l="0" t="0" r="0" b="5715"/>
                  <wp:docPr id="185051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72614" cy="1121621"/>
                          </a:xfrm>
                          <a:prstGeom prst="rect">
                            <a:avLst/>
                          </a:prstGeom>
                          <a:noFill/>
                          <a:ln>
                            <a:noFill/>
                          </a:ln>
                        </pic:spPr>
                      </pic:pic>
                    </a:graphicData>
                  </a:graphic>
                </wp:inline>
              </w:drawing>
            </w:r>
          </w:p>
        </w:tc>
        <w:tc>
          <w:tcPr>
            <w:tcW w:w="4111" w:type="dxa"/>
          </w:tcPr>
          <w:p w14:paraId="098C9457" w14:textId="35E8249A" w:rsidR="001B6977" w:rsidRPr="00B72482" w:rsidRDefault="00A04DCF">
            <w:pPr>
              <w:pStyle w:val="TableParagraph"/>
              <w:rPr>
                <w:rFonts w:ascii="Times New Roman"/>
                <w:sz w:val="24"/>
              </w:rPr>
            </w:pPr>
            <w:r w:rsidRPr="00B72482">
              <w:rPr>
                <w:rFonts w:cs="Arial"/>
              </w:rPr>
              <w:drawing>
                <wp:inline distT="0" distB="0" distL="0" distR="0" wp14:anchorId="25D109F4" wp14:editId="5F779F98">
                  <wp:extent cx="2880516" cy="952500"/>
                  <wp:effectExtent l="0" t="0" r="0" b="0"/>
                  <wp:docPr id="235531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1911" name="Picture 235531911"/>
                          <pic:cNvPicPr/>
                        </pic:nvPicPr>
                        <pic:blipFill>
                          <a:blip r:embed="rId6"/>
                          <a:stretch>
                            <a:fillRect/>
                          </a:stretch>
                        </pic:blipFill>
                        <pic:spPr>
                          <a:xfrm>
                            <a:off x="0" y="0"/>
                            <a:ext cx="3216887" cy="1063728"/>
                          </a:xfrm>
                          <a:prstGeom prst="rect">
                            <a:avLst/>
                          </a:prstGeom>
                        </pic:spPr>
                      </pic:pic>
                    </a:graphicData>
                  </a:graphic>
                </wp:inline>
              </w:drawing>
            </w:r>
          </w:p>
        </w:tc>
      </w:tr>
      <w:tr w:rsidR="001B6977" w:rsidRPr="00B72482" w14:paraId="098C945B" w14:textId="77777777">
        <w:trPr>
          <w:trHeight w:val="1677"/>
        </w:trPr>
        <w:tc>
          <w:tcPr>
            <w:tcW w:w="4140" w:type="dxa"/>
          </w:tcPr>
          <w:p w14:paraId="098C9459" w14:textId="77777777" w:rsidR="001B6977" w:rsidRPr="00B72482" w:rsidRDefault="001B6977">
            <w:pPr>
              <w:pStyle w:val="TableParagraph"/>
              <w:rPr>
                <w:rFonts w:ascii="Times New Roman"/>
                <w:sz w:val="24"/>
              </w:rPr>
            </w:pPr>
          </w:p>
        </w:tc>
        <w:tc>
          <w:tcPr>
            <w:tcW w:w="4111" w:type="dxa"/>
          </w:tcPr>
          <w:p w14:paraId="098C945A" w14:textId="77777777" w:rsidR="001B6977" w:rsidRPr="00B72482" w:rsidRDefault="001B6977">
            <w:pPr>
              <w:pStyle w:val="TableParagraph"/>
              <w:rPr>
                <w:rFonts w:ascii="Times New Roman"/>
                <w:sz w:val="24"/>
              </w:rPr>
            </w:pPr>
          </w:p>
        </w:tc>
      </w:tr>
    </w:tbl>
    <w:p w14:paraId="346C3506" w14:textId="77777777" w:rsidR="00B72482" w:rsidRPr="00B72482" w:rsidRDefault="008901A4">
      <w:pPr>
        <w:tabs>
          <w:tab w:val="left" w:pos="6632"/>
          <w:tab w:val="left" w:pos="7676"/>
        </w:tabs>
        <w:ind w:left="3328" w:right="2249" w:hanging="1594"/>
        <w:rPr>
          <w:sz w:val="28"/>
        </w:rPr>
      </w:pPr>
      <w:bookmarkStart w:id="1" w:name="___[Signature_of_all_group_members]"/>
      <w:bookmarkEnd w:id="1"/>
      <w:r w:rsidRPr="00B72482">
        <w:rPr>
          <w:sz w:val="28"/>
          <w:u w:val="single"/>
        </w:rPr>
        <w:tab/>
      </w:r>
      <w:r w:rsidRPr="00B72482">
        <w:rPr>
          <w:sz w:val="28"/>
          <w:u w:val="single"/>
        </w:rPr>
        <w:tab/>
      </w:r>
      <w:r w:rsidRPr="00B72482">
        <w:rPr>
          <w:sz w:val="28"/>
          <w:u w:val="single"/>
        </w:rPr>
        <w:tab/>
      </w:r>
      <w:r w:rsidRPr="00B72482">
        <w:rPr>
          <w:sz w:val="28"/>
        </w:rPr>
        <w:t xml:space="preserve"> </w:t>
      </w:r>
    </w:p>
    <w:p w14:paraId="098C945D" w14:textId="109EBAAD" w:rsidR="001B6977" w:rsidRPr="00B72482" w:rsidRDefault="008901A4" w:rsidP="00B72482">
      <w:pPr>
        <w:tabs>
          <w:tab w:val="left" w:pos="6632"/>
          <w:tab w:val="left" w:pos="7676"/>
        </w:tabs>
        <w:ind w:left="3328" w:right="2249" w:hanging="1594"/>
        <w:jc w:val="center"/>
        <w:rPr>
          <w:sz w:val="28"/>
        </w:rPr>
      </w:pPr>
      <w:r w:rsidRPr="00B72482">
        <w:rPr>
          <w:sz w:val="28"/>
        </w:rPr>
        <w:t>[Signature of all group members]</w:t>
      </w:r>
    </w:p>
    <w:p w14:paraId="1F80D0D0" w14:textId="77777777" w:rsidR="00B72482" w:rsidRPr="00B72482" w:rsidRDefault="00B72482" w:rsidP="00B72482">
      <w:pPr>
        <w:widowControl/>
        <w:autoSpaceDE/>
        <w:autoSpaceDN/>
        <w:spacing w:after="80"/>
        <w:contextualSpacing/>
        <w:jc w:val="center"/>
        <w:rPr>
          <w:rFonts w:ascii="Aptos Display" w:hAnsi="Aptos Display"/>
          <w:sz w:val="56"/>
          <w:szCs w:val="56"/>
        </w:rPr>
      </w:pPr>
      <w:r w:rsidRPr="00B72482">
        <w:rPr>
          <w:rFonts w:ascii="Aptos Display" w:hAnsi="Aptos Display"/>
          <w:sz w:val="56"/>
          <w:szCs w:val="56"/>
        </w:rPr>
        <w:lastRenderedPageBreak/>
        <w:t>STAT2003: Assignment 1: Comparison of Machine Learning Algorithms</w:t>
      </w:r>
    </w:p>
    <w:p w14:paraId="2BD7793B" w14:textId="77777777" w:rsidR="00B72482" w:rsidRPr="00B72482" w:rsidRDefault="00B72482" w:rsidP="00B72482">
      <w:pPr>
        <w:keepNext/>
        <w:keepLines/>
        <w:widowControl/>
        <w:autoSpaceDE/>
        <w:autoSpaceDN/>
        <w:spacing w:before="360" w:after="80"/>
        <w:outlineLvl w:val="0"/>
        <w:rPr>
          <w:rFonts w:ascii="Aptos Display" w:hAnsi="Aptos Display"/>
          <w:color w:val="0F4761"/>
          <w:sz w:val="40"/>
          <w:szCs w:val="40"/>
        </w:rPr>
      </w:pPr>
      <w:bookmarkStart w:id="2" w:name="experimental-design"/>
      <w:r w:rsidRPr="00B72482">
        <w:rPr>
          <w:rFonts w:ascii="Aptos Display" w:hAnsi="Aptos Display"/>
          <w:color w:val="0F4761"/>
          <w:sz w:val="40"/>
          <w:szCs w:val="40"/>
        </w:rPr>
        <w:t>Experimental Design</w:t>
      </w:r>
    </w:p>
    <w:p w14:paraId="045292B8" w14:textId="77777777" w:rsidR="00B72482" w:rsidRPr="00B72482" w:rsidRDefault="00B72482" w:rsidP="00B72482">
      <w:pPr>
        <w:widowControl/>
        <w:autoSpaceDE/>
        <w:autoSpaceDN/>
        <w:spacing w:before="180" w:after="180"/>
        <w:rPr>
          <w:rFonts w:ascii="Aptos" w:eastAsia="Aptos" w:hAnsi="Aptos"/>
          <w:sz w:val="24"/>
          <w:szCs w:val="24"/>
        </w:rPr>
      </w:pPr>
      <w:r w:rsidRPr="00B72482">
        <w:rPr>
          <w:rFonts w:ascii="Aptos" w:eastAsia="Aptos" w:hAnsi="Aptos"/>
          <w:sz w:val="24"/>
          <w:szCs w:val="24"/>
        </w:rPr>
        <w:t>A randomised block design (RBD) experiment is conducted to compare four machine learning algorithms for predicting credit card default using the Default dataset from the ISLR package (James et al. 2013). The experimental factor is algorithm type, with four levels: Logistic Regression (LR), Random Forest (RF), Naive Bayes (NB), and Support Vector Machine (SVM), as illustrated in the DOE Diagram (Figure 1).</w:t>
      </w:r>
    </w:p>
    <w:p w14:paraId="6ED35EDA" w14:textId="77777777" w:rsidR="00B72482" w:rsidRPr="00B72482" w:rsidRDefault="00B72482" w:rsidP="00B72482">
      <w:pPr>
        <w:widowControl/>
        <w:autoSpaceDE/>
        <w:autoSpaceDN/>
        <w:spacing w:before="180" w:after="180"/>
        <w:rPr>
          <w:rFonts w:ascii="Aptos" w:eastAsia="Aptos" w:hAnsi="Aptos"/>
          <w:sz w:val="24"/>
          <w:szCs w:val="24"/>
        </w:rPr>
      </w:pPr>
      <w:r w:rsidRPr="00B72482">
        <w:rPr>
          <w:rFonts w:ascii="Aptos" w:eastAsia="Aptos" w:hAnsi="Aptos"/>
          <w:sz w:val="24"/>
          <w:szCs w:val="24"/>
        </w:rPr>
        <w:t>The primary response is AUC-ROC. The Default dataset reveals a large class-imbalance leading to misleading overall accuracy. Models predicting non-defaulters for all observations achieve 97% accuracy but have no discriminatory value. AUC-ROC measures each model’s ability to distinguish defaulters from non-defaulters, where higher values indicate better discrimination, and is robust to class imbalance, making it the most appropriate metric (James et al. 2013).</w:t>
      </w:r>
    </w:p>
    <w:p w14:paraId="3DEAD25F" w14:textId="50F7DA99" w:rsidR="00B72482" w:rsidRPr="00B72482" w:rsidRDefault="00B72482" w:rsidP="00B72482">
      <w:pPr>
        <w:widowControl/>
        <w:autoSpaceDE/>
        <w:autoSpaceDN/>
        <w:spacing w:before="180" w:after="180"/>
        <w:rPr>
          <w:rFonts w:ascii="Aptos" w:eastAsia="Aptos" w:hAnsi="Aptos"/>
          <w:sz w:val="24"/>
          <w:szCs w:val="24"/>
        </w:rPr>
      </w:pPr>
      <w:r w:rsidRPr="00B72482">
        <w:rPr>
          <w:rFonts w:ascii="Aptos" w:eastAsia="Aptos" w:hAnsi="Aptos"/>
          <w:sz w:val="24"/>
          <w:szCs w:val="24"/>
        </w:rPr>
        <w:t xml:space="preserve">The experiment is subject to three principles of experimental design (Montgomery 2020). Randomisation is conducted through random observation assignment to cross-validation (CV) folds with </w:t>
      </w:r>
      <w:r>
        <w:rPr>
          <w:rFonts w:ascii="Aptos" w:eastAsia="Aptos" w:hAnsi="Aptos"/>
          <w:sz w:val="24"/>
          <w:szCs w:val="24"/>
        </w:rPr>
        <w:t>‘</w:t>
      </w:r>
      <w:r w:rsidRPr="00B72482">
        <w:rPr>
          <w:rFonts w:ascii="Aptos" w:eastAsia="Aptos" w:hAnsi="Aptos"/>
          <w:sz w:val="24"/>
          <w:szCs w:val="24"/>
        </w:rPr>
        <w:t>set.seed(123)</w:t>
      </w:r>
      <w:r>
        <w:rPr>
          <w:rFonts w:ascii="Aptos" w:eastAsia="Aptos" w:hAnsi="Aptos"/>
          <w:sz w:val="24"/>
          <w:szCs w:val="24"/>
        </w:rPr>
        <w:t>’</w:t>
      </w:r>
      <w:r w:rsidRPr="00B72482">
        <w:rPr>
          <w:rFonts w:ascii="Aptos" w:eastAsia="Aptos" w:hAnsi="Aptos"/>
          <w:sz w:val="24"/>
          <w:szCs w:val="24"/>
        </w:rPr>
        <w:t xml:space="preserve">. Replication is achieved via repeated 10-fold CV with 5 repeats, producing 50 resamples, each serving as an experimental unit. Blocking treats each resample as a block; all algorithms are evaluated under identical splits, controlling fold-to-fold </w:t>
      </w:r>
      <w:r w:rsidRPr="00B72482">
        <w:rPr>
          <w:rFonts w:ascii="Aptos" w:eastAsia="Aptos" w:hAnsi="Aptos"/>
          <w:sz w:val="24"/>
          <w:szCs w:val="24"/>
        </w:rPr>
        <w:t>variation.</w:t>
      </w:r>
      <w:r w:rsidRPr="00B72482">
        <w:rPr>
          <w:rFonts w:ascii="Aptos" w:eastAsia="Aptos" w:hAnsi="Aptos"/>
          <w:sz w:val="24"/>
          <w:szCs w:val="24"/>
        </w:rPr>
        <w:t xml:space="preserve"> Residual diagnostics are conducted prior to RBD ANOVA interpretation.</w:t>
      </w:r>
    </w:p>
    <w:p w14:paraId="7495660B" w14:textId="41C7C897" w:rsidR="00B72482" w:rsidRPr="00B72482" w:rsidRDefault="00FF5E01" w:rsidP="00B72482">
      <w:pPr>
        <w:keepNext/>
        <w:widowControl/>
        <w:autoSpaceDE/>
        <w:autoSpaceDN/>
        <w:spacing w:after="200"/>
        <w:jc w:val="center"/>
        <w:rPr>
          <w:rFonts w:ascii="Aptos" w:eastAsia="Aptos" w:hAnsi="Aptos"/>
          <w:sz w:val="24"/>
          <w:szCs w:val="24"/>
        </w:rPr>
      </w:pPr>
      <w:r w:rsidRPr="00FF5E01">
        <w:t xml:space="preserve"> </w:t>
      </w:r>
      <w:r>
        <w:rPr>
          <w:noProof/>
        </w:rPr>
        <w:drawing>
          <wp:inline distT="0" distB="0" distL="0" distR="0" wp14:anchorId="28D51662" wp14:editId="78F5CAA9">
            <wp:extent cx="6381185" cy="1678330"/>
            <wp:effectExtent l="0" t="0" r="635" b="0"/>
            <wp:docPr id="1180100555" name="Picture 3"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ot obj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6983" cy="1679855"/>
                    </a:xfrm>
                    <a:prstGeom prst="rect">
                      <a:avLst/>
                    </a:prstGeom>
                    <a:noFill/>
                    <a:ln>
                      <a:noFill/>
                    </a:ln>
                  </pic:spPr>
                </pic:pic>
              </a:graphicData>
            </a:graphic>
          </wp:inline>
        </w:drawing>
      </w:r>
    </w:p>
    <w:p w14:paraId="4C170BF9" w14:textId="314C236D" w:rsidR="00B72482" w:rsidRDefault="00B72482" w:rsidP="00B72482">
      <w:pPr>
        <w:widowControl/>
        <w:autoSpaceDE/>
        <w:autoSpaceDN/>
        <w:spacing w:after="120"/>
        <w:jc w:val="center"/>
        <w:rPr>
          <w:rFonts w:ascii="Aptos" w:eastAsia="Aptos" w:hAnsi="Aptos"/>
          <w:i/>
          <w:sz w:val="24"/>
          <w:szCs w:val="24"/>
        </w:rPr>
      </w:pPr>
      <w:r w:rsidRPr="00B72482">
        <w:rPr>
          <w:rFonts w:ascii="Aptos" w:eastAsia="Aptos" w:hAnsi="Aptos"/>
          <w:i/>
          <w:sz w:val="24"/>
          <w:szCs w:val="24"/>
        </w:rPr>
        <w:t xml:space="preserve">Figure 1: DOE </w:t>
      </w:r>
      <w:r>
        <w:rPr>
          <w:rFonts w:ascii="Aptos" w:eastAsia="Aptos" w:hAnsi="Aptos"/>
          <w:i/>
          <w:sz w:val="24"/>
          <w:szCs w:val="24"/>
        </w:rPr>
        <w:t>D</w:t>
      </w:r>
      <w:r w:rsidRPr="00B72482">
        <w:rPr>
          <w:rFonts w:ascii="Aptos" w:eastAsia="Aptos" w:hAnsi="Aptos"/>
          <w:i/>
          <w:sz w:val="24"/>
          <w:szCs w:val="24"/>
        </w:rPr>
        <w:t>iagram</w:t>
      </w:r>
      <w:bookmarkStart w:id="3" w:name="performance-results"/>
      <w:bookmarkEnd w:id="2"/>
    </w:p>
    <w:p w14:paraId="4C7FABEA" w14:textId="58F30679" w:rsidR="00FF5E01" w:rsidRDefault="00B72482" w:rsidP="00FF5E01">
      <w:pPr>
        <w:widowControl/>
        <w:autoSpaceDE/>
        <w:autoSpaceDN/>
        <w:spacing w:after="120"/>
        <w:rPr>
          <w:rFonts w:ascii="Aptos" w:eastAsia="Aptos" w:hAnsi="Aptos"/>
          <w:iCs/>
          <w:sz w:val="24"/>
          <w:szCs w:val="24"/>
        </w:rPr>
      </w:pPr>
      <w:r>
        <w:rPr>
          <w:rFonts w:ascii="Aptos" w:eastAsia="Aptos" w:hAnsi="Aptos"/>
          <w:iCs/>
          <w:sz w:val="24"/>
          <w:szCs w:val="24"/>
        </w:rPr>
        <w:t>(199 words)</w:t>
      </w:r>
    </w:p>
    <w:p w14:paraId="4E72E02C" w14:textId="77777777" w:rsidR="00FF5E01" w:rsidRDefault="00FF5E01" w:rsidP="00FF5E01">
      <w:pPr>
        <w:widowControl/>
        <w:autoSpaceDE/>
        <w:autoSpaceDN/>
        <w:spacing w:after="120"/>
        <w:rPr>
          <w:rFonts w:ascii="Aptos" w:eastAsia="Aptos" w:hAnsi="Aptos"/>
          <w:iCs/>
          <w:sz w:val="24"/>
          <w:szCs w:val="24"/>
        </w:rPr>
      </w:pPr>
    </w:p>
    <w:p w14:paraId="5D0FCC40" w14:textId="77777777" w:rsidR="00FF5E01" w:rsidRPr="00FF5E01" w:rsidRDefault="00FF5E01" w:rsidP="00FF5E01">
      <w:pPr>
        <w:widowControl/>
        <w:autoSpaceDE/>
        <w:autoSpaceDN/>
        <w:spacing w:after="120"/>
        <w:rPr>
          <w:rFonts w:ascii="Aptos" w:eastAsia="Aptos" w:hAnsi="Aptos"/>
          <w:iCs/>
          <w:sz w:val="24"/>
          <w:szCs w:val="24"/>
        </w:rPr>
      </w:pPr>
    </w:p>
    <w:p w14:paraId="094D1562" w14:textId="086CAEEF" w:rsidR="00B72482" w:rsidRPr="00B72482" w:rsidRDefault="00B72482" w:rsidP="00B72482">
      <w:pPr>
        <w:keepNext/>
        <w:keepLines/>
        <w:widowControl/>
        <w:autoSpaceDE/>
        <w:autoSpaceDN/>
        <w:spacing w:before="360" w:after="80"/>
        <w:outlineLvl w:val="0"/>
        <w:rPr>
          <w:rFonts w:ascii="Aptos Display" w:hAnsi="Aptos Display"/>
          <w:color w:val="0F4761"/>
          <w:sz w:val="40"/>
          <w:szCs w:val="40"/>
        </w:rPr>
      </w:pPr>
      <w:r w:rsidRPr="00B72482">
        <w:rPr>
          <w:rFonts w:ascii="Aptos Display" w:hAnsi="Aptos Display"/>
          <w:color w:val="0F4761"/>
          <w:sz w:val="40"/>
          <w:szCs w:val="40"/>
        </w:rPr>
        <w:lastRenderedPageBreak/>
        <w:t>Performance Results</w:t>
      </w:r>
    </w:p>
    <w:p w14:paraId="6D39FC82" w14:textId="77777777" w:rsidR="00B72482" w:rsidRPr="00B72482" w:rsidRDefault="00B72482" w:rsidP="00B72482">
      <w:pPr>
        <w:widowControl/>
        <w:autoSpaceDE/>
        <w:autoSpaceDN/>
        <w:spacing w:before="180" w:after="180"/>
        <w:rPr>
          <w:rFonts w:ascii="Aptos" w:eastAsia="Aptos" w:hAnsi="Aptos"/>
          <w:sz w:val="24"/>
          <w:szCs w:val="24"/>
        </w:rPr>
      </w:pPr>
      <w:r w:rsidRPr="00B72482">
        <w:rPr>
          <w:rFonts w:ascii="Aptos" w:eastAsia="Aptos" w:hAnsi="Aptos"/>
          <w:sz w:val="24"/>
          <w:szCs w:val="24"/>
        </w:rPr>
        <w:t>The Default dataset contained 9,667 non-defaulters and 333 defaulters (3.33%) confirming severe class imbalance and justifying AUC-ROC as the primary response. Figure 2 presents the distribution of AUC-ROC for each algorithm. Logistic Regression and Naive Bayes visually showed consistently high ROC values with narrow spread, while Random Forest exhibited the lowest median and SVM showed the widest variability.</w:t>
      </w:r>
    </w:p>
    <w:p w14:paraId="6498F1FF" w14:textId="77777777" w:rsidR="00B72482" w:rsidRPr="00B72482" w:rsidRDefault="00B72482" w:rsidP="00B72482">
      <w:pPr>
        <w:keepNext/>
        <w:widowControl/>
        <w:autoSpaceDE/>
        <w:autoSpaceDN/>
        <w:spacing w:after="200"/>
        <w:jc w:val="center"/>
        <w:rPr>
          <w:rFonts w:ascii="Aptos" w:eastAsia="Aptos" w:hAnsi="Aptos"/>
          <w:sz w:val="24"/>
          <w:szCs w:val="24"/>
        </w:rPr>
      </w:pPr>
      <w:r w:rsidRPr="00B72482">
        <w:rPr>
          <w:rFonts w:ascii="Aptos" w:eastAsia="Aptos" w:hAnsi="Aptos"/>
          <w:sz w:val="24"/>
          <w:szCs w:val="24"/>
        </w:rPr>
        <w:drawing>
          <wp:inline distT="0" distB="0" distL="0" distR="0" wp14:anchorId="7CABF5AF" wp14:editId="6BFD33E1">
            <wp:extent cx="2962275" cy="2369820"/>
            <wp:effectExtent l="0" t="0" r="0" b="0"/>
            <wp:docPr id="25" name="Picture" descr="Figure 2: AUC-ROC Boxplot across 50 resamples (5x10 repeated CV)"/>
            <wp:cNvGraphicFramePr/>
            <a:graphic xmlns:a="http://schemas.openxmlformats.org/drawingml/2006/main">
              <a:graphicData uri="http://schemas.openxmlformats.org/drawingml/2006/picture">
                <pic:pic xmlns:pic="http://schemas.openxmlformats.org/drawingml/2006/picture">
                  <pic:nvPicPr>
                    <pic:cNvPr id="26" name="Picture" descr="STAT2003-Assignment-1_files/figure-docx/AUC-ROC%20Boxplot-1.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962275" cy="2369820"/>
                    </a:xfrm>
                    <a:prstGeom prst="rect">
                      <a:avLst/>
                    </a:prstGeom>
                    <a:noFill/>
                    <a:ln w="9525">
                      <a:noFill/>
                      <a:headEnd/>
                      <a:tailEnd/>
                    </a:ln>
                  </pic:spPr>
                </pic:pic>
              </a:graphicData>
            </a:graphic>
          </wp:inline>
        </w:drawing>
      </w:r>
    </w:p>
    <w:p w14:paraId="5A88BDB2" w14:textId="77777777" w:rsidR="00B72482" w:rsidRPr="00B72482" w:rsidRDefault="00B72482" w:rsidP="00B72482">
      <w:pPr>
        <w:widowControl/>
        <w:autoSpaceDE/>
        <w:autoSpaceDN/>
        <w:spacing w:after="120"/>
        <w:jc w:val="center"/>
        <w:rPr>
          <w:rFonts w:ascii="Aptos" w:eastAsia="Aptos" w:hAnsi="Aptos"/>
          <w:i/>
          <w:sz w:val="24"/>
          <w:szCs w:val="24"/>
        </w:rPr>
      </w:pPr>
      <w:r w:rsidRPr="00B72482">
        <w:rPr>
          <w:rFonts w:ascii="Aptos" w:eastAsia="Aptos" w:hAnsi="Aptos"/>
          <w:i/>
          <w:sz w:val="24"/>
          <w:szCs w:val="24"/>
        </w:rPr>
        <w:t>Figure 2: AUC-ROC Boxplot across 50 resamples (5x10 repeated CV)</w:t>
      </w:r>
    </w:p>
    <w:p w14:paraId="4AE22B62" w14:textId="77777777" w:rsidR="00B72482" w:rsidRPr="00B72482" w:rsidRDefault="00B72482" w:rsidP="00B72482">
      <w:pPr>
        <w:widowControl/>
        <w:autoSpaceDE/>
        <w:autoSpaceDN/>
        <w:spacing w:before="180" w:after="180"/>
        <w:rPr>
          <w:rFonts w:ascii="Aptos" w:eastAsia="Aptos" w:hAnsi="Aptos"/>
          <w:sz w:val="24"/>
          <w:szCs w:val="24"/>
        </w:rPr>
      </w:pPr>
      <w:r w:rsidRPr="00B72482">
        <w:rPr>
          <w:rFonts w:ascii="Aptos" w:eastAsia="Aptos" w:hAnsi="Aptos"/>
          <w:sz w:val="24"/>
          <w:szCs w:val="24"/>
        </w:rPr>
        <w:t>The RBD ANOVA results show a statistically significant difference in mean AUC-ROC across algorithms at the 5% significance level (p &lt; 0.001), indicating not all algorithms performed equally. A Tukey HSD pairwise comparison showed that Logistic Regression significantly outperformed Random Forest and SVM (p &lt; 0.001) but that it was not significantly different from Naive Bayes (p = 0.248). All other pairwise comparisons were significant at the 5% level. This suggests that Logistic Regression and Naive Bayes are statistically comparable in terms of performance. The estimated marginal means further support the statistical comparability as Logistic Regression had the highest ROC mean (0.949) and Naive Bayes had a similar result (0.942), while Random Forest (0.896) and SVM (0.926) performed worse.</w:t>
      </w:r>
    </w:p>
    <w:p w14:paraId="61A720A5" w14:textId="77777777" w:rsidR="00B72482" w:rsidRPr="00B72482" w:rsidRDefault="00B72482" w:rsidP="00B72482">
      <w:pPr>
        <w:widowControl/>
        <w:autoSpaceDE/>
        <w:autoSpaceDN/>
        <w:spacing w:before="180" w:after="180"/>
        <w:rPr>
          <w:rFonts w:ascii="Aptos" w:eastAsia="Aptos" w:hAnsi="Aptos"/>
          <w:sz w:val="24"/>
          <w:szCs w:val="24"/>
        </w:rPr>
      </w:pPr>
      <w:r w:rsidRPr="00B72482">
        <w:rPr>
          <w:rFonts w:ascii="Aptos" w:eastAsia="Aptos" w:hAnsi="Aptos"/>
          <w:sz w:val="24"/>
          <w:szCs w:val="24"/>
        </w:rPr>
        <w:t>Assumption checks confirm that normality of residuals was satisfied (p = 0.063); however, homogeneity of variance was violated as seen in the Bartlett and Levene tests (p &lt; 0.001). A log transformation was attempted but did not resolve the violation as AUC-ROC values are bounded and approximately symmetric. Despite this, ANOVA is known to be relatively robust to these violations in balanced designs with equal sample sizes (Blanca et al. 2018). As ANOVA assumptions were not fully satisfied, a Friedman test was conducted as a non-parametric sensitivity check confirming a significant difference between algorithms (p &lt; 0.001), supporting the conclusions drawn from the ANOVA.</w:t>
      </w:r>
    </w:p>
    <w:p w14:paraId="639C562C" w14:textId="77777777" w:rsidR="00B72482" w:rsidRDefault="00B72482" w:rsidP="00B72482">
      <w:pPr>
        <w:widowControl/>
        <w:autoSpaceDE/>
        <w:autoSpaceDN/>
        <w:spacing w:before="180" w:after="180"/>
        <w:rPr>
          <w:rFonts w:ascii="Aptos" w:eastAsia="Aptos" w:hAnsi="Aptos"/>
          <w:sz w:val="24"/>
          <w:szCs w:val="24"/>
        </w:rPr>
      </w:pPr>
      <w:r w:rsidRPr="00B72482">
        <w:rPr>
          <w:rFonts w:ascii="Aptos" w:eastAsia="Aptos" w:hAnsi="Aptos"/>
          <w:sz w:val="24"/>
          <w:szCs w:val="24"/>
        </w:rPr>
        <w:t>Overall, Logistic Regression and Naive Bayes were the best performing algorithms while Random Forest and SVM performed less effectively under this experimental design.</w:t>
      </w:r>
    </w:p>
    <w:p w14:paraId="10CD38C7" w14:textId="3B16B0EC" w:rsidR="00B72482" w:rsidRPr="00B72482" w:rsidRDefault="00B72482" w:rsidP="00B72482">
      <w:pPr>
        <w:widowControl/>
        <w:autoSpaceDE/>
        <w:autoSpaceDN/>
        <w:spacing w:before="180" w:after="180"/>
        <w:rPr>
          <w:rFonts w:ascii="Aptos" w:eastAsia="Aptos" w:hAnsi="Aptos"/>
          <w:sz w:val="24"/>
          <w:szCs w:val="24"/>
        </w:rPr>
      </w:pPr>
      <w:r>
        <w:rPr>
          <w:rFonts w:ascii="Aptos" w:eastAsia="Aptos" w:hAnsi="Aptos"/>
          <w:sz w:val="24"/>
          <w:szCs w:val="24"/>
        </w:rPr>
        <w:t>(314 words)</w:t>
      </w:r>
    </w:p>
    <w:p w14:paraId="7FA2B5F7" w14:textId="77777777" w:rsidR="00B72482" w:rsidRPr="00B72482" w:rsidRDefault="00B72482" w:rsidP="00B72482">
      <w:pPr>
        <w:keepNext/>
        <w:keepLines/>
        <w:widowControl/>
        <w:autoSpaceDE/>
        <w:autoSpaceDN/>
        <w:spacing w:before="360" w:after="80"/>
        <w:outlineLvl w:val="0"/>
        <w:rPr>
          <w:rFonts w:ascii="Aptos Display" w:hAnsi="Aptos Display"/>
          <w:color w:val="0F4761"/>
          <w:sz w:val="40"/>
          <w:szCs w:val="40"/>
        </w:rPr>
      </w:pPr>
      <w:bookmarkStart w:id="4" w:name="algorithm-recommendation"/>
      <w:bookmarkEnd w:id="3"/>
      <w:r w:rsidRPr="00B72482">
        <w:rPr>
          <w:rFonts w:ascii="Aptos Display" w:hAnsi="Aptos Display"/>
          <w:color w:val="0F4761"/>
          <w:sz w:val="40"/>
          <w:szCs w:val="40"/>
        </w:rPr>
        <w:lastRenderedPageBreak/>
        <w:t>Algorithm Recommendation</w:t>
      </w:r>
    </w:p>
    <w:p w14:paraId="202BB8B9" w14:textId="77777777" w:rsidR="00B72482" w:rsidRPr="00B72482" w:rsidRDefault="00B72482" w:rsidP="00B72482">
      <w:pPr>
        <w:widowControl/>
        <w:autoSpaceDE/>
        <w:autoSpaceDN/>
        <w:spacing w:before="180" w:after="180"/>
        <w:rPr>
          <w:rFonts w:ascii="Aptos" w:eastAsia="Aptos" w:hAnsi="Aptos"/>
          <w:sz w:val="24"/>
          <w:szCs w:val="24"/>
        </w:rPr>
      </w:pPr>
      <w:r w:rsidRPr="00B72482">
        <w:rPr>
          <w:rFonts w:ascii="Aptos" w:eastAsia="Aptos" w:hAnsi="Aptos"/>
          <w:sz w:val="24"/>
          <w:szCs w:val="24"/>
        </w:rPr>
        <w:t>Logistic Regression is recommended for predicting credit card default. It had the highest mean AUC-ROC and showed consistency across resamples, demonstrating strong discrimination and stability. Though Naive Bayes was not significantly worse, Logistic Regression achieved higher mean specificity (0.319 vs 0.169), making it more effective for identifying default cases.</w:t>
      </w:r>
    </w:p>
    <w:p w14:paraId="485A4B93" w14:textId="77777777" w:rsidR="00B72482" w:rsidRDefault="00B72482" w:rsidP="00B72482">
      <w:pPr>
        <w:widowControl/>
        <w:autoSpaceDE/>
        <w:autoSpaceDN/>
        <w:spacing w:before="180" w:after="180"/>
        <w:rPr>
          <w:rFonts w:ascii="Aptos" w:eastAsia="Aptos" w:hAnsi="Aptos"/>
          <w:sz w:val="24"/>
          <w:szCs w:val="24"/>
        </w:rPr>
      </w:pPr>
      <w:r w:rsidRPr="00B72482">
        <w:rPr>
          <w:rFonts w:ascii="Aptos" w:eastAsia="Aptos" w:hAnsi="Aptos"/>
          <w:sz w:val="24"/>
          <w:szCs w:val="24"/>
        </w:rPr>
        <w:t>This recommendation is limited as it is based on a single dataset and a specific resampling design, therefore, the results may differ when presented with new or differently distributed data. Additionally, Logistic Regression assumes a linear decision boundary, which may not hold in complex real-world credit datasets.</w:t>
      </w:r>
    </w:p>
    <w:p w14:paraId="6ED79173" w14:textId="1840F836" w:rsidR="00B72482" w:rsidRDefault="00B72482" w:rsidP="00B72482">
      <w:pPr>
        <w:widowControl/>
        <w:autoSpaceDE/>
        <w:autoSpaceDN/>
        <w:spacing w:before="180" w:after="180"/>
        <w:rPr>
          <w:rFonts w:ascii="Aptos" w:eastAsia="Aptos" w:hAnsi="Aptos"/>
          <w:sz w:val="24"/>
          <w:szCs w:val="24"/>
        </w:rPr>
      </w:pPr>
      <w:r>
        <w:rPr>
          <w:rFonts w:ascii="Aptos" w:eastAsia="Aptos" w:hAnsi="Aptos"/>
          <w:sz w:val="24"/>
          <w:szCs w:val="24"/>
        </w:rPr>
        <w:t>(96 words)</w:t>
      </w:r>
    </w:p>
    <w:p w14:paraId="0FDFD07A" w14:textId="77777777" w:rsidR="00FF5E01" w:rsidRDefault="00FF5E01" w:rsidP="00B72482">
      <w:pPr>
        <w:widowControl/>
        <w:autoSpaceDE/>
        <w:autoSpaceDN/>
        <w:spacing w:before="180" w:after="180"/>
        <w:rPr>
          <w:rFonts w:ascii="Aptos" w:eastAsia="Aptos" w:hAnsi="Aptos"/>
          <w:sz w:val="24"/>
          <w:szCs w:val="24"/>
        </w:rPr>
      </w:pPr>
    </w:p>
    <w:p w14:paraId="1ABA0D49" w14:textId="77777777" w:rsidR="00FF5E01" w:rsidRDefault="00FF5E01" w:rsidP="00B72482">
      <w:pPr>
        <w:widowControl/>
        <w:autoSpaceDE/>
        <w:autoSpaceDN/>
        <w:spacing w:before="180" w:after="180"/>
        <w:rPr>
          <w:rFonts w:ascii="Aptos" w:eastAsia="Aptos" w:hAnsi="Aptos"/>
          <w:sz w:val="24"/>
          <w:szCs w:val="24"/>
        </w:rPr>
      </w:pPr>
    </w:p>
    <w:p w14:paraId="12C839C0" w14:textId="77777777" w:rsidR="00FF5E01" w:rsidRDefault="00FF5E01" w:rsidP="00B72482">
      <w:pPr>
        <w:widowControl/>
        <w:autoSpaceDE/>
        <w:autoSpaceDN/>
        <w:spacing w:before="180" w:after="180"/>
        <w:rPr>
          <w:rFonts w:ascii="Aptos" w:eastAsia="Aptos" w:hAnsi="Aptos"/>
          <w:sz w:val="24"/>
          <w:szCs w:val="24"/>
        </w:rPr>
      </w:pPr>
    </w:p>
    <w:p w14:paraId="264D8259" w14:textId="77777777" w:rsidR="00FF5E01" w:rsidRDefault="00FF5E01" w:rsidP="00B72482">
      <w:pPr>
        <w:widowControl/>
        <w:autoSpaceDE/>
        <w:autoSpaceDN/>
        <w:spacing w:before="180" w:after="180"/>
        <w:rPr>
          <w:rFonts w:ascii="Aptos" w:eastAsia="Aptos" w:hAnsi="Aptos"/>
          <w:sz w:val="24"/>
          <w:szCs w:val="24"/>
        </w:rPr>
      </w:pPr>
    </w:p>
    <w:p w14:paraId="2590E665" w14:textId="77777777" w:rsidR="00FF5E01" w:rsidRDefault="00FF5E01" w:rsidP="00B72482">
      <w:pPr>
        <w:widowControl/>
        <w:autoSpaceDE/>
        <w:autoSpaceDN/>
        <w:spacing w:before="180" w:after="180"/>
        <w:rPr>
          <w:rFonts w:ascii="Aptos" w:eastAsia="Aptos" w:hAnsi="Aptos"/>
          <w:sz w:val="24"/>
          <w:szCs w:val="24"/>
        </w:rPr>
      </w:pPr>
    </w:p>
    <w:p w14:paraId="3E139BBB" w14:textId="77777777" w:rsidR="00FF5E01" w:rsidRDefault="00FF5E01" w:rsidP="00B72482">
      <w:pPr>
        <w:widowControl/>
        <w:autoSpaceDE/>
        <w:autoSpaceDN/>
        <w:spacing w:before="180" w:after="180"/>
        <w:rPr>
          <w:rFonts w:ascii="Aptos" w:eastAsia="Aptos" w:hAnsi="Aptos"/>
          <w:sz w:val="24"/>
          <w:szCs w:val="24"/>
        </w:rPr>
      </w:pPr>
    </w:p>
    <w:p w14:paraId="5BC3651B" w14:textId="77777777" w:rsidR="00FF5E01" w:rsidRDefault="00FF5E01" w:rsidP="00B72482">
      <w:pPr>
        <w:widowControl/>
        <w:autoSpaceDE/>
        <w:autoSpaceDN/>
        <w:spacing w:before="180" w:after="180"/>
        <w:rPr>
          <w:rFonts w:ascii="Aptos" w:eastAsia="Aptos" w:hAnsi="Aptos"/>
          <w:sz w:val="24"/>
          <w:szCs w:val="24"/>
        </w:rPr>
      </w:pPr>
    </w:p>
    <w:p w14:paraId="2BB3621B" w14:textId="77777777" w:rsidR="00FF5E01" w:rsidRDefault="00FF5E01" w:rsidP="00B72482">
      <w:pPr>
        <w:widowControl/>
        <w:autoSpaceDE/>
        <w:autoSpaceDN/>
        <w:spacing w:before="180" w:after="180"/>
        <w:rPr>
          <w:rFonts w:ascii="Aptos" w:eastAsia="Aptos" w:hAnsi="Aptos"/>
          <w:sz w:val="24"/>
          <w:szCs w:val="24"/>
        </w:rPr>
      </w:pPr>
    </w:p>
    <w:p w14:paraId="0D442591" w14:textId="77777777" w:rsidR="00FF5E01" w:rsidRDefault="00FF5E01" w:rsidP="00B72482">
      <w:pPr>
        <w:widowControl/>
        <w:autoSpaceDE/>
        <w:autoSpaceDN/>
        <w:spacing w:before="180" w:after="180"/>
        <w:rPr>
          <w:rFonts w:ascii="Aptos" w:eastAsia="Aptos" w:hAnsi="Aptos"/>
          <w:sz w:val="24"/>
          <w:szCs w:val="24"/>
        </w:rPr>
      </w:pPr>
    </w:p>
    <w:p w14:paraId="5A0EDA15" w14:textId="77777777" w:rsidR="00FF5E01" w:rsidRDefault="00FF5E01" w:rsidP="00B72482">
      <w:pPr>
        <w:widowControl/>
        <w:autoSpaceDE/>
        <w:autoSpaceDN/>
        <w:spacing w:before="180" w:after="180"/>
        <w:rPr>
          <w:rFonts w:ascii="Aptos" w:eastAsia="Aptos" w:hAnsi="Aptos"/>
          <w:sz w:val="24"/>
          <w:szCs w:val="24"/>
        </w:rPr>
      </w:pPr>
    </w:p>
    <w:p w14:paraId="07314512" w14:textId="77777777" w:rsidR="00FF5E01" w:rsidRDefault="00FF5E01" w:rsidP="00B72482">
      <w:pPr>
        <w:widowControl/>
        <w:autoSpaceDE/>
        <w:autoSpaceDN/>
        <w:spacing w:before="180" w:after="180"/>
        <w:rPr>
          <w:rFonts w:ascii="Aptos" w:eastAsia="Aptos" w:hAnsi="Aptos"/>
          <w:sz w:val="24"/>
          <w:szCs w:val="24"/>
        </w:rPr>
      </w:pPr>
    </w:p>
    <w:p w14:paraId="07438CC8" w14:textId="77777777" w:rsidR="00FF5E01" w:rsidRDefault="00FF5E01" w:rsidP="00B72482">
      <w:pPr>
        <w:widowControl/>
        <w:autoSpaceDE/>
        <w:autoSpaceDN/>
        <w:spacing w:before="180" w:after="180"/>
        <w:rPr>
          <w:rFonts w:ascii="Aptos" w:eastAsia="Aptos" w:hAnsi="Aptos"/>
          <w:sz w:val="24"/>
          <w:szCs w:val="24"/>
        </w:rPr>
      </w:pPr>
    </w:p>
    <w:p w14:paraId="15245945" w14:textId="77777777" w:rsidR="00FF5E01" w:rsidRDefault="00FF5E01" w:rsidP="00B72482">
      <w:pPr>
        <w:widowControl/>
        <w:autoSpaceDE/>
        <w:autoSpaceDN/>
        <w:spacing w:before="180" w:after="180"/>
        <w:rPr>
          <w:rFonts w:ascii="Aptos" w:eastAsia="Aptos" w:hAnsi="Aptos"/>
          <w:sz w:val="24"/>
          <w:szCs w:val="24"/>
        </w:rPr>
      </w:pPr>
    </w:p>
    <w:p w14:paraId="1774BB48" w14:textId="77777777" w:rsidR="00FF5E01" w:rsidRDefault="00FF5E01" w:rsidP="00B72482">
      <w:pPr>
        <w:widowControl/>
        <w:autoSpaceDE/>
        <w:autoSpaceDN/>
        <w:spacing w:before="180" w:after="180"/>
        <w:rPr>
          <w:rFonts w:ascii="Aptos" w:eastAsia="Aptos" w:hAnsi="Aptos"/>
          <w:sz w:val="24"/>
          <w:szCs w:val="24"/>
        </w:rPr>
      </w:pPr>
    </w:p>
    <w:p w14:paraId="0DAD424A" w14:textId="77777777" w:rsidR="00FF5E01" w:rsidRDefault="00FF5E01" w:rsidP="00B72482">
      <w:pPr>
        <w:widowControl/>
        <w:autoSpaceDE/>
        <w:autoSpaceDN/>
        <w:spacing w:before="180" w:after="180"/>
        <w:rPr>
          <w:rFonts w:ascii="Aptos" w:eastAsia="Aptos" w:hAnsi="Aptos"/>
          <w:sz w:val="24"/>
          <w:szCs w:val="24"/>
        </w:rPr>
      </w:pPr>
    </w:p>
    <w:p w14:paraId="6D64A9F5" w14:textId="77777777" w:rsidR="00FF5E01" w:rsidRDefault="00FF5E01" w:rsidP="00B72482">
      <w:pPr>
        <w:widowControl/>
        <w:autoSpaceDE/>
        <w:autoSpaceDN/>
        <w:spacing w:before="180" w:after="180"/>
        <w:rPr>
          <w:rFonts w:ascii="Aptos" w:eastAsia="Aptos" w:hAnsi="Aptos"/>
          <w:sz w:val="24"/>
          <w:szCs w:val="24"/>
        </w:rPr>
      </w:pPr>
    </w:p>
    <w:p w14:paraId="11D379A4" w14:textId="77777777" w:rsidR="00FF5E01" w:rsidRDefault="00FF5E01" w:rsidP="00B72482">
      <w:pPr>
        <w:widowControl/>
        <w:autoSpaceDE/>
        <w:autoSpaceDN/>
        <w:spacing w:before="180" w:after="180"/>
        <w:rPr>
          <w:rFonts w:ascii="Aptos" w:eastAsia="Aptos" w:hAnsi="Aptos"/>
          <w:sz w:val="24"/>
          <w:szCs w:val="24"/>
        </w:rPr>
      </w:pPr>
    </w:p>
    <w:p w14:paraId="54ECC63C" w14:textId="77777777" w:rsidR="00FF5E01" w:rsidRDefault="00FF5E01" w:rsidP="00B72482">
      <w:pPr>
        <w:widowControl/>
        <w:autoSpaceDE/>
        <w:autoSpaceDN/>
        <w:spacing w:before="180" w:after="180"/>
        <w:rPr>
          <w:rFonts w:ascii="Aptos" w:eastAsia="Aptos" w:hAnsi="Aptos"/>
          <w:sz w:val="24"/>
          <w:szCs w:val="24"/>
        </w:rPr>
      </w:pPr>
    </w:p>
    <w:p w14:paraId="4B123359" w14:textId="183C2912" w:rsidR="00B72482" w:rsidRPr="00B72482" w:rsidRDefault="00B72482" w:rsidP="00B72482">
      <w:pPr>
        <w:keepNext/>
        <w:keepLines/>
        <w:widowControl/>
        <w:autoSpaceDE/>
        <w:autoSpaceDN/>
        <w:spacing w:before="360" w:after="80"/>
        <w:outlineLvl w:val="0"/>
        <w:rPr>
          <w:rFonts w:ascii="Aptos Display" w:hAnsi="Aptos Display"/>
          <w:color w:val="0F4761"/>
          <w:sz w:val="40"/>
          <w:szCs w:val="40"/>
        </w:rPr>
      </w:pPr>
      <w:bookmarkStart w:id="5" w:name="references"/>
      <w:bookmarkEnd w:id="4"/>
      <w:r w:rsidRPr="00B72482">
        <w:rPr>
          <w:rFonts w:ascii="Aptos Display" w:hAnsi="Aptos Display"/>
          <w:color w:val="0F4761"/>
          <w:sz w:val="40"/>
          <w:szCs w:val="40"/>
        </w:rPr>
        <w:lastRenderedPageBreak/>
        <w:t>References</w:t>
      </w:r>
    </w:p>
    <w:p w14:paraId="1448BB38" w14:textId="77777777" w:rsidR="00B72482" w:rsidRPr="00B72482" w:rsidRDefault="00B72482" w:rsidP="00B72482">
      <w:pPr>
        <w:widowControl/>
        <w:autoSpaceDE/>
        <w:autoSpaceDN/>
        <w:spacing w:before="180" w:after="180"/>
        <w:ind w:left="720" w:hanging="720"/>
        <w:rPr>
          <w:rFonts w:ascii="Aptos" w:eastAsia="Aptos" w:hAnsi="Aptos"/>
          <w:sz w:val="24"/>
          <w:szCs w:val="24"/>
        </w:rPr>
      </w:pPr>
      <w:r w:rsidRPr="00B72482">
        <w:rPr>
          <w:rFonts w:ascii="Aptos" w:eastAsia="Aptos" w:hAnsi="Aptos"/>
          <w:sz w:val="24"/>
          <w:szCs w:val="24"/>
        </w:rPr>
        <w:t xml:space="preserve">Blanca, María J., Rafael Alarcón, Jaume Arnau, Roser Bono, and Rebecca Bendayan. 2018. “Effect of variance ratio on ANOVA robustness: might 1.5 be the limit?” </w:t>
      </w:r>
      <w:proofErr w:type="spellStart"/>
      <w:r w:rsidRPr="00B72482">
        <w:rPr>
          <w:rFonts w:ascii="Aptos" w:eastAsia="Aptos" w:hAnsi="Aptos"/>
          <w:i/>
          <w:iCs/>
          <w:sz w:val="24"/>
          <w:szCs w:val="24"/>
        </w:rPr>
        <w:t>Behavior</w:t>
      </w:r>
      <w:proofErr w:type="spellEnd"/>
      <w:r w:rsidRPr="00B72482">
        <w:rPr>
          <w:rFonts w:ascii="Aptos" w:eastAsia="Aptos" w:hAnsi="Aptos"/>
          <w:i/>
          <w:iCs/>
          <w:sz w:val="24"/>
          <w:szCs w:val="24"/>
        </w:rPr>
        <w:t xml:space="preserve"> Research Methods</w:t>
      </w:r>
      <w:r w:rsidRPr="00B72482">
        <w:rPr>
          <w:rFonts w:ascii="Aptos" w:eastAsia="Aptos" w:hAnsi="Aptos"/>
          <w:sz w:val="24"/>
          <w:szCs w:val="24"/>
        </w:rPr>
        <w:t xml:space="preserve"> 50: 937–962. </w:t>
      </w:r>
      <w:hyperlink r:id="rId9">
        <w:r w:rsidRPr="00B72482">
          <w:rPr>
            <w:rFonts w:ascii="Aptos" w:eastAsia="Aptos" w:hAnsi="Aptos"/>
            <w:color w:val="156082"/>
            <w:sz w:val="24"/>
            <w:szCs w:val="24"/>
          </w:rPr>
          <w:t>https://doi.org/10.3758/s13428-017-0918-2</w:t>
        </w:r>
      </w:hyperlink>
      <w:r w:rsidRPr="00B72482">
        <w:rPr>
          <w:rFonts w:ascii="Aptos" w:eastAsia="Aptos" w:hAnsi="Aptos"/>
          <w:sz w:val="24"/>
          <w:szCs w:val="24"/>
        </w:rPr>
        <w:t>.</w:t>
      </w:r>
    </w:p>
    <w:p w14:paraId="45431DAC" w14:textId="77777777" w:rsidR="00B72482" w:rsidRPr="00B72482" w:rsidRDefault="00B72482" w:rsidP="00B72482">
      <w:pPr>
        <w:widowControl/>
        <w:autoSpaceDE/>
        <w:autoSpaceDN/>
        <w:spacing w:before="180" w:after="180"/>
        <w:ind w:left="720" w:hanging="720"/>
        <w:rPr>
          <w:rFonts w:ascii="Aptos" w:eastAsia="Aptos" w:hAnsi="Aptos"/>
          <w:sz w:val="24"/>
          <w:szCs w:val="24"/>
        </w:rPr>
      </w:pPr>
      <w:r w:rsidRPr="00B72482">
        <w:rPr>
          <w:rFonts w:ascii="Aptos" w:eastAsia="Aptos" w:hAnsi="Aptos"/>
          <w:sz w:val="24"/>
          <w:szCs w:val="24"/>
        </w:rPr>
        <w:t xml:space="preserve">James, Gareth, Daniela Witten, Trevor Hastie, and Robert Tibshirani. 2013. </w:t>
      </w:r>
      <w:r w:rsidRPr="00B72482">
        <w:rPr>
          <w:rFonts w:ascii="Aptos" w:eastAsia="Aptos" w:hAnsi="Aptos"/>
          <w:i/>
          <w:iCs/>
          <w:sz w:val="24"/>
          <w:szCs w:val="24"/>
        </w:rPr>
        <w:t>An Introduction to Statistical Learning</w:t>
      </w:r>
      <w:r w:rsidRPr="00B72482">
        <w:rPr>
          <w:rFonts w:ascii="Aptos" w:eastAsia="Aptos" w:hAnsi="Aptos"/>
          <w:sz w:val="24"/>
          <w:szCs w:val="24"/>
        </w:rPr>
        <w:t>. Vol. 112. New York: Springer.</w:t>
      </w:r>
    </w:p>
    <w:p w14:paraId="3AD63084" w14:textId="77777777" w:rsidR="00B72482" w:rsidRPr="00B72482" w:rsidRDefault="00B72482" w:rsidP="00B72482">
      <w:pPr>
        <w:widowControl/>
        <w:autoSpaceDE/>
        <w:autoSpaceDN/>
        <w:spacing w:before="180" w:after="180"/>
        <w:ind w:left="720" w:hanging="720"/>
        <w:rPr>
          <w:rFonts w:ascii="Aptos" w:eastAsia="Aptos" w:hAnsi="Aptos"/>
          <w:sz w:val="24"/>
          <w:szCs w:val="24"/>
        </w:rPr>
      </w:pPr>
      <w:r w:rsidRPr="00B72482">
        <w:rPr>
          <w:rFonts w:ascii="Aptos" w:eastAsia="Aptos" w:hAnsi="Aptos"/>
          <w:sz w:val="24"/>
          <w:szCs w:val="24"/>
        </w:rPr>
        <w:t xml:space="preserve">Montgomery, Douglas C. 2020. </w:t>
      </w:r>
      <w:r w:rsidRPr="00B72482">
        <w:rPr>
          <w:rFonts w:ascii="Aptos" w:eastAsia="Aptos" w:hAnsi="Aptos"/>
          <w:i/>
          <w:iCs/>
          <w:sz w:val="24"/>
          <w:szCs w:val="24"/>
        </w:rPr>
        <w:t>Design and Analysis of Experiments</w:t>
      </w:r>
      <w:r w:rsidRPr="00B72482">
        <w:rPr>
          <w:rFonts w:ascii="Aptos" w:eastAsia="Aptos" w:hAnsi="Aptos"/>
          <w:sz w:val="24"/>
          <w:szCs w:val="24"/>
        </w:rPr>
        <w:t>. 1st ed. Hoboken, NJ: Wiley.</w:t>
      </w:r>
    </w:p>
    <w:bookmarkEnd w:id="5"/>
    <w:p w14:paraId="4DDEF07E" w14:textId="77777777" w:rsidR="00B72482" w:rsidRDefault="00B72482" w:rsidP="00B72482">
      <w:pPr>
        <w:tabs>
          <w:tab w:val="left" w:pos="6632"/>
          <w:tab w:val="left" w:pos="7676"/>
        </w:tabs>
        <w:ind w:right="2249"/>
        <w:rPr>
          <w:sz w:val="28"/>
        </w:rPr>
      </w:pPr>
    </w:p>
    <w:sectPr w:rsidR="00B72482" w:rsidSect="00B72482">
      <w:type w:val="continuous"/>
      <w:pgSz w:w="11920" w:h="1685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77"/>
    <w:rsid w:val="001B6977"/>
    <w:rsid w:val="002B1CED"/>
    <w:rsid w:val="0044227A"/>
    <w:rsid w:val="008901A4"/>
    <w:rsid w:val="009B1D30"/>
    <w:rsid w:val="00A04DCF"/>
    <w:rsid w:val="00B72482"/>
    <w:rsid w:val="00CC0B1E"/>
    <w:rsid w:val="00E52D3A"/>
    <w:rsid w:val="00FF5E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9428"/>
  <w15:docId w15:val="{2CD70DBD-7720-4C13-9064-E3760C2B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AU"/>
    </w:rPr>
  </w:style>
  <w:style w:type="paragraph" w:styleId="Heading1">
    <w:name w:val="heading 1"/>
    <w:basedOn w:val="Normal"/>
    <w:uiPriority w:val="9"/>
    <w:qFormat/>
    <w:pPr>
      <w:spacing w:before="21"/>
      <w:ind w:left="165"/>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doi.org/10.3758/s13428-017-09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806</Words>
  <Characters>4870</Characters>
  <Application>Microsoft Office Word</Application>
  <DocSecurity>0</DocSecurity>
  <Lines>79</Lines>
  <Paragraphs>25</Paragraphs>
  <ScaleCrop>false</ScaleCrop>
  <HeadingPairs>
    <vt:vector size="2" baseType="variant">
      <vt:variant>
        <vt:lpstr>Title</vt:lpstr>
      </vt:variant>
      <vt:variant>
        <vt:i4>1</vt:i4>
      </vt:variant>
    </vt:vector>
  </HeadingPairs>
  <TitlesOfParts>
    <vt:vector size="1" baseType="lpstr">
      <vt:lpstr/>
    </vt:vector>
  </TitlesOfParts>
  <Company>Curtin University</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 Gupta</dc:creator>
  <cp:lastModifiedBy>Samantha Clements (Student)</cp:lastModifiedBy>
  <cp:revision>2</cp:revision>
  <dcterms:created xsi:type="dcterms:W3CDTF">2026-04-05T10:13:00Z</dcterms:created>
  <dcterms:modified xsi:type="dcterms:W3CDTF">2026-04-05T10:13:00Z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2019-04-24T00:00:00Z</vt:filetime>
  </property>
  <property fmtid="{D5CDD505-2E9C-101B-9397-08002B2CF9AE}" pid="3" name="Creator">
    <vt:lpwstr>Acrobat PDFMaker 19 for Word</vt:lpwstr>
  </property>
  <property fmtid="{D5CDD505-2E9C-101B-9397-08002B2CF9AE}" pid="4" name="LastSaved">
    <vt:filetime>2026-03-23T00:00:00Z</vt:filetime>
  </property>
  <property fmtid="{D5CDD505-2E9C-101B-9397-08002B2CF9AE}" pid="5" name="Producer">
    <vt:lpwstr>Adobe PDF Library 19.10.131</vt:lpwstr>
  </property>
  <property fmtid="{D5CDD505-2E9C-101B-9397-08002B2CF9AE}" pid="6" name="SourceModified">
    <vt:lpwstr>D:20190424013859</vt:lpwstr>
  </property>
  <property fmtid="{D5CDD505-2E9C-101B-9397-08002B2CF9AE}" pid="7" name="GrammarlyDocumentId">
    <vt:lpwstr>e489ca0b-aa63-472d-86dd-3d7536b1e419</vt:lpwstr>
  </property>
</Properties>
</file>