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QQ邮箱为例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首先要配置好QQ邮箱的SMTP服务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04690" cy="6381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45783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6838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进入Jenkins配置系统环境：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进入系统设置中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1870075"/>
            <wp:effectExtent l="0" t="0" r="1206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</w:rPr>
        <w:t>Jenkins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</w:rPr>
        <w:t> 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19"/>
          <w:szCs w:val="19"/>
          <w:lang w:val="en-US" w:eastAsia="zh-CN"/>
        </w:rPr>
        <w:t>Location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2405" cy="189357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2）配置邮件通知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770" cy="451231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配置内容如上，可以通过测试邮件测试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3）配置Extended E-mail Notification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3675" cy="38411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前面半段和上面的配置基本一样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后半段主要是发送内容的模板，可以选择默认。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3141345"/>
            <wp:effectExtent l="0" t="0" r="8255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配置构建后操作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1770" cy="2573020"/>
            <wp:effectExtent l="0" t="0" r="5080" b="177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在构建后操作中选择</w:t>
      </w:r>
      <w:r>
        <w:rPr>
          <w:rFonts w:hint="eastAsia"/>
          <w:lang w:val="en-US" w:eastAsia="zh-CN"/>
        </w:rPr>
        <w:t>Extended E-mail Notification，由于系统环境已经配置过，所以基本可以默认配置。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比较关键的一点是后面添加的Trigger：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1135" cy="3371850"/>
            <wp:effectExtent l="0" t="0" r="571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这个选项默认会是构建失败的情况下，但是我们希望任何结果都会发送邮件。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1754505"/>
            <wp:effectExtent l="0" t="0" r="635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4E68A"/>
    <w:multiLevelType w:val="singleLevel"/>
    <w:tmpl w:val="8BA4E68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B345420"/>
    <w:multiLevelType w:val="singleLevel"/>
    <w:tmpl w:val="3B345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70FF4"/>
    <w:rsid w:val="525323F9"/>
    <w:rsid w:val="70D9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Fang</dc:creator>
  <cp:lastModifiedBy>Fang</cp:lastModifiedBy>
  <dcterms:modified xsi:type="dcterms:W3CDTF">2018-02-12T16:58:25Z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