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2B3A55"/>
          <w:sz w:val="28"/>
        </w:rPr>
        <w:t>STUDIOS CONARI SpA</w:t>
      </w:r>
    </w:p>
    <w:p>
      <w:pPr>
        <w:spacing w:after="20"/>
      </w:pPr>
      <w:r>
        <w:rPr>
          <w:b w:val="0"/>
          <w:i w:val="0"/>
        </w:rPr>
        <w:t>RUT 78.465.252-1 · Colo Colo 379, oficina 706, Concepción, Región del Biobío</w:t>
      </w:r>
    </w:p>
    <w:p>
      <w:pPr>
        <w:spacing w:after="160"/>
      </w:pPr>
      <w:r>
        <w:rPr>
          <w:b w:val="0"/>
          <w:i w:val="0"/>
        </w:rPr>
        <w:t>postulaciones@studiosconari.cl · +56 9 8759 8952 · https://studiosconari.cl</w:t>
      </w:r>
    </w:p>
    <w:p>
      <w:pPr>
        <w:spacing w:after="40"/>
        <w:jc w:val="center"/>
      </w:pPr>
      <w:r>
        <w:rPr>
          <w:b/>
          <w:i w:val="0"/>
          <w:sz w:val="26"/>
        </w:rPr>
        <w:t>COTIZACIÓN Y PROPUESTA CREATIVA</w:t>
      </w:r>
    </w:p>
    <w:p>
      <w:pPr>
        <w:spacing w:after="40"/>
        <w:jc w:val="center"/>
      </w:pPr>
      <w:r>
        <w:rPr>
          <w:b w:val="0"/>
          <w:i w:val="0"/>
          <w:sz w:val="20"/>
        </w:rPr>
        <w:t>Compra Ágil 1267913-13-COT26</w:t>
      </w:r>
    </w:p>
    <w:p>
      <w:pPr>
        <w:spacing w:after="80"/>
        <w:jc w:val="right"/>
      </w:pPr>
      <w:r>
        <w:rPr>
          <w:b w:val="0"/>
          <w:i w:val="0"/>
        </w:rPr>
        <w:t>Fecha: 30-10-2026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c>
          <w:tcPr>
            <w:tcW w:type="dxa" w:w="2381"/>
          </w:tcPr>
          <w:p>
            <w:r/>
            <w:r>
              <w:rPr>
                <w:sz w:val="16"/>
              </w:rPr>
              <w:t>Organismo</w:t>
            </w:r>
          </w:p>
        </w:tc>
        <w:tc>
          <w:tcPr>
            <w:tcW w:type="dxa" w:w="6973"/>
          </w:tcPr>
          <w:p>
            <w:r/>
            <w:r>
              <w:rPr>
                <w:sz w:val="16"/>
              </w:rPr>
              <w:t>Centro de Formación Técnica Estatal de la Región de Antofagasta – Unidad de Vinculación con el Medio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Proceso</w:t>
            </w:r>
          </w:p>
        </w:tc>
        <w:tc>
          <w:tcPr>
            <w:tcW w:type="dxa" w:w="6973"/>
          </w:tcPr>
          <w:p>
            <w:r/>
            <w:r>
              <w:rPr>
                <w:sz w:val="16"/>
              </w:rPr>
              <w:t>Producción de 4 cápsulas audiovisuales informativas (máx. 3 min) sobre Vinculación con el Medio y Admisión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Ejecutivo responsable</w:t>
            </w:r>
          </w:p>
        </w:tc>
        <w:tc>
          <w:tcPr>
            <w:tcW w:type="dxa" w:w="6973"/>
          </w:tcPr>
          <w:p>
            <w:r/>
            <w:r>
              <w:rPr>
                <w:sz w:val="16"/>
              </w:rPr>
              <w:t>María Inés Cisterna Escobar · postulaciones@studiosconari.cl · +56 9 8759 8952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Tipo de empresa</w:t>
            </w:r>
          </w:p>
        </w:tc>
        <w:tc>
          <w:tcPr>
            <w:tcW w:type="dxa" w:w="6973"/>
          </w:tcPr>
          <w:p>
            <w:r/>
            <w:r>
              <w:rPr>
                <w:sz w:val="16"/>
              </w:rPr>
              <w:t>Empresa de menor tamaño (MiPyme) · Sello Empresa Mujer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  <w:color w:val="2B3A55"/>
          <w:sz w:val="23"/>
        </w:rPr>
        <w:t>1. Oferta económica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09"/>
        <w:gridCol w:w="1134"/>
        <w:gridCol w:w="1927"/>
        <w:gridCol w:w="1984"/>
      </w:tblGrid>
      <w:tr>
        <w:tc>
          <w:tcPr>
            <w:tcW w:type="dxa" w:w="4309"/>
            <w:shd w:val="clear" w:color="auto" w:fill="DCE3EE"/>
          </w:tcPr>
          <w:p>
            <w:r/>
            <w:r>
              <w:rPr>
                <w:b/>
                <w:sz w:val="16"/>
              </w:rPr>
              <w:t>Ítem</w:t>
            </w:r>
          </w:p>
        </w:tc>
        <w:tc>
          <w:tcPr>
            <w:tcW w:type="dxa" w:w="1134"/>
            <w:shd w:val="clear" w:color="auto" w:fill="DCE3EE"/>
          </w:tcPr>
          <w:p>
            <w:r/>
            <w:r>
              <w:rPr>
                <w:b/>
                <w:sz w:val="16"/>
              </w:rPr>
              <w:t>Cantidad</w:t>
            </w:r>
          </w:p>
        </w:tc>
        <w:tc>
          <w:tcPr>
            <w:tcW w:type="dxa" w:w="1928"/>
            <w:shd w:val="clear" w:color="auto" w:fill="DCE3EE"/>
          </w:tcPr>
          <w:p>
            <w:r/>
            <w:r>
              <w:rPr>
                <w:b/>
                <w:sz w:val="16"/>
              </w:rPr>
              <w:t>Valor unitario neto</w:t>
            </w:r>
          </w:p>
        </w:tc>
        <w:tc>
          <w:tcPr>
            <w:tcW w:type="dxa" w:w="1984"/>
            <w:shd w:val="clear" w:color="auto" w:fill="DCE3EE"/>
          </w:tcPr>
          <w:p>
            <w:r/>
            <w:r>
              <w:rPr>
                <w:b/>
                <w:sz w:val="16"/>
              </w:rPr>
              <w:t>Total neto</w:t>
            </w:r>
          </w:p>
        </w:tc>
      </w:tr>
      <w:tr>
        <w:tc>
          <w:tcPr>
            <w:tcW w:type="dxa" w:w="4309"/>
          </w:tcPr>
          <w:p>
            <w:r/>
            <w:r>
              <w:rPr>
                <w:sz w:val="16"/>
              </w:rPr>
              <w:t>Cápsula audiovisual animada (hasta 3 min, Full HD)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$ 105.000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$ 420.000</w:t>
            </w:r>
          </w:p>
        </w:tc>
      </w:tr>
      <w:tr>
        <w:tc>
          <w:tcPr>
            <w:tcW w:type="dxa" w:w="4309"/>
          </w:tcPr>
          <w:p>
            <w:r/>
            <w:r>
              <w:rPr>
                <w:sz w:val="16"/>
              </w:rPr>
              <w:t>Total neto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$ 420.000</w:t>
            </w:r>
          </w:p>
        </w:tc>
      </w:tr>
      <w:tr>
        <w:tc>
          <w:tcPr>
            <w:tcW w:type="dxa" w:w="4309"/>
          </w:tcPr>
          <w:p>
            <w:r/>
            <w:r>
              <w:rPr>
                <w:sz w:val="16"/>
              </w:rPr>
              <w:t>IVA 19 %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$ 79.800</w:t>
            </w:r>
          </w:p>
        </w:tc>
      </w:tr>
      <w:tr>
        <w:tc>
          <w:tcPr>
            <w:tcW w:type="dxa" w:w="4309"/>
          </w:tcPr>
          <w:p>
            <w:r/>
            <w:r>
              <w:rPr>
                <w:sz w:val="16"/>
              </w:rPr>
              <w:t>TOTAL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$ 499.800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Precio a suma alzada, incluye todos los costos del servicio (guion, animación, locución, música con licencia, subtítulos, correcciones y entregables). Factura afecta. Validez de la oferta: 30 días corridos.</w:t>
      </w:r>
    </w:p>
    <w:p>
      <w:pPr>
        <w:spacing w:after="80"/>
      </w:pPr>
      <w:r>
        <w:rPr>
          <w:b/>
          <w:i w:val="0"/>
          <w:color w:val="2B3A55"/>
          <w:sz w:val="23"/>
        </w:rPr>
        <w:t>2. Lo que entregamos (cumplimiento del estándar solicitado)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237"/>
      </w:tblGrid>
      <w:tr>
        <w:tc>
          <w:tcPr>
            <w:tcW w:type="dxa" w:w="3118"/>
            <w:shd w:val="clear" w:color="auto" w:fill="DCE3EE"/>
          </w:tcPr>
          <w:p>
            <w:r/>
            <w:r>
              <w:rPr>
                <w:b/>
                <w:sz w:val="16"/>
              </w:rPr>
              <w:t>Requisito de la compra</w:t>
            </w:r>
          </w:p>
        </w:tc>
        <w:tc>
          <w:tcPr>
            <w:tcW w:type="dxa" w:w="6236"/>
            <w:shd w:val="clear" w:color="auto" w:fill="DCE3EE"/>
          </w:tcPr>
          <w:p>
            <w:r/>
            <w:r>
              <w:rPr>
                <w:b/>
                <w:sz w:val="16"/>
              </w:rPr>
              <w:t>Cómo lo cumplimos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6"/>
              </w:rPr>
              <w:t>Duración máxima 3 minutos</w:t>
            </w:r>
          </w:p>
        </w:tc>
        <w:tc>
          <w:tcPr>
            <w:tcW w:type="dxa" w:w="6236"/>
          </w:tcPr>
          <w:p>
            <w:r/>
            <w:r>
              <w:rPr>
                <w:sz w:val="16"/>
              </w:rPr>
              <w:t>4 cápsulas de 1:30 a 3:00 min cada una (según extensión del contenido entregado por el CFT).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6"/>
              </w:rPr>
              <w:t>Carácter informativo, socioeducativo y de sensibilización</w:t>
            </w:r>
          </w:p>
        </w:tc>
        <w:tc>
          <w:tcPr>
            <w:tcW w:type="dxa" w:w="6236"/>
          </w:tcPr>
          <w:p>
            <w:r/>
            <w:r>
              <w:rPr>
                <w:sz w:val="16"/>
              </w:rPr>
              <w:t>Relato breve y cercano, con ejemplos del territorio y un llamado a la acción al cierre de cada cápsula.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6"/>
              </w:rPr>
              <w:t>Animación y recursos gráficos</w:t>
            </w:r>
          </w:p>
        </w:tc>
        <w:tc>
          <w:tcPr>
            <w:tcW w:type="dxa" w:w="6236"/>
          </w:tcPr>
          <w:p>
            <w:r/>
            <w:r>
              <w:rPr>
                <w:sz w:val="16"/>
              </w:rPr>
              <w:t>Motion graphics 2D: ilustraciones propias, tipografía animada, iconografía, infografías animadas y transiciones.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6"/>
              </w:rPr>
              <w:t>Música</w:t>
            </w:r>
          </w:p>
        </w:tc>
        <w:tc>
          <w:tcPr>
            <w:tcW w:type="dxa" w:w="6236"/>
          </w:tcPr>
          <w:p>
            <w:r/>
            <w:r>
              <w:rPr>
                <w:sz w:val="16"/>
              </w:rPr>
              <w:t>Música con licencia de uso comercial para difusión institucional (redes, web, pantallas).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6"/>
              </w:rPr>
              <w:t>Calidad de audio e imagen (mín. Full HD 1080p)</w:t>
            </w:r>
          </w:p>
        </w:tc>
        <w:tc>
          <w:tcPr>
            <w:tcW w:type="dxa" w:w="6236"/>
          </w:tcPr>
          <w:p>
            <w:r/>
            <w:r>
              <w:rPr>
                <w:sz w:val="16"/>
              </w:rPr>
              <w:t>MP4 H.264 1920×1080, 25 fps; locución en off grabada y masterizada (voz clara, sin ruido).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6"/>
              </w:rPr>
              <w:t>Subtítulos</w:t>
            </w:r>
          </w:p>
        </w:tc>
        <w:tc>
          <w:tcPr>
            <w:tcW w:type="dxa" w:w="6236"/>
          </w:tcPr>
          <w:p>
            <w:r/>
            <w:r>
              <w:rPr>
                <w:sz w:val="16"/>
              </w:rPr>
              <w:t>Subtítulos incrustados en el video + archivo .SRT por cápsula (accesibilidad).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6"/>
              </w:rPr>
              <w:t>Contenidos aportados por el CFT</w:t>
            </w:r>
          </w:p>
        </w:tc>
        <w:tc>
          <w:tcPr>
            <w:tcW w:type="dxa" w:w="6236"/>
          </w:tcPr>
          <w:p>
            <w:r/>
            <w:r>
              <w:rPr>
                <w:sz w:val="16"/>
              </w:rPr>
              <w:t>Los adaptamos a guion audiovisual; el CFT valida cada guion antes de animar.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  <w:color w:val="2B3A55"/>
          <w:sz w:val="23"/>
        </w:rPr>
        <w:t>3. Propuesta creativa</w:t>
      </w:r>
    </w:p>
    <w:p>
      <w:pPr>
        <w:spacing w:after="80"/>
      </w:pPr>
      <w:r>
        <w:rPr>
          <w:b w:val="0"/>
          <w:i w:val="0"/>
        </w:rPr>
        <w:t>Concepto: «Tu camino en el CFT empieza aquí». Un hilo visual común —una ruta que recorre el paisaje de la Región de Antofagasta (desierto, ciudad, puerto, cielo nocturno)— une las 4 cápsulas. Cada cápsula es una estación de esa ruta. La línea gráfica usará los colores y la tipografía institucional del CFT; el paisaje regional aporta identidad local.</w:t>
      </w:r>
    </w:p>
    <w:p>
      <w:pPr>
        <w:spacing w:after="80"/>
      </w:pPr>
      <w:r>
        <w:rPr>
          <w:b w:val="0"/>
          <w:i w:val="0"/>
        </w:rPr>
        <w:t>Estilo: ilustración plana con texturas suaves, personajes diversos (edad, género, origen, discapacidad), ritmo dinámico de 3 a 5 segundos por plano, textos breves en pantalla y una voz en off cercana.</w:t>
      </w:r>
    </w:p>
    <w:p>
      <w:pPr>
        <w:spacing w:after="40"/>
      </w:pPr>
      <w:r>
        <w:rPr>
          <w:b/>
          <w:i w:val="0"/>
        </w:rPr>
        <w:t>Estructura propuesta (referencial; se ajusta a los contenidos que entregue el CFT):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835"/>
        <w:gridCol w:w="6010"/>
      </w:tblGrid>
      <w:tr>
        <w:tc>
          <w:tcPr>
            <w:tcW w:type="dxa" w:w="510"/>
            <w:shd w:val="clear" w:color="auto" w:fill="DCE3EE"/>
          </w:tcPr>
          <w:p>
            <w:r/>
            <w:r>
              <w:rPr>
                <w:b/>
                <w:sz w:val="16"/>
              </w:rPr>
              <w:t>N°</w:t>
            </w:r>
          </w:p>
        </w:tc>
        <w:tc>
          <w:tcPr>
            <w:tcW w:type="dxa" w:w="2835"/>
            <w:shd w:val="clear" w:color="auto" w:fill="DCE3EE"/>
          </w:tcPr>
          <w:p>
            <w:r/>
            <w:r>
              <w:rPr>
                <w:b/>
                <w:sz w:val="16"/>
              </w:rPr>
              <w:t>Cápsula</w:t>
            </w:r>
          </w:p>
        </w:tc>
        <w:tc>
          <w:tcPr>
            <w:tcW w:type="dxa" w:w="6009"/>
            <w:shd w:val="clear" w:color="auto" w:fill="DCE3EE"/>
          </w:tcPr>
          <w:p>
            <w:r/>
            <w:r>
              <w:rPr>
                <w:b/>
                <w:sz w:val="16"/>
              </w:rPr>
              <w:t>Enfoque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¿Qué es la Vinculación con el Medio en el CFT?</w:t>
            </w:r>
          </w:p>
        </w:tc>
        <w:tc>
          <w:tcPr>
            <w:tcW w:type="dxa" w:w="6009"/>
          </w:tcPr>
          <w:p>
            <w:r/>
            <w:r>
              <w:rPr>
                <w:sz w:val="16"/>
              </w:rPr>
              <w:t>Qué significa, para qué sirve y cómo el CFT trabaja con comunidades, empresas e instituciones del territorio.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El CFT en el territorio</w:t>
            </w:r>
          </w:p>
        </w:tc>
        <w:tc>
          <w:tcPr>
            <w:tcW w:type="dxa" w:w="6009"/>
          </w:tcPr>
          <w:p>
            <w:r/>
            <w:r>
              <w:rPr>
                <w:sz w:val="16"/>
              </w:rPr>
              <w:t>Proyectos, convenios y acciones con la comunidad: cómo la formación técnica aporta a la región (con datos y testimonios que entregue el CFT).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Admisión: ¿cómo postulo?</w:t>
            </w:r>
          </w:p>
        </w:tc>
        <w:tc>
          <w:tcPr>
            <w:tcW w:type="dxa" w:w="6009"/>
          </w:tcPr>
          <w:p>
            <w:r/>
            <w:r>
              <w:rPr>
                <w:sz w:val="16"/>
              </w:rPr>
              <w:t>Carreras, requisitos, pasos de postulación y fechas clave, de forma simple y visual.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Estudiar en un CFT estatal</w:t>
            </w:r>
          </w:p>
        </w:tc>
        <w:tc>
          <w:tcPr>
            <w:tcW w:type="dxa" w:w="6009"/>
          </w:tcPr>
          <w:p>
            <w:r/>
            <w:r>
              <w:rPr>
                <w:sz w:val="16"/>
              </w:rPr>
              <w:t>Gratuidad, beneficios, apoyos al estudiante y cómo resolver dudas: llamado a postular.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Guion y storyboard de muestra – Cápsula 3 «Admisión: ¿cómo postulo?» (aprox. 2:30)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4082"/>
      </w:tblGrid>
      <w:tr>
        <w:tc>
          <w:tcPr>
            <w:tcW w:type="dxa" w:w="1134"/>
            <w:shd w:val="clear" w:color="auto" w:fill="DCE3EE"/>
          </w:tcPr>
          <w:p>
            <w:r/>
            <w:r>
              <w:rPr>
                <w:b/>
                <w:sz w:val="16"/>
              </w:rPr>
              <w:t>Tiempo</w:t>
            </w:r>
          </w:p>
        </w:tc>
        <w:tc>
          <w:tcPr>
            <w:tcW w:type="dxa" w:w="4139"/>
            <w:shd w:val="clear" w:color="auto" w:fill="DCE3EE"/>
          </w:tcPr>
          <w:p>
            <w:r/>
            <w:r>
              <w:rPr>
                <w:b/>
                <w:sz w:val="16"/>
              </w:rPr>
              <w:t>Imagen (animación)</w:t>
            </w:r>
          </w:p>
        </w:tc>
        <w:tc>
          <w:tcPr>
            <w:tcW w:type="dxa" w:w="4082"/>
            <w:shd w:val="clear" w:color="auto" w:fill="DCE3EE"/>
          </w:tcPr>
          <w:p>
            <w:r/>
            <w:r>
              <w:rPr>
                <w:b/>
                <w:sz w:val="16"/>
              </w:rPr>
              <w:t>Voz en off / texto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0:00–0:12</w:t>
            </w:r>
          </w:p>
        </w:tc>
        <w:tc>
          <w:tcPr>
            <w:tcW w:type="dxa" w:w="4139"/>
          </w:tcPr>
          <w:p>
            <w:r/>
            <w:r>
              <w:rPr>
                <w:sz w:val="16"/>
              </w:rPr>
              <w:t>La ruta del desierto se ilumina; aparece una estudiante mirando el horizonte. Logo CFT.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«¿Quieres estudiar una carrera técnica cerca de tu casa? Te contamos cómo postular.»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0:12–0:40</w:t>
            </w:r>
          </w:p>
        </w:tc>
        <w:tc>
          <w:tcPr>
            <w:tcW w:type="dxa" w:w="4139"/>
          </w:tcPr>
          <w:p>
            <w:r/>
            <w:r>
              <w:rPr>
                <w:sz w:val="16"/>
              </w:rPr>
              <w:t>La ruta se convierte en un mapa con íconos de cada área de carreras que se encienden uno a uno.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«El CFT ofrece carreras técnicas pensadas para el trabajo en nuestra región.» (listado según CFT)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0:40–1:20</w:t>
            </w:r>
          </w:p>
        </w:tc>
        <w:tc>
          <w:tcPr>
            <w:tcW w:type="dxa" w:w="4139"/>
          </w:tcPr>
          <w:p>
            <w:r/>
            <w:r>
              <w:rPr>
                <w:sz w:val="16"/>
              </w:rPr>
              <w:t>Checklist animado: 1) requisitos, 2) documentos, 3) postulación en línea. Cada paso se marca con un ✓.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«Postular es simple: revisa los requisitos, ten tus documentos listos y completa tu postulación.»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1:20–1:50</w:t>
            </w:r>
          </w:p>
        </w:tc>
        <w:tc>
          <w:tcPr>
            <w:tcW w:type="dxa" w:w="4139"/>
          </w:tcPr>
          <w:p>
            <w:r/>
            <w:r>
              <w:rPr>
                <w:sz w:val="16"/>
              </w:rPr>
              <w:t>Calendario animado con las fechas clave; un reloj avanza.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«Anota las fechas: inicio de postulación, matrícula e inicio de clases.» (fechas del CFT)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1:50–2:15</w:t>
            </w:r>
          </w:p>
        </w:tc>
        <w:tc>
          <w:tcPr>
            <w:tcW w:type="dxa" w:w="4139"/>
          </w:tcPr>
          <w:p>
            <w:r/>
            <w:r>
              <w:rPr>
                <w:sz w:val="16"/>
              </w:rPr>
              <w:t>La estudiante llega a la sede; aparecen íconos de gratuidad y beneficios.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«Al ser un CFT estatal, puedes acceder a gratuidad y otros beneficios.»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2:15–2:30</w:t>
            </w:r>
          </w:p>
        </w:tc>
        <w:tc>
          <w:tcPr>
            <w:tcW w:type="dxa" w:w="4139"/>
          </w:tcPr>
          <w:p>
            <w:r/>
            <w:r>
              <w:rPr>
                <w:sz w:val="16"/>
              </w:rPr>
              <w:t>Cierre: la ruta forma la palabra «Postula»; web y redes del CFT.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«Tu camino empieza aquí. Postula en (sitio web del CFT).» Subtítulos durante todo el video.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  <w:color w:val="2B3A55"/>
          <w:sz w:val="23"/>
        </w:rPr>
        <w:t>4. Plan de trabajo y plazo</w:t>
      </w:r>
    </w:p>
    <w:p>
      <w:pPr>
        <w:spacing w:after="40"/>
      </w:pPr>
      <w:r>
        <w:rPr>
          <w:b w:val="0"/>
          <w:i w:val="0"/>
        </w:rPr>
        <w:t>Plazo de entrega: 10 días corridos desde la aceptación de la orden de compra, sujeto a la recepción de los contenidos del CFT en la reunión de inicio (día 1).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8505"/>
      </w:tblGrid>
      <w:tr>
        <w:tc>
          <w:tcPr>
            <w:tcW w:type="dxa" w:w="850"/>
            <w:shd w:val="clear" w:color="auto" w:fill="DCE3EE"/>
          </w:tcPr>
          <w:p>
            <w:r/>
            <w:r>
              <w:rPr>
                <w:b/>
                <w:sz w:val="16"/>
              </w:rPr>
              <w:t>Día</w:t>
            </w:r>
          </w:p>
        </w:tc>
        <w:tc>
          <w:tcPr>
            <w:tcW w:type="dxa" w:w="8504"/>
            <w:shd w:val="clear" w:color="auto" w:fill="DCE3EE"/>
          </w:tcPr>
          <w:p>
            <w:r/>
            <w:r>
              <w:rPr>
                <w:b/>
                <w:sz w:val="16"/>
              </w:rPr>
              <w:t>Hito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Reunión de inicio por videollamada; recepción de contenidos, logos y manual de marca.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Entrega de los 4 guiones y storyboards para validación del CFT.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Entrega de primeras versiones animadas (v1) de las 4 cápsulas.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Ronda de corrección (incluye 2 instancias de corrección por cápsula).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Entrega final: 4 MP4 Full HD + 4 archivos .SRT + gráficas en PNG/SVG.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  <w:color w:val="2B3A55"/>
          <w:sz w:val="23"/>
        </w:rPr>
        <w:t>5. Equipo</w:t>
      </w:r>
    </w:p>
    <w:p>
      <w:pPr>
        <w:spacing w:after="40"/>
      </w:pPr>
      <w:r>
        <w:rPr>
          <w:b w:val="0"/>
          <w:i w:val="0"/>
        </w:rPr>
        <w:t>• María Inés Cisterna Escobar – dirección creativa, guion, ilustración y animación 2D. Matrona (USS 2018), Full Stack Java (SENCE, 480 h), ilustración y diagramación.</w:t>
      </w:r>
    </w:p>
    <w:p>
      <w:pPr>
        <w:spacing w:after="40"/>
      </w:pPr>
      <w:r>
        <w:rPr>
          <w:b w:val="0"/>
          <w:i w:val="0"/>
        </w:rPr>
        <w:t>• Kevin del Río Morgado – edición, postproducción, subtítulos y control de calidad técnico. Ingeniero en Informática (Duoc UC 2023).</w:t>
      </w:r>
    </w:p>
    <w:p>
      <w:pPr>
        <w:spacing w:after="40"/>
      </w:pPr>
      <w:r>
        <w:rPr>
          <w:b w:val="0"/>
          <w:i w:val="0"/>
        </w:rPr>
        <w:t>• María José Cañas Nova – locución en off.</w:t>
      </w:r>
    </w:p>
    <w:p>
      <w:pPr>
        <w:spacing w:after="80"/>
      </w:pPr>
      <w:r>
        <w:rPr>
          <w:b/>
          <w:i w:val="0"/>
          <w:color w:val="2B3A55"/>
          <w:sz w:val="23"/>
        </w:rPr>
        <w:t>6. Muestra de capacidad</w:t>
      </w:r>
    </w:p>
    <w:p>
      <w:pPr>
        <w:spacing w:after="40"/>
      </w:pPr>
      <w:r>
        <w:rPr>
          <w:b w:val="0"/>
          <w:i w:val="0"/>
        </w:rPr>
        <w:t>Studios Conari SpA es una empresa nueva (constituida en julio de 2026). La siguiente pieza es una muestra de capacidad del equipo, no un trabajo realizado para un cliente:</w:t>
      </w:r>
    </w:p>
    <w:p>
      <w:pPr>
        <w:spacing w:after="40"/>
      </w:pPr>
      <w:r>
        <w:rPr>
          <w:b w:val="0"/>
          <w:i w:val="0"/>
        </w:rPr>
        <w:t>• Cápsula educativa animada: https://manecist.github.io/Matrona/capsula.html</w:t>
      </w:r>
    </w:p>
    <w:p>
      <w:pPr>
        <w:spacing w:after="40"/>
      </w:pPr>
      <w:r>
        <w:rPr>
          <w:b w:val="0"/>
          <w:i w:val="0"/>
        </w:rPr>
        <w:t>• Portafolio del equipo: https://studiosconari.github.io</w:t>
      </w:r>
    </w:p>
    <w:p>
      <w:pPr>
        <w:spacing w:after="80"/>
      </w:pPr>
      <w:r>
        <w:rPr>
          <w:b/>
          <w:i w:val="0"/>
          <w:color w:val="2B3A55"/>
          <w:sz w:val="23"/>
        </w:rPr>
        <w:t>7. Condiciones</w:t>
      </w:r>
    </w:p>
    <w:p>
      <w:pPr>
        <w:spacing w:after="40"/>
      </w:pPr>
      <w:r>
        <w:rPr>
          <w:b w:val="0"/>
          <w:i w:val="0"/>
        </w:rPr>
        <w:t>• Trabajo 100 % remoto; coordinación por correo y videollamada con la Unidad de Vinculación con el Medio.</w:t>
      </w:r>
    </w:p>
    <w:p>
      <w:pPr>
        <w:spacing w:after="40"/>
      </w:pPr>
      <w:r>
        <w:rPr>
          <w:b w:val="0"/>
          <w:i w:val="0"/>
        </w:rPr>
        <w:t>• Pago contra recepción conforme, según condiciones de la compra ágil.</w:t>
      </w:r>
    </w:p>
    <w:p>
      <w:pPr>
        <w:spacing w:after="40"/>
      </w:pPr>
      <w:r>
        <w:rPr>
          <w:b w:val="0"/>
          <w:i w:val="0"/>
        </w:rPr>
        <w:t>• Los derechos de uso de las 4 cápsulas quedan para el CFT para difusión institucional sin límite de plazo; la música se entrega con licencia para ese uso.</w:t>
      </w:r>
    </w:p>
    <w:p>
      <w:pPr>
        <w:spacing w:after="40"/>
      </w:pPr>
      <w:r>
        <w:rPr>
          <w:b w:val="0"/>
          <w:i w:val="0"/>
        </w:rPr>
        <w:t>• Iniciativa sustentable: trabajo digital y remoto, sin traslados ni material impreso.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0"/>
      </w:pPr>
      <w:r>
        <w:rPr>
          <w:b w:val="0"/>
          <w:i w:val="0"/>
        </w:rPr>
        <w:t>______________________________</w:t>
      </w:r>
    </w:p>
    <w:p>
      <w:pPr>
        <w:spacing w:after="20"/>
      </w:pPr>
      <w:r>
        <w:rPr>
          <w:b w:val="0"/>
          <w:i w:val="0"/>
        </w:rPr>
        <w:t>María Inés Cisterna Escobar</w:t>
      </w:r>
    </w:p>
    <w:p>
      <w:pPr>
        <w:spacing w:after="20"/>
      </w:pPr>
      <w:r>
        <w:rPr>
          <w:b w:val="0"/>
          <w:i w:val="0"/>
        </w:rPr>
        <w:t>Socia fundadora y administradora</w:t>
      </w:r>
    </w:p>
    <w:p>
      <w:pPr>
        <w:spacing w:after="20"/>
      </w:pPr>
      <w:r>
        <w:rPr>
          <w:b w:val="0"/>
          <w:i w:val="0"/>
        </w:rPr>
        <w:t>Studios Conari SpA · RUT 78.465.252-1</w:t>
      </w:r>
    </w:p>
    <w:sectPr w:rsidR="00FC693F" w:rsidRPr="0006063C" w:rsidSect="00034616"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