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9D6F" w14:textId="469AD29A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SOFTWARE</w:t>
      </w:r>
      <w:r w:rsidRPr="00236444">
        <w:rPr>
          <w:b/>
          <w:bCs/>
        </w:rPr>
        <w:noBreakHyphen/>
        <w:t>AS</w:t>
      </w:r>
      <w:r w:rsidRPr="00236444">
        <w:rPr>
          <w:b/>
          <w:bCs/>
        </w:rPr>
        <w:noBreakHyphen/>
        <w:t>A</w:t>
      </w:r>
      <w:r w:rsidRPr="00236444">
        <w:rPr>
          <w:b/>
          <w:bCs/>
        </w:rPr>
        <w:noBreakHyphen/>
        <w:t>SERVICE AGREEMENT</w:t>
      </w:r>
      <w:r>
        <w:rPr>
          <w:b/>
          <w:bCs/>
        </w:rPr>
        <w:t xml:space="preserve"> (short)</w:t>
      </w:r>
    </w:p>
    <w:p w14:paraId="68FB732E" w14:textId="77777777" w:rsidR="00236444" w:rsidRPr="00236444" w:rsidRDefault="00236444" w:rsidP="00236444">
      <w:r w:rsidRPr="00236444">
        <w:t xml:space="preserve">This SaaS Agreement (“Agreement”) is entered into on </w:t>
      </w:r>
      <w:r w:rsidRPr="00236444">
        <w:rPr>
          <w:b/>
          <w:bCs/>
        </w:rPr>
        <w:t>1 April 2026</w:t>
      </w:r>
      <w:r w:rsidRPr="00236444">
        <w:t xml:space="preserve"> between:</w:t>
      </w:r>
    </w:p>
    <w:p w14:paraId="117E8CF9" w14:textId="77777777" w:rsidR="00236444" w:rsidRPr="00236444" w:rsidRDefault="00236444" w:rsidP="00236444">
      <w:r w:rsidRPr="00236444">
        <w:rPr>
          <w:b/>
          <w:bCs/>
        </w:rPr>
        <w:t xml:space="preserve">Nimbus Analytics Ltd, </w:t>
      </w:r>
      <w:r w:rsidRPr="00236444">
        <w:t>a company incorporated in England and Wales, with its registered office at 12 Regent Wharf, London (“Provider”),</w:t>
      </w:r>
      <w:r w:rsidRPr="00236444">
        <w:rPr>
          <w:b/>
          <w:bCs/>
        </w:rPr>
        <w:br/>
        <w:t>and</w:t>
      </w:r>
      <w:r w:rsidRPr="00236444">
        <w:rPr>
          <w:b/>
          <w:bCs/>
        </w:rPr>
        <w:br/>
      </w:r>
      <w:proofErr w:type="spellStart"/>
      <w:r w:rsidRPr="00236444">
        <w:rPr>
          <w:b/>
          <w:bCs/>
        </w:rPr>
        <w:t>Harborstone</w:t>
      </w:r>
      <w:proofErr w:type="spellEnd"/>
      <w:r w:rsidRPr="00236444">
        <w:rPr>
          <w:b/>
          <w:bCs/>
        </w:rPr>
        <w:t xml:space="preserve"> Logistics Ltd, </w:t>
      </w:r>
      <w:r w:rsidRPr="00236444">
        <w:t>with its principal place of business at 88 River Road, Nottingham (“Client”).</w:t>
      </w:r>
    </w:p>
    <w:p w14:paraId="3EF2D717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1. Services</w:t>
      </w:r>
    </w:p>
    <w:p w14:paraId="053274C3" w14:textId="77777777" w:rsidR="00236444" w:rsidRPr="00236444" w:rsidRDefault="00236444" w:rsidP="00236444">
      <w:r w:rsidRPr="00236444">
        <w:t>1.1 Provider shall supply access to its cloud</w:t>
      </w:r>
      <w:r w:rsidRPr="00236444">
        <w:noBreakHyphen/>
        <w:t>based analytics platform (“Services”).</w:t>
      </w:r>
      <w:r w:rsidRPr="00236444">
        <w:br/>
        <w:t>1.2 Services include dashboard access and automated reporting.</w:t>
      </w:r>
    </w:p>
    <w:p w14:paraId="7BB6036D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2. Fees</w:t>
      </w:r>
    </w:p>
    <w:p w14:paraId="10AE5B58" w14:textId="77777777" w:rsidR="00236444" w:rsidRPr="00236444" w:rsidRDefault="00236444" w:rsidP="00236444">
      <w:r w:rsidRPr="00236444">
        <w:t>2.1 Client shall pay £40,000 per year, invoiced quarterly.</w:t>
      </w:r>
      <w:r w:rsidRPr="00236444">
        <w:br/>
        <w:t>2.2 Fees are non</w:t>
      </w:r>
      <w:r w:rsidRPr="00236444">
        <w:noBreakHyphen/>
        <w:t>refundable except in cases of Provider breach.</w:t>
      </w:r>
    </w:p>
    <w:p w14:paraId="0BF3046E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3. Data Protection</w:t>
      </w:r>
    </w:p>
    <w:p w14:paraId="04FDB20D" w14:textId="77777777" w:rsidR="00236444" w:rsidRPr="00236444" w:rsidRDefault="00236444" w:rsidP="00236444">
      <w:r w:rsidRPr="00236444">
        <w:t>3.1 Provider shall process Client Data in accordance with UK GDPR.</w:t>
      </w:r>
      <w:r w:rsidRPr="00236444">
        <w:br/>
        <w:t>3.2 Provider shall not transfer Client Data outside the UK without appropriate safeguards.</w:t>
      </w:r>
    </w:p>
    <w:p w14:paraId="13A45825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4. Intellectual Property</w:t>
      </w:r>
    </w:p>
    <w:p w14:paraId="22D6387E" w14:textId="77777777" w:rsidR="00236444" w:rsidRPr="00236444" w:rsidRDefault="00236444" w:rsidP="00236444">
      <w:r w:rsidRPr="00236444">
        <w:t>4.1 Provider retains all IP rights in the Services.</w:t>
      </w:r>
      <w:r w:rsidRPr="00236444">
        <w:br/>
        <w:t>4.2 Client receives a non</w:t>
      </w:r>
      <w:r w:rsidRPr="00236444">
        <w:noBreakHyphen/>
        <w:t>exclusive licence to use the Services for internal business purposes.</w:t>
      </w:r>
    </w:p>
    <w:p w14:paraId="0F420455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5. Liability</w:t>
      </w:r>
    </w:p>
    <w:p w14:paraId="72ACDA16" w14:textId="77777777" w:rsidR="00236444" w:rsidRPr="00236444" w:rsidRDefault="00236444" w:rsidP="00236444">
      <w:r w:rsidRPr="00236444">
        <w:t>5.1 Provider’s total liability shall not exceed £20,000.</w:t>
      </w:r>
      <w:r w:rsidRPr="00236444">
        <w:br/>
        <w:t>5.2 Nothing limits liability for fraud or personal injury.</w:t>
      </w:r>
    </w:p>
    <w:p w14:paraId="6C377A72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6. Term &amp; Termination</w:t>
      </w:r>
    </w:p>
    <w:p w14:paraId="27615C61" w14:textId="77777777" w:rsidR="00236444" w:rsidRPr="00236444" w:rsidRDefault="00236444" w:rsidP="00236444">
      <w:r w:rsidRPr="00236444">
        <w:t>6.1 Agreement lasts 12 months.</w:t>
      </w:r>
      <w:r w:rsidRPr="00236444">
        <w:br/>
        <w:t>6.2 Either Party may terminate with 30 days’ written notice.</w:t>
      </w:r>
    </w:p>
    <w:p w14:paraId="5D21BD8B" w14:textId="77777777" w:rsidR="00236444" w:rsidRPr="00236444" w:rsidRDefault="00236444" w:rsidP="00236444">
      <w:pPr>
        <w:rPr>
          <w:b/>
          <w:bCs/>
        </w:rPr>
      </w:pPr>
      <w:r w:rsidRPr="00236444">
        <w:rPr>
          <w:b/>
          <w:bCs/>
        </w:rPr>
        <w:t>7. Governing Law</w:t>
      </w:r>
    </w:p>
    <w:p w14:paraId="72716232" w14:textId="77777777" w:rsidR="00236444" w:rsidRPr="00236444" w:rsidRDefault="00236444" w:rsidP="00236444">
      <w:r w:rsidRPr="00236444">
        <w:t>This Agreement is governed by the laws of England and Wales.</w:t>
      </w:r>
    </w:p>
    <w:p w14:paraId="375BFC99" w14:textId="77777777" w:rsidR="009A6774" w:rsidRPr="00236444" w:rsidRDefault="009A6774" w:rsidP="00236444"/>
    <w:sectPr w:rsidR="009A6774" w:rsidRPr="00236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9591A"/>
    <w:multiLevelType w:val="multilevel"/>
    <w:tmpl w:val="25C0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0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04"/>
    <w:rsid w:val="001425F2"/>
    <w:rsid w:val="00236444"/>
    <w:rsid w:val="00247A79"/>
    <w:rsid w:val="00772C96"/>
    <w:rsid w:val="00792CCE"/>
    <w:rsid w:val="009A6774"/>
    <w:rsid w:val="00C44704"/>
    <w:rsid w:val="00D57AC0"/>
    <w:rsid w:val="00DE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75E"/>
  <w15:chartTrackingRefBased/>
  <w15:docId w15:val="{554F082B-DD97-442E-BF42-6150BC65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Kiernan Hall</dc:creator>
  <cp:keywords/>
  <dc:description/>
  <cp:lastModifiedBy>Kiernan Hall</cp:lastModifiedBy>
  <cp:revision>2</cp:revision>
  <dcterms:created xsi:type="dcterms:W3CDTF">2026-03-09T16:20:00Z</dcterms:created>
  <dcterms:modified xsi:type="dcterms:W3CDTF">2026-03-09T16:20:00Z</dcterms:modified>
</cp:coreProperties>
</file>