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jc w:val="both"/>
      </w:pPr>
      <w:r>
        <w:rPr>
          <w:rFonts w:ascii="Arial" w:cs="Arial" w:eastAsia="Arial" w:hAnsi="Arial"/>
          <w:b/>
          <w:bCs/>
          <w:color w:val="8B2020"/>
          <w:sz w:val="20"/>
          <w:szCs w:val="20"/>
        </w:rPr>
        <w:t xml:space="preserve">STRICTLY CONFIDENTIAL — FOR EXECUTION ONLY</w:t>
      </w:r>
    </w:p>
    <w:p>
      <w:pPr>
        <w:pBdr>
          <w:bottom w:val="single" w:color="CCCCCC" w:sz="4" w:space="1"/>
        </w:pBdr>
        <w:spacing w:before="160" w:after="160"/>
      </w:pPr>
    </w:p>
    <w:p>
      <w:pPr>
        <w:spacing w:before="240" w:after="80"/>
        <w:jc w:val="center"/>
      </w:pPr>
      <w:r>
        <w:rPr>
          <w:rFonts w:ascii="Arial" w:cs="Arial" w:eastAsia="Arial" w:hAnsi="Arial"/>
          <w:b/>
          <w:bCs/>
          <w:sz w:val="36"/>
          <w:szCs w:val="36"/>
        </w:rPr>
        <w:t xml:space="preserve">MASTER SERVICES AGREEMENT</w:t>
      </w:r>
    </w:p>
    <w:p>
      <w:pPr>
        <w:spacing w:before="0" w:after="80"/>
        <w:jc w:val="center"/>
      </w:pPr>
      <w:r>
        <w:rPr>
          <w:rFonts w:ascii="Arial" w:cs="Arial" w:eastAsia="Arial" w:hAnsi="Arial"/>
          <w:i/>
          <w:iCs/>
          <w:sz w:val="20"/>
          <w:szCs w:val="20"/>
        </w:rPr>
        <w:t xml:space="preserve">Between: NovaSphere Technologies Inc. (201cProvider201d) and BrightEdge Financial Services Ltd (201cClient201d)</w:t>
      </w:r>
    </w:p>
    <w:p>
      <w:pPr>
        <w:spacing w:before="0" w:after="240"/>
        <w:jc w:val="center"/>
      </w:pPr>
      <w:r>
        <w:rPr>
          <w:rFonts w:ascii="Arial" w:cs="Arial" w:eastAsia="Arial" w:hAnsi="Arial"/>
          <w:sz w:val="20"/>
          <w:szCs w:val="20"/>
        </w:rPr>
        <w:t xml:space="preserve">Effective Date: 1 March 2026  |  Contract Value: £500,000 per annum</w:t>
      </w:r>
    </w:p>
    <w:p>
      <w:pPr>
        <w:pBdr>
          <w:bottom w:val="single" w:color="CCCCCC" w:sz="4" w:space="1"/>
        </w:pBdr>
        <w:spacing w:before="160" w:after="160"/>
      </w:pPr>
    </w:p>
    <w:p>
      <w:pPr>
        <w:pStyle w:val="Heading1"/>
        <w:spacing w:before="320" w:after="160"/>
      </w:pPr>
      <w:r>
        <w:rPr>
          <w:rFonts w:ascii="Arial" w:cs="Arial" w:eastAsia="Arial" w:hAnsi="Arial"/>
          <w:b/>
          <w:bCs/>
          <w:sz w:val="28"/>
          <w:szCs w:val="28"/>
        </w:rPr>
        <w:t xml:space="preserve">1. Services</w:t>
      </w:r>
    </w:p>
    <w:p>
      <w:pPr>
        <w:spacing w:before="80" w:after="80"/>
        <w:jc w:val="both"/>
      </w:pPr>
      <w:r>
        <w:rPr>
          <w:rFonts w:ascii="Arial" w:cs="Arial" w:eastAsia="Arial" w:hAnsi="Arial"/>
          <w:sz w:val="22"/>
          <w:szCs w:val="22"/>
        </w:rPr>
        <w:t xml:space="preserve">The Provider agrees to supply enterprise-grade AI-powered analytics software, infrastructure monitoring tools, and associated professional services to the Client. The Provider reserves the right to modify, replace, or discontinue any element of the services at any time and without prior notice to the Client. No warranty is given that the services will meet the Client's requirements or be free from interruption.</w:t>
      </w:r>
    </w:p>
    <w:p>
      <w:pPr>
        <w:spacing w:before="120" w:after="120"/>
        <w:ind w:left="360"/>
      </w:pPr>
      <w:r>
        <w:rPr>
          <w:rFonts w:ascii="Arial" w:cs="Arial" w:eastAsia="Arial" w:hAnsi="Arial"/>
          <w:b/>
          <w:bCs/>
          <w:sz w:val="22"/>
          <w:szCs w:val="22"/>
        </w:rPr>
        <w:t xml:space="preserve">1.1.  </w:t>
      </w:r>
      <w:r>
        <w:rPr>
          <w:rFonts w:ascii="Arial" w:cs="Arial" w:eastAsia="Arial" w:hAnsi="Arial"/>
          <w:sz w:val="22"/>
          <w:szCs w:val="22"/>
        </w:rPr>
        <w:t xml:space="preserve">Provider may alter the scope of services provided at its sole discretion without notification to the Client or adjustment of fees.</w:t>
      </w:r>
    </w:p>
    <w:p>
      <w:pPr>
        <w:spacing w:before="120" w:after="120"/>
        <w:ind w:left="360"/>
      </w:pPr>
      <w:r>
        <w:rPr>
          <w:rFonts w:ascii="Arial" w:cs="Arial" w:eastAsia="Arial" w:hAnsi="Arial"/>
          <w:b/>
          <w:bCs/>
          <w:sz w:val="22"/>
          <w:szCs w:val="22"/>
        </w:rPr>
        <w:t xml:space="preserve">1.2.  </w:t>
      </w:r>
      <w:r>
        <w:rPr>
          <w:rFonts w:ascii="Arial" w:cs="Arial" w:eastAsia="Arial" w:hAnsi="Arial"/>
          <w:sz w:val="22"/>
          <w:szCs w:val="22"/>
        </w:rPr>
        <w:t xml:space="preserve">Provider gives no guarantee as to the uptime, accuracy, or fitness for purpose of any software tool or output.</w:t>
      </w:r>
    </w:p>
    <w:p>
      <w:pPr>
        <w:spacing w:before="120" w:after="120"/>
        <w:ind w:left="360"/>
      </w:pPr>
      <w:r>
        <w:rPr>
          <w:rFonts w:ascii="Arial" w:cs="Arial" w:eastAsia="Arial" w:hAnsi="Arial"/>
          <w:b/>
          <w:bCs/>
          <w:sz w:val="22"/>
          <w:szCs w:val="22"/>
        </w:rPr>
        <w:t xml:space="preserve">1.3.  </w:t>
      </w:r>
      <w:r>
        <w:rPr>
          <w:rFonts w:ascii="Arial" w:cs="Arial" w:eastAsia="Arial" w:hAnsi="Arial"/>
          <w:sz w:val="22"/>
          <w:szCs w:val="22"/>
        </w:rPr>
        <w:t xml:space="preserve">Client acknowledges that all services are provided on an 'as-is' basis and waives any right to claim consequential loss arising from service failure.</w:t>
      </w:r>
    </w:p>
    <w:p>
      <w:pPr>
        <w:pStyle w:val="Heading1"/>
        <w:spacing w:before="320" w:after="160"/>
      </w:pPr>
      <w:r>
        <w:rPr>
          <w:rFonts w:ascii="Arial" w:cs="Arial" w:eastAsia="Arial" w:hAnsi="Arial"/>
          <w:b/>
          <w:bCs/>
          <w:sz w:val="28"/>
          <w:szCs w:val="28"/>
        </w:rPr>
        <w:t xml:space="preserve">2. Fees and Payment</w:t>
      </w:r>
    </w:p>
    <w:p>
      <w:pPr>
        <w:spacing w:before="80" w:after="80"/>
        <w:jc w:val="both"/>
      </w:pPr>
      <w:r>
        <w:rPr>
          <w:rFonts w:ascii="Arial" w:cs="Arial" w:eastAsia="Arial" w:hAnsi="Arial"/>
          <w:sz w:val="22"/>
          <w:szCs w:val="22"/>
        </w:rPr>
        <w:t xml:space="preserve">The Client shall pay all fees as invoiced within 7 days of receipt. Late payment shall attract interest at 15% per annum compounded monthly. The Provider reserves the right to increase fees at any time with 7 days' written notice. In the event of disputed invoices, the Client must pay the undisputed portion immediately.</w:t>
      </w:r>
    </w:p>
    <w:p>
      <w:pPr>
        <w:spacing w:before="120" w:after="120"/>
        <w:ind w:left="360"/>
      </w:pPr>
      <w:r>
        <w:rPr>
          <w:rFonts w:ascii="Arial" w:cs="Arial" w:eastAsia="Arial" w:hAnsi="Arial"/>
          <w:b/>
          <w:bCs/>
          <w:sz w:val="22"/>
          <w:szCs w:val="22"/>
        </w:rPr>
        <w:t xml:space="preserve">2.1.  </w:t>
      </w:r>
      <w:r>
        <w:rPr>
          <w:rFonts w:ascii="Arial" w:cs="Arial" w:eastAsia="Arial" w:hAnsi="Arial"/>
          <w:sz w:val="22"/>
          <w:szCs w:val="22"/>
        </w:rPr>
        <w:t xml:space="preserve">All fees are exclusive of VAT and any applicable taxes, which shall be borne solely by the Client.</w:t>
      </w:r>
    </w:p>
    <w:p>
      <w:pPr>
        <w:spacing w:before="120" w:after="120"/>
        <w:ind w:left="360"/>
      </w:pPr>
      <w:r>
        <w:rPr>
          <w:rFonts w:ascii="Arial" w:cs="Arial" w:eastAsia="Arial" w:hAnsi="Arial"/>
          <w:b/>
          <w:bCs/>
          <w:sz w:val="22"/>
          <w:szCs w:val="22"/>
        </w:rPr>
        <w:t xml:space="preserve">2.2.  </w:t>
      </w:r>
      <w:r>
        <w:rPr>
          <w:rFonts w:ascii="Arial" w:cs="Arial" w:eastAsia="Arial" w:hAnsi="Arial"/>
          <w:sz w:val="22"/>
          <w:szCs w:val="22"/>
        </w:rPr>
        <w:t xml:space="preserve">Provider may suspend services immediately upon any payment default without liability.</w:t>
      </w:r>
    </w:p>
    <w:p>
      <w:pPr>
        <w:pStyle w:val="Heading1"/>
        <w:spacing w:before="320" w:after="160"/>
      </w:pPr>
      <w:r>
        <w:rPr>
          <w:rFonts w:ascii="Arial" w:cs="Arial" w:eastAsia="Arial" w:hAnsi="Arial"/>
          <w:b/>
          <w:bCs/>
          <w:sz w:val="28"/>
          <w:szCs w:val="28"/>
        </w:rPr>
        <w:t xml:space="preserve">3. Data Use and Intellectual Property</w:t>
      </w:r>
    </w:p>
    <w:p>
      <w:pPr>
        <w:spacing w:before="80" w:after="80"/>
        <w:jc w:val="both"/>
      </w:pPr>
      <w:r>
        <w:rPr>
          <w:rFonts w:ascii="Arial" w:cs="Arial" w:eastAsia="Arial" w:hAnsi="Arial"/>
          <w:sz w:val="22"/>
          <w:szCs w:val="22"/>
        </w:rPr>
        <w:t xml:space="preserve">This section governs the use of all data provided to or generated by the Provider in connection with the services.</w:t>
      </w:r>
    </w:p>
    <w:p>
      <w:pPr>
        <w:spacing w:before="120" w:after="120"/>
        <w:ind w:left="360"/>
      </w:pPr>
      <w:r>
        <w:rPr>
          <w:rFonts w:ascii="Arial" w:cs="Arial" w:eastAsia="Arial" w:hAnsi="Arial"/>
          <w:b/>
          <w:bCs/>
          <w:sz w:val="22"/>
          <w:szCs w:val="22"/>
        </w:rPr>
        <w:t xml:space="preserve">3.1.  </w:t>
      </w:r>
      <w:r>
        <w:rPr>
          <w:rFonts w:ascii="Arial" w:cs="Arial" w:eastAsia="Arial" w:hAnsi="Arial"/>
          <w:sz w:val="22"/>
          <w:szCs w:val="22"/>
        </w:rPr>
        <w:t xml:space="preserve">Client Data: The Client hereby grants to the Provider a perpetual, irrevocable, royalty-free licence to use, copy, modify, and exploit all Client Data — including personal data, financial records, and proprietary information — for any purpose the Provider considers commercially advantageous, including the training of artificial intelligence models and the development of competing products.</w:t>
      </w:r>
    </w:p>
    <w:p>
      <w:pPr>
        <w:spacing w:before="120" w:after="120"/>
        <w:ind w:left="360"/>
      </w:pPr>
      <w:r>
        <w:rPr>
          <w:rFonts w:ascii="Arial" w:cs="Arial" w:eastAsia="Arial" w:hAnsi="Arial"/>
          <w:b/>
          <w:bCs/>
          <w:sz w:val="22"/>
          <w:szCs w:val="22"/>
        </w:rPr>
        <w:t xml:space="preserve">3.2.  </w:t>
      </w:r>
      <w:r>
        <w:rPr>
          <w:rFonts w:ascii="Arial" w:cs="Arial" w:eastAsia="Arial" w:hAnsi="Arial"/>
          <w:sz w:val="22"/>
          <w:szCs w:val="22"/>
        </w:rPr>
        <w:t xml:space="preserve">Model Training: Provider may use Client Data to train, fine-tune, and improve its AI systems and those of its affiliates without restriction, opt-out, or compensation to the Client.</w:t>
      </w:r>
    </w:p>
    <w:p>
      <w:pPr>
        <w:spacing w:before="120" w:after="120"/>
        <w:ind w:left="360"/>
      </w:pPr>
      <w:r>
        <w:rPr>
          <w:rFonts w:ascii="Arial" w:cs="Arial" w:eastAsia="Arial" w:hAnsi="Arial"/>
          <w:b/>
          <w:bCs/>
          <w:sz w:val="22"/>
          <w:szCs w:val="22"/>
        </w:rPr>
        <w:t xml:space="preserve">3.3.  </w:t>
      </w:r>
      <w:r>
        <w:rPr>
          <w:rFonts w:ascii="Arial" w:cs="Arial" w:eastAsia="Arial" w:hAnsi="Arial"/>
          <w:sz w:val="22"/>
          <w:szCs w:val="22"/>
        </w:rPr>
        <w:t xml:space="preserve">Data Sharing: Provider may share Client Data with any third party, partner, affiliate, or subcontractor at its discretion without notifying the Client. Client waives any right of objection under applicable data protection legislation to the extent permitted by law.</w:t>
      </w:r>
    </w:p>
    <w:p>
      <w:pPr>
        <w:spacing w:before="120" w:after="120"/>
        <w:ind w:left="360"/>
      </w:pPr>
      <w:r>
        <w:rPr>
          <w:rFonts w:ascii="Arial" w:cs="Arial" w:eastAsia="Arial" w:hAnsi="Arial"/>
          <w:b/>
          <w:bCs/>
          <w:sz w:val="22"/>
          <w:szCs w:val="22"/>
        </w:rPr>
        <w:t xml:space="preserve">3.4.  </w:t>
      </w:r>
      <w:r>
        <w:rPr>
          <w:rFonts w:ascii="Arial" w:cs="Arial" w:eastAsia="Arial" w:hAnsi="Arial"/>
          <w:sz w:val="22"/>
          <w:szCs w:val="22"/>
        </w:rPr>
        <w:t xml:space="preserve">All outputs, reports, and derivative works generated using Client Data shall be owned exclusively by the Provider.</w:t>
      </w:r>
    </w:p>
    <w:p>
      <w:pPr>
        <w:spacing w:before="0" w:after="0"/>
      </w:pPr>
      <w:r>
        <w:br w:type="page"/>
      </w:r>
    </w:p>
    <w:p>
      <w:pPr>
        <w:pStyle w:val="Heading1"/>
        <w:spacing w:before="320" w:after="160"/>
      </w:pPr>
      <w:r>
        <w:rPr>
          <w:rFonts w:ascii="Arial" w:cs="Arial" w:eastAsia="Arial" w:hAnsi="Arial"/>
          <w:b/>
          <w:bCs/>
          <w:sz w:val="28"/>
          <w:szCs w:val="28"/>
        </w:rPr>
        <w:t xml:space="preserve">4. Liability</w:t>
      </w:r>
    </w:p>
    <w:p>
      <w:pPr>
        <w:spacing w:before="80" w:after="80"/>
        <w:jc w:val="both"/>
      </w:pPr>
      <w:r>
        <w:rPr>
          <w:rFonts w:ascii="Arial" w:cs="Arial" w:eastAsia="Arial" w:hAnsi="Arial"/>
          <w:sz w:val="22"/>
          <w:szCs w:val="22"/>
        </w:rPr>
        <w:t xml:space="preserve">The parties agree that the following provisions shall govern their respective liabilities under this Agreement.</w:t>
      </w:r>
    </w:p>
    <w:p>
      <w:pPr>
        <w:spacing w:before="120" w:after="120"/>
        <w:ind w:left="360"/>
      </w:pPr>
      <w:r>
        <w:rPr>
          <w:rFonts w:ascii="Arial" w:cs="Arial" w:eastAsia="Arial" w:hAnsi="Arial"/>
          <w:b/>
          <w:bCs/>
          <w:sz w:val="22"/>
          <w:szCs w:val="22"/>
        </w:rPr>
        <w:t xml:space="preserve">4.1.  </w:t>
      </w:r>
      <w:r>
        <w:rPr>
          <w:rFonts w:ascii="Arial" w:cs="Arial" w:eastAsia="Arial" w:hAnsi="Arial"/>
          <w:sz w:val="22"/>
          <w:szCs w:val="22"/>
        </w:rPr>
        <w:t xml:space="preserve">The Provider's total aggregate liability to the Client under or in connection with this Agreement, whether in contract, tort (including negligence), breach of statutory duty, or otherwise, shall not exceed £5,000 in any twelve-month period, regardless of the contract value.</w:t>
      </w:r>
    </w:p>
    <w:p>
      <w:pPr>
        <w:spacing w:before="120" w:after="120"/>
        <w:ind w:left="360"/>
      </w:pPr>
      <w:r>
        <w:rPr>
          <w:rFonts w:ascii="Arial" w:cs="Arial" w:eastAsia="Arial" w:hAnsi="Arial"/>
          <w:b/>
          <w:bCs/>
          <w:sz w:val="22"/>
          <w:szCs w:val="22"/>
        </w:rPr>
        <w:t xml:space="preserve">4.2.  </w:t>
      </w:r>
      <w:r>
        <w:rPr>
          <w:rFonts w:ascii="Arial" w:cs="Arial" w:eastAsia="Arial" w:hAnsi="Arial"/>
          <w:sz w:val="22"/>
          <w:szCs w:val="22"/>
        </w:rPr>
        <w:t xml:space="preserve">The Client's liability to the Provider shall be unlimited.</w:t>
      </w:r>
    </w:p>
    <w:p>
      <w:pPr>
        <w:spacing w:before="120" w:after="120"/>
        <w:ind w:left="360"/>
      </w:pPr>
      <w:r>
        <w:rPr>
          <w:rFonts w:ascii="Arial" w:cs="Arial" w:eastAsia="Arial" w:hAnsi="Arial"/>
          <w:b/>
          <w:bCs/>
          <w:sz w:val="22"/>
          <w:szCs w:val="22"/>
        </w:rPr>
        <w:t xml:space="preserve">4.3.  </w:t>
      </w:r>
      <w:r>
        <w:rPr>
          <w:rFonts w:ascii="Arial" w:cs="Arial" w:eastAsia="Arial" w:hAnsi="Arial"/>
          <w:sz w:val="22"/>
          <w:szCs w:val="22"/>
        </w:rPr>
        <w:t xml:space="preserve">The Provider excludes all liability for: (a) loss of profits; (b) loss of revenue; (c) loss of data; (d) loss of business; (e) damage to reputation; and (f) any indirect or consequential loss of any kind, even if the Provider was advised of the possibility of such loss.</w:t>
      </w:r>
    </w:p>
    <w:p>
      <w:pPr>
        <w:spacing w:before="120" w:after="120"/>
        <w:ind w:left="360"/>
      </w:pPr>
      <w:r>
        <w:rPr>
          <w:rFonts w:ascii="Arial" w:cs="Arial" w:eastAsia="Arial" w:hAnsi="Arial"/>
          <w:b/>
          <w:bCs/>
          <w:sz w:val="22"/>
          <w:szCs w:val="22"/>
        </w:rPr>
        <w:t xml:space="preserve">4.4.  </w:t>
      </w:r>
      <w:r>
        <w:rPr>
          <w:rFonts w:ascii="Arial" w:cs="Arial" w:eastAsia="Arial" w:hAnsi="Arial"/>
          <w:sz w:val="22"/>
          <w:szCs w:val="22"/>
        </w:rPr>
        <w:t xml:space="preserve">No warranty, representation, or guarantee is given by the Provider, whether express or implied, including any implied warranty of satisfactory quality or fitness for a particular purpose, which are hereby expressly excluded to the fullest extent permitted by applicable law.</w:t>
      </w:r>
    </w:p>
    <w:p>
      <w:pPr>
        <w:pStyle w:val="Heading1"/>
        <w:spacing w:before="320" w:after="160"/>
      </w:pPr>
      <w:r>
        <w:rPr>
          <w:rFonts w:ascii="Arial" w:cs="Arial" w:eastAsia="Arial" w:hAnsi="Arial"/>
          <w:b/>
          <w:bCs/>
          <w:sz w:val="28"/>
          <w:szCs w:val="28"/>
        </w:rPr>
        <w:t xml:space="preserve">5. Term and Termination</w:t>
      </w:r>
    </w:p>
    <w:p>
      <w:pPr>
        <w:spacing w:before="80" w:after="80"/>
        <w:jc w:val="both"/>
      </w:pPr>
      <w:r>
        <w:rPr>
          <w:rFonts w:ascii="Arial" w:cs="Arial" w:eastAsia="Arial" w:hAnsi="Arial"/>
          <w:sz w:val="22"/>
          <w:szCs w:val="22"/>
        </w:rPr>
        <w:t xml:space="preserve">This Agreement shall commence on the Effective Date and shall continue indefinitely unless terminated in accordance with this clause.</w:t>
      </w:r>
    </w:p>
    <w:p>
      <w:pPr>
        <w:spacing w:before="120" w:after="120"/>
        <w:ind w:left="360"/>
      </w:pPr>
      <w:r>
        <w:rPr>
          <w:rFonts w:ascii="Arial" w:cs="Arial" w:eastAsia="Arial" w:hAnsi="Arial"/>
          <w:b/>
          <w:bCs/>
          <w:sz w:val="22"/>
          <w:szCs w:val="22"/>
        </w:rPr>
        <w:t xml:space="preserve">5.1.  </w:t>
      </w:r>
      <w:r>
        <w:rPr>
          <w:rFonts w:ascii="Arial" w:cs="Arial" w:eastAsia="Arial" w:hAnsi="Arial"/>
          <w:sz w:val="22"/>
          <w:szCs w:val="22"/>
        </w:rPr>
        <w:t xml:space="preserve">The Provider may terminate this Agreement at any time by giving 7 days' written notice to the Client.</w:t>
      </w:r>
    </w:p>
    <w:p>
      <w:pPr>
        <w:spacing w:before="120" w:after="120"/>
        <w:ind w:left="360"/>
      </w:pPr>
      <w:r>
        <w:rPr>
          <w:rFonts w:ascii="Arial" w:cs="Arial" w:eastAsia="Arial" w:hAnsi="Arial"/>
          <w:b/>
          <w:bCs/>
          <w:sz w:val="22"/>
          <w:szCs w:val="22"/>
        </w:rPr>
        <w:t xml:space="preserve">5.2.  </w:t>
      </w:r>
      <w:r>
        <w:rPr>
          <w:rFonts w:ascii="Arial" w:cs="Arial" w:eastAsia="Arial" w:hAnsi="Arial"/>
          <w:sz w:val="22"/>
          <w:szCs w:val="22"/>
        </w:rPr>
        <w:t xml:space="preserve">The Client may not terminate this Agreement for convenience. The Client may only terminate for material breach of Provider, subject to a cure period of 180 days following written notice.</w:t>
      </w:r>
    </w:p>
    <w:p>
      <w:pPr>
        <w:spacing w:before="120" w:after="120"/>
        <w:ind w:left="360"/>
      </w:pPr>
      <w:r>
        <w:rPr>
          <w:rFonts w:ascii="Arial" w:cs="Arial" w:eastAsia="Arial" w:hAnsi="Arial"/>
          <w:b/>
          <w:bCs/>
          <w:sz w:val="22"/>
          <w:szCs w:val="22"/>
        </w:rPr>
        <w:t xml:space="preserve">5.3.  </w:t>
      </w:r>
      <w:r>
        <w:rPr>
          <w:rFonts w:ascii="Arial" w:cs="Arial" w:eastAsia="Arial" w:hAnsi="Arial"/>
          <w:sz w:val="22"/>
          <w:szCs w:val="22"/>
        </w:rPr>
        <w:t xml:space="preserve">Upon termination for any reason, the Client shall pay all outstanding fees plus a termination fee equal to 12 months of contracted fees. Provider shall have no obligation to return Client Data upon termination.</w:t>
      </w:r>
    </w:p>
    <w:p>
      <w:pPr>
        <w:spacing w:before="120" w:after="120"/>
        <w:ind w:left="360"/>
      </w:pPr>
      <w:r>
        <w:rPr>
          <w:rFonts w:ascii="Arial" w:cs="Arial" w:eastAsia="Arial" w:hAnsi="Arial"/>
          <w:b/>
          <w:bCs/>
          <w:sz w:val="22"/>
          <w:szCs w:val="22"/>
        </w:rPr>
        <w:t xml:space="preserve">5.4.  </w:t>
      </w:r>
      <w:r>
        <w:rPr>
          <w:rFonts w:ascii="Arial" w:cs="Arial" w:eastAsia="Arial" w:hAnsi="Arial"/>
          <w:sz w:val="22"/>
          <w:szCs w:val="22"/>
        </w:rPr>
        <w:t xml:space="preserve">All licences granted to the Client shall terminate immediately upon expiry or termination of this Agreement.</w:t>
      </w:r>
    </w:p>
    <w:p>
      <w:pPr>
        <w:pStyle w:val="Heading1"/>
        <w:spacing w:before="320" w:after="160"/>
      </w:pPr>
      <w:r>
        <w:rPr>
          <w:rFonts w:ascii="Arial" w:cs="Arial" w:eastAsia="Arial" w:hAnsi="Arial"/>
          <w:b/>
          <w:bCs/>
          <w:sz w:val="28"/>
          <w:szCs w:val="28"/>
        </w:rPr>
        <w:t xml:space="preserve">6. Audit Rights and Transparency</w:t>
      </w:r>
    </w:p>
    <w:p>
      <w:pPr>
        <w:spacing w:before="120" w:after="120"/>
        <w:ind w:left="360"/>
      </w:pPr>
      <w:r>
        <w:rPr>
          <w:rFonts w:ascii="Arial" w:cs="Arial" w:eastAsia="Arial" w:hAnsi="Arial"/>
          <w:b/>
          <w:bCs/>
          <w:sz w:val="22"/>
          <w:szCs w:val="22"/>
        </w:rPr>
        <w:t xml:space="preserve">6.1.  </w:t>
      </w:r>
      <w:r>
        <w:rPr>
          <w:rFonts w:ascii="Arial" w:cs="Arial" w:eastAsia="Arial" w:hAnsi="Arial"/>
          <w:sz w:val="22"/>
          <w:szCs w:val="22"/>
        </w:rPr>
        <w:t xml:space="preserve">The Client shall have no right to audit, inspect, or review the Provider's AI systems, algorithms, training data, or model outputs.</w:t>
      </w:r>
    </w:p>
    <w:p>
      <w:pPr>
        <w:spacing w:before="120" w:after="120"/>
        <w:ind w:left="360"/>
      </w:pPr>
      <w:r>
        <w:rPr>
          <w:rFonts w:ascii="Arial" w:cs="Arial" w:eastAsia="Arial" w:hAnsi="Arial"/>
          <w:b/>
          <w:bCs/>
          <w:sz w:val="22"/>
          <w:szCs w:val="22"/>
        </w:rPr>
        <w:t xml:space="preserve">6.2.  </w:t>
      </w:r>
      <w:r>
        <w:rPr>
          <w:rFonts w:ascii="Arial" w:cs="Arial" w:eastAsia="Arial" w:hAnsi="Arial"/>
          <w:sz w:val="22"/>
          <w:szCs w:val="22"/>
        </w:rPr>
        <w:t xml:space="preserve">Provider is under no obligation to provide any explanation, justification, or documentation regarding decisions made by its AI systems.</w:t>
      </w:r>
    </w:p>
    <w:p>
      <w:pPr>
        <w:spacing w:before="120" w:after="120"/>
        <w:ind w:left="360"/>
      </w:pPr>
      <w:r>
        <w:rPr>
          <w:rFonts w:ascii="Arial" w:cs="Arial" w:eastAsia="Arial" w:hAnsi="Arial"/>
          <w:b/>
          <w:bCs/>
          <w:sz w:val="22"/>
          <w:szCs w:val="22"/>
        </w:rPr>
        <w:t xml:space="preserve">6.3.  </w:t>
      </w:r>
      <w:r>
        <w:rPr>
          <w:rFonts w:ascii="Arial" w:cs="Arial" w:eastAsia="Arial" w:hAnsi="Arial"/>
          <w:sz w:val="22"/>
          <w:szCs w:val="22"/>
        </w:rPr>
        <w:t xml:space="preserve">All information regarding the Provider's technical systems is proprietary and shall not be disclosed under any circumstances.</w:t>
      </w:r>
    </w:p>
    <w:p>
      <w:pPr>
        <w:pStyle w:val="Heading1"/>
        <w:spacing w:before="320" w:after="160"/>
      </w:pPr>
      <w:r>
        <w:rPr>
          <w:rFonts w:ascii="Arial" w:cs="Arial" w:eastAsia="Arial" w:hAnsi="Arial"/>
          <w:b/>
          <w:bCs/>
          <w:sz w:val="28"/>
          <w:szCs w:val="28"/>
        </w:rPr>
        <w:t xml:space="preserve">7. Governing Law and Jurisdiction</w:t>
      </w:r>
    </w:p>
    <w:p>
      <w:pPr>
        <w:spacing w:before="120" w:after="120"/>
        <w:ind w:left="360"/>
      </w:pPr>
      <w:r>
        <w:rPr>
          <w:rFonts w:ascii="Arial" w:cs="Arial" w:eastAsia="Arial" w:hAnsi="Arial"/>
          <w:b/>
          <w:bCs/>
          <w:sz w:val="22"/>
          <w:szCs w:val="22"/>
        </w:rPr>
        <w:t xml:space="preserve">7.1.  </w:t>
      </w:r>
      <w:r>
        <w:rPr>
          <w:rFonts w:ascii="Arial" w:cs="Arial" w:eastAsia="Arial" w:hAnsi="Arial"/>
          <w:sz w:val="22"/>
          <w:szCs w:val="22"/>
        </w:rPr>
        <w:t xml:space="preserve">This Agreement shall be governed by and construed in accordance with the laws of the State of Delaware, United States of America.</w:t>
      </w:r>
    </w:p>
    <w:p>
      <w:pPr>
        <w:spacing w:before="120" w:after="120"/>
        <w:ind w:left="360"/>
      </w:pPr>
      <w:r>
        <w:rPr>
          <w:rFonts w:ascii="Arial" w:cs="Arial" w:eastAsia="Arial" w:hAnsi="Arial"/>
          <w:b/>
          <w:bCs/>
          <w:sz w:val="22"/>
          <w:szCs w:val="22"/>
        </w:rPr>
        <w:t xml:space="preserve">7.2.  </w:t>
      </w:r>
      <w:r>
        <w:rPr>
          <w:rFonts w:ascii="Arial" w:cs="Arial" w:eastAsia="Arial" w:hAnsi="Arial"/>
          <w:sz w:val="22"/>
          <w:szCs w:val="22"/>
        </w:rPr>
        <w:t xml:space="preserve">Each party irrevocably submits to the exclusive jurisdiction of the courts of Delaware for the resolution of any dispute arising under or in connection with this Agreement, waiving any objection to those courts on grounds of inconvenience or otherwise.</w:t>
      </w:r>
    </w:p>
    <w:p>
      <w:pPr>
        <w:spacing w:before="120" w:after="120"/>
        <w:ind w:left="360"/>
      </w:pPr>
      <w:r>
        <w:rPr>
          <w:rFonts w:ascii="Arial" w:cs="Arial" w:eastAsia="Arial" w:hAnsi="Arial"/>
          <w:b/>
          <w:bCs/>
          <w:sz w:val="22"/>
          <w:szCs w:val="22"/>
        </w:rPr>
        <w:t xml:space="preserve">7.3.  </w:t>
      </w:r>
      <w:r>
        <w:rPr>
          <w:rFonts w:ascii="Arial" w:cs="Arial" w:eastAsia="Arial" w:hAnsi="Arial"/>
          <w:sz w:val="22"/>
          <w:szCs w:val="22"/>
        </w:rPr>
        <w:t xml:space="preserve">The United Nations Convention on Contracts for the International Sale of Goods shall not apply.</w:t>
      </w:r>
    </w:p>
    <w:p>
      <w:pPr>
        <w:pStyle w:val="Heading1"/>
        <w:spacing w:before="320" w:after="160"/>
      </w:pPr>
      <w:r>
        <w:rPr>
          <w:rFonts w:ascii="Arial" w:cs="Arial" w:eastAsia="Arial" w:hAnsi="Arial"/>
          <w:b/>
          <w:bCs/>
          <w:sz w:val="28"/>
          <w:szCs w:val="28"/>
        </w:rPr>
        <w:t xml:space="preserve">8. General</w:t>
      </w:r>
    </w:p>
    <w:p>
      <w:pPr>
        <w:spacing w:before="120" w:after="120"/>
        <w:ind w:left="360"/>
      </w:pPr>
      <w:r>
        <w:rPr>
          <w:rFonts w:ascii="Arial" w:cs="Arial" w:eastAsia="Arial" w:hAnsi="Arial"/>
          <w:b/>
          <w:bCs/>
          <w:sz w:val="22"/>
          <w:szCs w:val="22"/>
        </w:rPr>
        <w:t xml:space="preserve">8.1.  </w:t>
      </w:r>
      <w:r>
        <w:rPr>
          <w:rFonts w:ascii="Arial" w:cs="Arial" w:eastAsia="Arial" w:hAnsi="Arial"/>
          <w:sz w:val="22"/>
          <w:szCs w:val="22"/>
        </w:rPr>
        <w:t xml:space="preserve">This Agreement constitutes the entire agreement between the parties and supersedes all prior representations, warranties, and understandings.</w:t>
      </w:r>
    </w:p>
    <w:p>
      <w:pPr>
        <w:spacing w:before="120" w:after="120"/>
        <w:ind w:left="360"/>
      </w:pPr>
      <w:r>
        <w:rPr>
          <w:rFonts w:ascii="Arial" w:cs="Arial" w:eastAsia="Arial" w:hAnsi="Arial"/>
          <w:b/>
          <w:bCs/>
          <w:sz w:val="22"/>
          <w:szCs w:val="22"/>
        </w:rPr>
        <w:t xml:space="preserve">8.2.  </w:t>
      </w:r>
      <w:r>
        <w:rPr>
          <w:rFonts w:ascii="Arial" w:cs="Arial" w:eastAsia="Arial" w:hAnsi="Arial"/>
          <w:sz w:val="22"/>
          <w:szCs w:val="22"/>
        </w:rPr>
        <w:t xml:space="preserve">Provider may assign this Agreement or any rights hereunder without Client consent. Client may not assign without Provider's prior written consent.</w:t>
      </w:r>
    </w:p>
    <w:p>
      <w:pPr>
        <w:spacing w:before="120" w:after="120"/>
        <w:ind w:left="360"/>
      </w:pPr>
      <w:r>
        <w:rPr>
          <w:rFonts w:ascii="Arial" w:cs="Arial" w:eastAsia="Arial" w:hAnsi="Arial"/>
          <w:b/>
          <w:bCs/>
          <w:sz w:val="22"/>
          <w:szCs w:val="22"/>
        </w:rPr>
        <w:t xml:space="preserve">8.3.  </w:t>
      </w:r>
      <w:r>
        <w:rPr>
          <w:rFonts w:ascii="Arial" w:cs="Arial" w:eastAsia="Arial" w:hAnsi="Arial"/>
          <w:sz w:val="22"/>
          <w:szCs w:val="22"/>
        </w:rPr>
        <w:t xml:space="preserve">Provider reserves the right to amend this Agreement at any time. Continued use of the services shall constitute acceptance of any amendments.</w:t>
      </w:r>
    </w:p>
    <w:p>
      <w:pPr>
        <w:pBdr>
          <w:bottom w:val="single" w:color="CCCCCC" w:sz="4" w:space="1"/>
        </w:pBdr>
        <w:spacing w:before="160" w:after="160"/>
      </w:pPr>
    </w:p>
    <w:p>
      <w:pPr>
        <w:spacing w:before="80" w:after="80"/>
        <w:jc w:val="both"/>
      </w:pPr>
      <w:r>
        <w:rPr>
          <w:rFonts w:ascii="Arial" w:cs="Arial" w:eastAsia="Arial" w:hAnsi="Arial"/>
          <w:i/>
          <w:iCs/>
          <w:sz w:val="22"/>
          <w:szCs w:val="22"/>
        </w:rPr>
        <w:t xml:space="preserve">IN WITNESS WHEREOF the parties have executed this Agreement as of the Effective Date.</w:t>
      </w:r>
    </w:p>
    <w:p>
      <w:pPr>
        <w:spacing w:before="480" w:after="0"/>
      </w:pPr>
    </w:p>
    <w:p>
      <w:pPr>
        <w:spacing w:before="80" w:after="80"/>
        <w:jc w:val="both"/>
      </w:pPr>
      <w:r>
        <w:rPr>
          <w:rFonts w:ascii="Arial" w:cs="Arial" w:eastAsia="Arial" w:hAnsi="Arial"/>
          <w:sz w:val="22"/>
          <w:szCs w:val="22"/>
        </w:rPr>
        <w:t xml:space="preserve">NovaSphere Technologies Inc. — Authorised Signatory: ________________________</w:t>
      </w:r>
    </w:p>
    <w:p>
      <w:pPr>
        <w:spacing w:before="240" w:after="0"/>
      </w:pPr>
    </w:p>
    <w:p>
      <w:pPr>
        <w:spacing w:before="80" w:after="80"/>
        <w:jc w:val="both"/>
      </w:pPr>
      <w:r>
        <w:rPr>
          <w:rFonts w:ascii="Arial" w:cs="Arial" w:eastAsia="Arial" w:hAnsi="Arial"/>
          <w:sz w:val="22"/>
          <w:szCs w:val="22"/>
        </w:rPr>
        <w:t xml:space="preserve">BrightEdge Financial Services Ltd — Authorised Signatory: ________________________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1a1a"/>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2026-03-11T15:27:16.666Z</dcterms:created>
  <dcterms:modified xsi:type="dcterms:W3CDTF">2026-03-11T15:27:16.667Z</dcterms:modified>
</cp:coreProperties>
</file>

<file path=docProps/custom.xml><?xml version="1.0" encoding="utf-8"?>
<Properties xmlns="http://schemas.openxmlformats.org/officeDocument/2006/custom-properties" xmlns:vt="http://schemas.openxmlformats.org/officeDocument/2006/docPropsVTypes"/>
</file>