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CCCC" w:sz="4" w:space="1"/>
        </w:pBdr>
        <w:spacing w:before="160" w:after="160"/>
      </w:pPr>
    </w:p>
    <w:p>
      <w:pPr>
        <w:spacing w:before="240" w:after="80"/>
        <w:jc w:val="center"/>
      </w:pPr>
      <w:r>
        <w:rPr>
          <w:rFonts w:ascii="Arial" w:cs="Arial" w:eastAsia="Arial" w:hAnsi="Arial"/>
          <w:b/>
          <w:bCs/>
          <w:sz w:val="36"/>
          <w:szCs w:val="36"/>
        </w:rPr>
        <w:t xml:space="preserve">SOFTWARE SERVICES AGREEMENT</w:t>
      </w:r>
    </w:p>
    <w:p>
      <w:pPr>
        <w:spacing w:before="0" w:after="80"/>
        <w:jc w:val="center"/>
      </w:pPr>
      <w:r>
        <w:rPr>
          <w:rFonts w:ascii="Arial" w:cs="Arial" w:eastAsia="Arial" w:hAnsi="Arial"/>
          <w:i/>
          <w:iCs/>
          <w:sz w:val="20"/>
          <w:szCs w:val="20"/>
        </w:rPr>
        <w:t xml:space="preserve">Between: CloudMatrix Solutions Ltd (201cProvider201d) and Meridian Legal Partners LLP (201cClient201d)</w:t>
      </w:r>
    </w:p>
    <w:p>
      <w:pPr>
        <w:spacing w:before="0" w:after="240"/>
        <w:jc w:val="center"/>
      </w:pPr>
      <w:r>
        <w:rPr>
          <w:rFonts w:ascii="Arial" w:cs="Arial" w:eastAsia="Arial" w:hAnsi="Arial"/>
          <w:sz w:val="20"/>
          <w:szCs w:val="20"/>
        </w:rPr>
        <w:t xml:space="preserve">Effective Date: 1 April 2026  |  Contract Value: £120,000 per annum  |  Governing Law: England and Wales</w:t>
      </w:r>
    </w:p>
    <w:p>
      <w:pPr>
        <w:pBdr>
          <w:bottom w:val="single" w:color="CCCCCC" w:sz="4" w:space="1"/>
        </w:pBdr>
        <w:spacing w:before="160" w:after="160"/>
      </w:pPr>
    </w:p>
    <w:p>
      <w:pPr>
        <w:pStyle w:val="Heading1"/>
        <w:spacing w:before="320" w:after="160"/>
      </w:pPr>
      <w:r>
        <w:rPr>
          <w:rFonts w:ascii="Arial" w:cs="Arial" w:eastAsia="Arial" w:hAnsi="Arial"/>
          <w:b/>
          <w:bCs/>
          <w:sz w:val="28"/>
          <w:szCs w:val="28"/>
        </w:rPr>
        <w:t xml:space="preserve">1. Services</w:t>
      </w:r>
    </w:p>
    <w:p>
      <w:pPr>
        <w:spacing w:before="80" w:after="80"/>
        <w:jc w:val="both"/>
      </w:pPr>
      <w:r>
        <w:rPr>
          <w:rFonts w:ascii="Arial" w:cs="Arial" w:eastAsia="Arial" w:hAnsi="Arial"/>
          <w:sz w:val="22"/>
          <w:szCs w:val="22"/>
        </w:rPr>
        <w:t xml:space="preserve">CloudMatrix Solutions Ltd agrees to provide the Client with cloud-based document management software, API integrations, and up to 40 hours per month of technical support. The Provider shall use reasonable endeavours to maintain 99.5% uptime, measured monthly, excluding scheduled maintenance windows communicated with at least 48 hours' notice.</w:t>
      </w:r>
    </w:p>
    <w:p>
      <w:pPr>
        <w:spacing w:before="120" w:after="120"/>
        <w:ind w:left="360"/>
      </w:pPr>
      <w:r>
        <w:rPr>
          <w:rFonts w:ascii="Arial" w:cs="Arial" w:eastAsia="Arial" w:hAnsi="Arial"/>
          <w:b/>
          <w:bCs/>
          <w:sz w:val="22"/>
          <w:szCs w:val="22"/>
        </w:rPr>
        <w:t xml:space="preserve">1.1.  </w:t>
      </w:r>
      <w:r>
        <w:rPr>
          <w:rFonts w:ascii="Arial" w:cs="Arial" w:eastAsia="Arial" w:hAnsi="Arial"/>
          <w:sz w:val="22"/>
          <w:szCs w:val="22"/>
        </w:rPr>
        <w:t xml:space="preserve">Any changes to the scope of services must be agreed in writing by both parties prior to implementation.</w:t>
      </w:r>
    </w:p>
    <w:p>
      <w:pPr>
        <w:spacing w:before="120" w:after="120"/>
        <w:ind w:left="360"/>
      </w:pPr>
      <w:r>
        <w:rPr>
          <w:rFonts w:ascii="Arial" w:cs="Arial" w:eastAsia="Arial" w:hAnsi="Arial"/>
          <w:b/>
          <w:bCs/>
          <w:sz w:val="22"/>
          <w:szCs w:val="22"/>
        </w:rPr>
        <w:t xml:space="preserve">1.2.  </w:t>
      </w:r>
      <w:r>
        <w:rPr>
          <w:rFonts w:ascii="Arial" w:cs="Arial" w:eastAsia="Arial" w:hAnsi="Arial"/>
          <w:sz w:val="22"/>
          <w:szCs w:val="22"/>
        </w:rPr>
        <w:t xml:space="preserve">Provider shall notify Client of any material changes to the service architecture at least 30 days in advance.</w:t>
      </w:r>
    </w:p>
    <w:p>
      <w:pPr>
        <w:pStyle w:val="Heading1"/>
        <w:spacing w:before="320" w:after="160"/>
      </w:pPr>
      <w:r>
        <w:rPr>
          <w:rFonts w:ascii="Arial" w:cs="Arial" w:eastAsia="Arial" w:hAnsi="Arial"/>
          <w:b/>
          <w:bCs/>
          <w:sz w:val="28"/>
          <w:szCs w:val="28"/>
        </w:rPr>
        <w:t xml:space="preserve">2. Fees and Payment</w:t>
      </w:r>
    </w:p>
    <w:p>
      <w:pPr>
        <w:spacing w:before="80" w:after="80"/>
        <w:jc w:val="both"/>
      </w:pPr>
      <w:r>
        <w:rPr>
          <w:rFonts w:ascii="Arial" w:cs="Arial" w:eastAsia="Arial" w:hAnsi="Arial"/>
          <w:sz w:val="22"/>
          <w:szCs w:val="22"/>
        </w:rPr>
        <w:t xml:space="preserve">The Client shall pay invoices within 30 days of receipt. Late payment interest shall accrue at 4% above the Bank of England base rate. Fees may be reviewed annually with 90 days' written notice of any proposed increase. The Client may dispute invoices in writing within 14 days of receipt without interest accruing on genuinely disputed amounts.</w:t>
      </w:r>
    </w:p>
    <w:p>
      <w:pPr>
        <w:spacing w:before="120" w:after="120"/>
        <w:ind w:left="360"/>
      </w:pPr>
      <w:r>
        <w:rPr>
          <w:rFonts w:ascii="Arial" w:cs="Arial" w:eastAsia="Arial" w:hAnsi="Arial"/>
          <w:b/>
          <w:bCs/>
          <w:sz w:val="22"/>
          <w:szCs w:val="22"/>
        </w:rPr>
        <w:t xml:space="preserve">2.1.  </w:t>
      </w:r>
      <w:r>
        <w:rPr>
          <w:rFonts w:ascii="Arial" w:cs="Arial" w:eastAsia="Arial" w:hAnsi="Arial"/>
          <w:sz w:val="22"/>
          <w:szCs w:val="22"/>
        </w:rPr>
        <w:t xml:space="preserve">All fees are exclusive of VAT.</w:t>
      </w:r>
    </w:p>
    <w:p>
      <w:pPr>
        <w:spacing w:before="120" w:after="120"/>
        <w:ind w:left="360"/>
      </w:pPr>
      <w:r>
        <w:rPr>
          <w:rFonts w:ascii="Arial" w:cs="Arial" w:eastAsia="Arial" w:hAnsi="Arial"/>
          <w:b/>
          <w:bCs/>
          <w:sz w:val="22"/>
          <w:szCs w:val="22"/>
        </w:rPr>
        <w:t xml:space="preserve">2.2.  </w:t>
      </w:r>
      <w:r>
        <w:rPr>
          <w:rFonts w:ascii="Arial" w:cs="Arial" w:eastAsia="Arial" w:hAnsi="Arial"/>
          <w:sz w:val="22"/>
          <w:szCs w:val="22"/>
        </w:rPr>
        <w:t xml:space="preserve">Fee increases are capped at 5% per annum unless otherwise agreed in writing.</w:t>
      </w:r>
    </w:p>
    <w:p>
      <w:pPr>
        <w:pStyle w:val="Heading1"/>
        <w:spacing w:before="320" w:after="160"/>
      </w:pPr>
      <w:r>
        <w:rPr>
          <w:rFonts w:ascii="Arial" w:cs="Arial" w:eastAsia="Arial" w:hAnsi="Arial"/>
          <w:b/>
          <w:bCs/>
          <w:sz w:val="28"/>
          <w:szCs w:val="28"/>
        </w:rPr>
        <w:t xml:space="preserve">3. Data Protection and Intellectual Property</w:t>
      </w:r>
    </w:p>
    <w:p>
      <w:pPr>
        <w:spacing w:before="80" w:after="80"/>
        <w:jc w:val="both"/>
      </w:pPr>
      <w:r>
        <w:rPr>
          <w:rFonts w:ascii="Arial" w:cs="Arial" w:eastAsia="Arial" w:hAnsi="Arial"/>
          <w:sz w:val="22"/>
          <w:szCs w:val="22"/>
        </w:rPr>
        <w:t xml:space="preserve">The parties acknowledge their respective obligations under the UK General Data Protection Regulation (UK GDPR) and the Data Protection Act 2018.</w:t>
      </w:r>
    </w:p>
    <w:p>
      <w:pPr>
        <w:spacing w:before="120" w:after="120"/>
        <w:ind w:left="360"/>
      </w:pPr>
      <w:r>
        <w:rPr>
          <w:rFonts w:ascii="Arial" w:cs="Arial" w:eastAsia="Arial" w:hAnsi="Arial"/>
          <w:b/>
          <w:bCs/>
          <w:sz w:val="22"/>
          <w:szCs w:val="22"/>
        </w:rPr>
        <w:t xml:space="preserve">3.1.  </w:t>
      </w:r>
      <w:r>
        <w:rPr>
          <w:rFonts w:ascii="Arial" w:cs="Arial" w:eastAsia="Arial" w:hAnsi="Arial"/>
          <w:sz w:val="22"/>
          <w:szCs w:val="22"/>
        </w:rPr>
        <w:t xml:space="preserve">Client Data shall remain the exclusive property of the Client at all times. Provider shall process Client Data only on documented instructions from the Client.</w:t>
      </w:r>
    </w:p>
    <w:p>
      <w:pPr>
        <w:spacing w:before="120" w:after="120"/>
        <w:ind w:left="360"/>
      </w:pPr>
      <w:r>
        <w:rPr>
          <w:rFonts w:ascii="Arial" w:cs="Arial" w:eastAsia="Arial" w:hAnsi="Arial"/>
          <w:b/>
          <w:bCs/>
          <w:sz w:val="22"/>
          <w:szCs w:val="22"/>
        </w:rPr>
        <w:t xml:space="preserve">3.2.  </w:t>
      </w:r>
      <w:r>
        <w:rPr>
          <w:rFonts w:ascii="Arial" w:cs="Arial" w:eastAsia="Arial" w:hAnsi="Arial"/>
          <w:sz w:val="22"/>
          <w:szCs w:val="22"/>
        </w:rPr>
        <w:t xml:space="preserve">Model Training Restriction: Provider expressly agrees that it shall not use Client Data, or any anonymised or pseudonymised derivative thereof, to train, fine-tune, or improve any artificial intelligence or machine learning model, whether its own or those of any third party.</w:t>
      </w:r>
    </w:p>
    <w:p>
      <w:pPr>
        <w:spacing w:before="120" w:after="120"/>
        <w:ind w:left="360"/>
      </w:pPr>
      <w:r>
        <w:rPr>
          <w:rFonts w:ascii="Arial" w:cs="Arial" w:eastAsia="Arial" w:hAnsi="Arial"/>
          <w:b/>
          <w:bCs/>
          <w:sz w:val="22"/>
          <w:szCs w:val="22"/>
        </w:rPr>
        <w:t xml:space="preserve">3.3.  </w:t>
      </w:r>
      <w:r>
        <w:rPr>
          <w:rFonts w:ascii="Arial" w:cs="Arial" w:eastAsia="Arial" w:hAnsi="Arial"/>
          <w:sz w:val="22"/>
          <w:szCs w:val="22"/>
        </w:rPr>
        <w:t xml:space="preserve">Data Sharing: Provider may share Client Data with sub-processors only where: (a) the Client has been notified in advance; (b) a data processing agreement is in place; and (c) the sub-processor provides equivalent protections to those in this Agreement.</w:t>
      </w:r>
    </w:p>
    <w:p>
      <w:pPr>
        <w:spacing w:before="120" w:after="120"/>
        <w:ind w:left="360"/>
      </w:pPr>
      <w:r>
        <w:rPr>
          <w:rFonts w:ascii="Arial" w:cs="Arial" w:eastAsia="Arial" w:hAnsi="Arial"/>
          <w:b/>
          <w:bCs/>
          <w:sz w:val="22"/>
          <w:szCs w:val="22"/>
        </w:rPr>
        <w:t xml:space="preserve">3.4.  </w:t>
      </w:r>
      <w:r>
        <w:rPr>
          <w:rFonts w:ascii="Arial" w:cs="Arial" w:eastAsia="Arial" w:hAnsi="Arial"/>
          <w:sz w:val="22"/>
          <w:szCs w:val="22"/>
        </w:rPr>
        <w:t xml:space="preserve">Upon termination, Provider shall return or securely delete all Client Data within 30 days, as directed by the Client in writing.</w:t>
      </w:r>
    </w:p>
    <w:p>
      <w:pPr>
        <w:spacing w:before="0" w:after="0"/>
      </w:pPr>
      <w:r>
        <w:br w:type="page"/>
      </w:r>
    </w:p>
    <w:p>
      <w:pPr>
        <w:pStyle w:val="Heading1"/>
        <w:spacing w:before="320" w:after="160"/>
      </w:pPr>
      <w:r>
        <w:rPr>
          <w:rFonts w:ascii="Arial" w:cs="Arial" w:eastAsia="Arial" w:hAnsi="Arial"/>
          <w:b/>
          <w:bCs/>
          <w:sz w:val="28"/>
          <w:szCs w:val="28"/>
        </w:rPr>
        <w:t xml:space="preserve">4. Liability</w:t>
      </w:r>
    </w:p>
    <w:p>
      <w:pPr>
        <w:spacing w:before="80" w:after="80"/>
        <w:jc w:val="both"/>
      </w:pPr>
      <w:r>
        <w:rPr>
          <w:rFonts w:ascii="Arial" w:cs="Arial" w:eastAsia="Arial" w:hAnsi="Arial"/>
          <w:sz w:val="22"/>
          <w:szCs w:val="22"/>
        </w:rPr>
        <w:t xml:space="preserve">The following provisions set out the entire liability of the parties to each other under this Agreement.</w:t>
      </w:r>
    </w:p>
    <w:p>
      <w:pPr>
        <w:spacing w:before="120" w:after="120"/>
        <w:ind w:left="360"/>
      </w:pPr>
      <w:r>
        <w:rPr>
          <w:rFonts w:ascii="Arial" w:cs="Arial" w:eastAsia="Arial" w:hAnsi="Arial"/>
          <w:b/>
          <w:bCs/>
          <w:sz w:val="22"/>
          <w:szCs w:val="22"/>
        </w:rPr>
        <w:t xml:space="preserve">4.1.  </w:t>
      </w:r>
      <w:r>
        <w:rPr>
          <w:rFonts w:ascii="Arial" w:cs="Arial" w:eastAsia="Arial" w:hAnsi="Arial"/>
          <w:sz w:val="22"/>
          <w:szCs w:val="22"/>
        </w:rPr>
        <w:t xml:space="preserve">Provider's Liability Cap: The Provider's total aggregate liability in any twelve-month period shall not exceed 150% of the fees paid by the Client in that same twelve-month period. At the current contract value of £120,000 per annum, this cap is set at £180,000.</w:t>
      </w:r>
    </w:p>
    <w:p>
      <w:pPr>
        <w:spacing w:before="120" w:after="120"/>
        <w:ind w:left="360"/>
      </w:pPr>
      <w:r>
        <w:rPr>
          <w:rFonts w:ascii="Arial" w:cs="Arial" w:eastAsia="Arial" w:hAnsi="Arial"/>
          <w:b/>
          <w:bCs/>
          <w:sz w:val="22"/>
          <w:szCs w:val="22"/>
        </w:rPr>
        <w:t xml:space="preserve">4.2.  </w:t>
      </w:r>
      <w:r>
        <w:rPr>
          <w:rFonts w:ascii="Arial" w:cs="Arial" w:eastAsia="Arial" w:hAnsi="Arial"/>
          <w:sz w:val="22"/>
          <w:szCs w:val="22"/>
        </w:rPr>
        <w:t xml:space="preserve">The following losses are excluded by both parties: indirect or consequential loss, loss of profits, and loss of goodwill — save in the case of fraud or wilful misconduct.</w:t>
      </w:r>
    </w:p>
    <w:p>
      <w:pPr>
        <w:spacing w:before="120" w:after="120"/>
        <w:ind w:left="360"/>
      </w:pPr>
      <w:r>
        <w:rPr>
          <w:rFonts w:ascii="Arial" w:cs="Arial" w:eastAsia="Arial" w:hAnsi="Arial"/>
          <w:b/>
          <w:bCs/>
          <w:sz w:val="22"/>
          <w:szCs w:val="22"/>
        </w:rPr>
        <w:t xml:space="preserve">4.3.  </w:t>
      </w:r>
      <w:r>
        <w:rPr>
          <w:rFonts w:ascii="Arial" w:cs="Arial" w:eastAsia="Arial" w:hAnsi="Arial"/>
          <w:sz w:val="22"/>
          <w:szCs w:val="22"/>
        </w:rPr>
        <w:t xml:space="preserve">Nothing in this Agreement shall limit either party's liability for death or personal injury caused by negligence, fraud or fraudulent misrepresentation, or any other liability that cannot be excluded by law.</w:t>
      </w:r>
    </w:p>
    <w:p>
      <w:pPr>
        <w:spacing w:before="120" w:after="120"/>
        <w:ind w:left="360"/>
      </w:pPr>
      <w:r>
        <w:rPr>
          <w:rFonts w:ascii="Arial" w:cs="Arial" w:eastAsia="Arial" w:hAnsi="Arial"/>
          <w:b/>
          <w:bCs/>
          <w:sz w:val="22"/>
          <w:szCs w:val="22"/>
        </w:rPr>
        <w:t xml:space="preserve">4.4.  </w:t>
      </w:r>
      <w:r>
        <w:rPr>
          <w:rFonts w:ascii="Arial" w:cs="Arial" w:eastAsia="Arial" w:hAnsi="Arial"/>
          <w:sz w:val="22"/>
          <w:szCs w:val="22"/>
        </w:rPr>
        <w:t xml:space="preserve">Provider warrants that the services will be performed with reasonable skill and care and substantially in accordance with the service description for a period of 90 days from delivery.</w:t>
      </w:r>
    </w:p>
    <w:p>
      <w:pPr>
        <w:pStyle w:val="Heading1"/>
        <w:spacing w:before="320" w:after="160"/>
      </w:pPr>
      <w:r>
        <w:rPr>
          <w:rFonts w:ascii="Arial" w:cs="Arial" w:eastAsia="Arial" w:hAnsi="Arial"/>
          <w:b/>
          <w:bCs/>
          <w:sz w:val="28"/>
          <w:szCs w:val="28"/>
        </w:rPr>
        <w:t xml:space="preserve">5. Term and Termination</w:t>
      </w:r>
    </w:p>
    <w:p>
      <w:pPr>
        <w:spacing w:before="80" w:after="80"/>
        <w:jc w:val="both"/>
      </w:pPr>
      <w:r>
        <w:rPr>
          <w:rFonts w:ascii="Arial" w:cs="Arial" w:eastAsia="Arial" w:hAnsi="Arial"/>
          <w:sz w:val="22"/>
          <w:szCs w:val="22"/>
        </w:rPr>
        <w:t xml:space="preserve">This Agreement shall commence on the Effective Date and continue for an initial term of 24 months, thereafter renewing automatically on an annual basis unless terminated in accordance with this clause.</w:t>
      </w:r>
    </w:p>
    <w:p>
      <w:pPr>
        <w:spacing w:before="120" w:after="120"/>
        <w:ind w:left="360"/>
      </w:pPr>
      <w:r>
        <w:rPr>
          <w:rFonts w:ascii="Arial" w:cs="Arial" w:eastAsia="Arial" w:hAnsi="Arial"/>
          <w:b/>
          <w:bCs/>
          <w:sz w:val="22"/>
          <w:szCs w:val="22"/>
        </w:rPr>
        <w:t xml:space="preserve">5.1.  </w:t>
      </w:r>
      <w:r>
        <w:rPr>
          <w:rFonts w:ascii="Arial" w:cs="Arial" w:eastAsia="Arial" w:hAnsi="Arial"/>
          <w:sz w:val="22"/>
          <w:szCs w:val="22"/>
        </w:rPr>
        <w:t xml:space="preserve">Either party may terminate this Agreement for convenience by giving 90 days' written notice to the other party at any time after the initial 12-month period.</w:t>
      </w:r>
    </w:p>
    <w:p>
      <w:pPr>
        <w:spacing w:before="120" w:after="120"/>
        <w:ind w:left="360"/>
      </w:pPr>
      <w:r>
        <w:rPr>
          <w:rFonts w:ascii="Arial" w:cs="Arial" w:eastAsia="Arial" w:hAnsi="Arial"/>
          <w:b/>
          <w:bCs/>
          <w:sz w:val="22"/>
          <w:szCs w:val="22"/>
        </w:rPr>
        <w:t xml:space="preserve">5.2.  </w:t>
      </w:r>
      <w:r>
        <w:rPr>
          <w:rFonts w:ascii="Arial" w:cs="Arial" w:eastAsia="Arial" w:hAnsi="Arial"/>
          <w:sz w:val="22"/>
          <w:szCs w:val="22"/>
        </w:rPr>
        <w:t xml:space="preserve">Either party may terminate immediately upon written notice if the other party commits a material breach and fails to remedy it within 30 days of written notice.</w:t>
      </w:r>
    </w:p>
    <w:p>
      <w:pPr>
        <w:spacing w:before="120" w:after="120"/>
        <w:ind w:left="360"/>
      </w:pPr>
      <w:r>
        <w:rPr>
          <w:rFonts w:ascii="Arial" w:cs="Arial" w:eastAsia="Arial" w:hAnsi="Arial"/>
          <w:b/>
          <w:bCs/>
          <w:sz w:val="22"/>
          <w:szCs w:val="22"/>
        </w:rPr>
        <w:t xml:space="preserve">5.3.  </w:t>
      </w:r>
      <w:r>
        <w:rPr>
          <w:rFonts w:ascii="Arial" w:cs="Arial" w:eastAsia="Arial" w:hAnsi="Arial"/>
          <w:sz w:val="22"/>
          <w:szCs w:val="22"/>
        </w:rPr>
        <w:t xml:space="preserve">Upon termination by the Client for Provider's material breach, no termination fee shall be payable and the Provider shall refund any prepaid fees on a pro-rata basis.</w:t>
      </w:r>
    </w:p>
    <w:p>
      <w:pPr>
        <w:spacing w:before="120" w:after="120"/>
        <w:ind w:left="360"/>
      </w:pPr>
      <w:r>
        <w:rPr>
          <w:rFonts w:ascii="Arial" w:cs="Arial" w:eastAsia="Arial" w:hAnsi="Arial"/>
          <w:b/>
          <w:bCs/>
          <w:sz w:val="22"/>
          <w:szCs w:val="22"/>
        </w:rPr>
        <w:t xml:space="preserve">5.4.  </w:t>
      </w:r>
      <w:r>
        <w:rPr>
          <w:rFonts w:ascii="Arial" w:cs="Arial" w:eastAsia="Arial" w:hAnsi="Arial"/>
          <w:sz w:val="22"/>
          <w:szCs w:val="22"/>
        </w:rPr>
        <w:t xml:space="preserve">Upon termination for convenience by the Client during the initial 24-month term, a break fee equal to 3 months' fees shall apply.</w:t>
      </w:r>
    </w:p>
    <w:p>
      <w:pPr>
        <w:pStyle w:val="Heading1"/>
        <w:spacing w:before="320" w:after="160"/>
      </w:pPr>
      <w:r>
        <w:rPr>
          <w:rFonts w:ascii="Arial" w:cs="Arial" w:eastAsia="Arial" w:hAnsi="Arial"/>
          <w:b/>
          <w:bCs/>
          <w:sz w:val="28"/>
          <w:szCs w:val="28"/>
        </w:rPr>
        <w:t xml:space="preserve">6. Audit Rights and AI Transparency</w:t>
      </w:r>
    </w:p>
    <w:p>
      <w:pPr>
        <w:spacing w:before="120" w:after="120"/>
        <w:ind w:left="360"/>
      </w:pPr>
      <w:r>
        <w:rPr>
          <w:rFonts w:ascii="Arial" w:cs="Arial" w:eastAsia="Arial" w:hAnsi="Arial"/>
          <w:b/>
          <w:bCs/>
          <w:sz w:val="22"/>
          <w:szCs w:val="22"/>
        </w:rPr>
        <w:t xml:space="preserve">6.1.  </w:t>
      </w:r>
      <w:r>
        <w:rPr>
          <w:rFonts w:ascii="Arial" w:cs="Arial" w:eastAsia="Arial" w:hAnsi="Arial"/>
          <w:sz w:val="22"/>
          <w:szCs w:val="22"/>
        </w:rPr>
        <w:t xml:space="preserve">The Client shall have the right, on 30 days' written notice, to audit the Provider's compliance with this Agreement, including its data protection obligations, no more than once per calendar year.</w:t>
      </w:r>
    </w:p>
    <w:p>
      <w:pPr>
        <w:spacing w:before="120" w:after="120"/>
        <w:ind w:left="360"/>
      </w:pPr>
      <w:r>
        <w:rPr>
          <w:rFonts w:ascii="Arial" w:cs="Arial" w:eastAsia="Arial" w:hAnsi="Arial"/>
          <w:b/>
          <w:bCs/>
          <w:sz w:val="22"/>
          <w:szCs w:val="22"/>
        </w:rPr>
        <w:t xml:space="preserve">6.2.  </w:t>
      </w:r>
      <w:r>
        <w:rPr>
          <w:rFonts w:ascii="Arial" w:cs="Arial" w:eastAsia="Arial" w:hAnsi="Arial"/>
          <w:sz w:val="22"/>
          <w:szCs w:val="22"/>
        </w:rPr>
        <w:t xml:space="preserve">Provider shall, upon request, provide the Client with a plain-language explanation of how any AI-generated output or automated decision affecting the Client was reached, including the key inputs and weightings applied.</w:t>
      </w:r>
    </w:p>
    <w:p>
      <w:pPr>
        <w:spacing w:before="120" w:after="120"/>
        <w:ind w:left="360"/>
      </w:pPr>
      <w:r>
        <w:rPr>
          <w:rFonts w:ascii="Arial" w:cs="Arial" w:eastAsia="Arial" w:hAnsi="Arial"/>
          <w:b/>
          <w:bCs/>
          <w:sz w:val="22"/>
          <w:szCs w:val="22"/>
        </w:rPr>
        <w:t xml:space="preserve">6.3.  </w:t>
      </w:r>
      <w:r>
        <w:rPr>
          <w:rFonts w:ascii="Arial" w:cs="Arial" w:eastAsia="Arial" w:hAnsi="Arial"/>
          <w:sz w:val="22"/>
          <w:szCs w:val="22"/>
        </w:rPr>
        <w:t xml:space="preserve">Provider shall maintain and make available to the Client, on request, a current register of all sub-processors and AI tools used in the delivery of the services.</w:t>
      </w:r>
    </w:p>
    <w:p>
      <w:pPr>
        <w:pStyle w:val="Heading1"/>
        <w:spacing w:before="320" w:after="160"/>
      </w:pPr>
      <w:r>
        <w:rPr>
          <w:rFonts w:ascii="Arial" w:cs="Arial" w:eastAsia="Arial" w:hAnsi="Arial"/>
          <w:b/>
          <w:bCs/>
          <w:sz w:val="28"/>
          <w:szCs w:val="28"/>
        </w:rPr>
        <w:t xml:space="preserve">7. Governing Law and Jurisdiction</w:t>
      </w:r>
    </w:p>
    <w:p>
      <w:pPr>
        <w:spacing w:before="120" w:after="120"/>
        <w:ind w:left="360"/>
      </w:pPr>
      <w:r>
        <w:rPr>
          <w:rFonts w:ascii="Arial" w:cs="Arial" w:eastAsia="Arial" w:hAnsi="Arial"/>
          <w:b/>
          <w:bCs/>
          <w:sz w:val="22"/>
          <w:szCs w:val="22"/>
        </w:rPr>
        <w:t xml:space="preserve">7.1.  </w:t>
      </w:r>
      <w:r>
        <w:rPr>
          <w:rFonts w:ascii="Arial" w:cs="Arial" w:eastAsia="Arial" w:hAnsi="Arial"/>
          <w:sz w:val="22"/>
          <w:szCs w:val="22"/>
        </w:rPr>
        <w:t xml:space="preserve">This Agreement shall be governed by and construed in accordance with the laws of England and Wales.</w:t>
      </w:r>
    </w:p>
    <w:p>
      <w:pPr>
        <w:spacing w:before="120" w:after="120"/>
        <w:ind w:left="360"/>
      </w:pPr>
      <w:r>
        <w:rPr>
          <w:rFonts w:ascii="Arial" w:cs="Arial" w:eastAsia="Arial" w:hAnsi="Arial"/>
          <w:b/>
          <w:bCs/>
          <w:sz w:val="22"/>
          <w:szCs w:val="22"/>
        </w:rPr>
        <w:t xml:space="preserve">7.2.  </w:t>
      </w:r>
      <w:r>
        <w:rPr>
          <w:rFonts w:ascii="Arial" w:cs="Arial" w:eastAsia="Arial" w:hAnsi="Arial"/>
          <w:sz w:val="22"/>
          <w:szCs w:val="22"/>
        </w:rPr>
        <w:t xml:space="preserve">Each party irrevocably submits to the exclusive jurisdiction of the courts of England and Wales in relation to any dispute arising under or in connection with this Agreement.</w:t>
      </w:r>
    </w:p>
    <w:p>
      <w:pPr>
        <w:pStyle w:val="Heading1"/>
        <w:spacing w:before="320" w:after="160"/>
      </w:pPr>
      <w:r>
        <w:rPr>
          <w:rFonts w:ascii="Arial" w:cs="Arial" w:eastAsia="Arial" w:hAnsi="Arial"/>
          <w:b/>
          <w:bCs/>
          <w:sz w:val="28"/>
          <w:szCs w:val="28"/>
        </w:rPr>
        <w:t xml:space="preserve">8. General Provisions</w:t>
      </w:r>
    </w:p>
    <w:p>
      <w:pPr>
        <w:spacing w:before="120" w:after="120"/>
        <w:ind w:left="360"/>
      </w:pPr>
      <w:r>
        <w:rPr>
          <w:rFonts w:ascii="Arial" w:cs="Arial" w:eastAsia="Arial" w:hAnsi="Arial"/>
          <w:b/>
          <w:bCs/>
          <w:sz w:val="22"/>
          <w:szCs w:val="22"/>
        </w:rPr>
        <w:t xml:space="preserve">8.1.  </w:t>
      </w:r>
      <w:r>
        <w:rPr>
          <w:rFonts w:ascii="Arial" w:cs="Arial" w:eastAsia="Arial" w:hAnsi="Arial"/>
          <w:sz w:val="22"/>
          <w:szCs w:val="22"/>
        </w:rPr>
        <w:t xml:space="preserve">This Agreement, together with its Schedules, constitutes the entire agreement between the parties relating to its subject matter and supersedes all prior negotiations and representations.</w:t>
      </w:r>
    </w:p>
    <w:p>
      <w:pPr>
        <w:spacing w:before="120" w:after="120"/>
        <w:ind w:left="360"/>
      </w:pPr>
      <w:r>
        <w:rPr>
          <w:rFonts w:ascii="Arial" w:cs="Arial" w:eastAsia="Arial" w:hAnsi="Arial"/>
          <w:b/>
          <w:bCs/>
          <w:sz w:val="22"/>
          <w:szCs w:val="22"/>
        </w:rPr>
        <w:t xml:space="preserve">8.2.  </w:t>
      </w:r>
      <w:r>
        <w:rPr>
          <w:rFonts w:ascii="Arial" w:cs="Arial" w:eastAsia="Arial" w:hAnsi="Arial"/>
          <w:sz w:val="22"/>
          <w:szCs w:val="22"/>
        </w:rPr>
        <w:t xml:space="preserve">Neither party may assign this Agreement without the prior written consent of the other, such consent not to be unreasonably withheld.</w:t>
      </w:r>
    </w:p>
    <w:p>
      <w:pPr>
        <w:spacing w:before="120" w:after="120"/>
        <w:ind w:left="360"/>
      </w:pPr>
      <w:r>
        <w:rPr>
          <w:rFonts w:ascii="Arial" w:cs="Arial" w:eastAsia="Arial" w:hAnsi="Arial"/>
          <w:b/>
          <w:bCs/>
          <w:sz w:val="22"/>
          <w:szCs w:val="22"/>
        </w:rPr>
        <w:t xml:space="preserve">8.3.  </w:t>
      </w:r>
      <w:r>
        <w:rPr>
          <w:rFonts w:ascii="Arial" w:cs="Arial" w:eastAsia="Arial" w:hAnsi="Arial"/>
          <w:sz w:val="22"/>
          <w:szCs w:val="22"/>
        </w:rPr>
        <w:t xml:space="preserve">Any amendment to this Agreement must be agreed in writing and signed by authorised representatives of both parties.</w:t>
      </w:r>
    </w:p>
    <w:p>
      <w:pPr>
        <w:spacing w:before="120" w:after="120"/>
        <w:ind w:left="360"/>
      </w:pPr>
      <w:r>
        <w:rPr>
          <w:rFonts w:ascii="Arial" w:cs="Arial" w:eastAsia="Arial" w:hAnsi="Arial"/>
          <w:b/>
          <w:bCs/>
          <w:sz w:val="22"/>
          <w:szCs w:val="22"/>
        </w:rPr>
        <w:t xml:space="preserve">8.4.  </w:t>
      </w:r>
      <w:r>
        <w:rPr>
          <w:rFonts w:ascii="Arial" w:cs="Arial" w:eastAsia="Arial" w:hAnsi="Arial"/>
          <w:sz w:val="22"/>
          <w:szCs w:val="22"/>
        </w:rPr>
        <w:t xml:space="preserve">If any provision of this Agreement is held to be invalid or unenforceable, the remaining provisions shall continue in full force and effect.</w:t>
      </w:r>
    </w:p>
    <w:p>
      <w:pPr>
        <w:pBdr>
          <w:bottom w:val="single" w:color="CCCCCC" w:sz="4" w:space="1"/>
        </w:pBdr>
        <w:spacing w:before="160" w:after="160"/>
      </w:pPr>
    </w:p>
    <w:p>
      <w:pPr>
        <w:spacing w:before="80" w:after="80"/>
        <w:jc w:val="both"/>
      </w:pPr>
      <w:r>
        <w:rPr>
          <w:rFonts w:ascii="Arial" w:cs="Arial" w:eastAsia="Arial" w:hAnsi="Arial"/>
          <w:i/>
          <w:iCs/>
          <w:sz w:val="22"/>
          <w:szCs w:val="22"/>
        </w:rPr>
        <w:t xml:space="preserve">IN WITNESS WHEREOF the parties have executed this Agreement as of the Effective Date.</w:t>
      </w:r>
    </w:p>
    <w:p>
      <w:pPr>
        <w:spacing w:before="480" w:after="0"/>
      </w:pPr>
    </w:p>
    <w:p>
      <w:pPr>
        <w:spacing w:before="80" w:after="80"/>
        <w:jc w:val="both"/>
      </w:pPr>
      <w:r>
        <w:rPr>
          <w:rFonts w:ascii="Arial" w:cs="Arial" w:eastAsia="Arial" w:hAnsi="Arial"/>
          <w:sz w:val="22"/>
          <w:szCs w:val="22"/>
        </w:rPr>
        <w:t xml:space="preserve">CloudMatrix Solutions Ltd — Authorised Signatory: ________________________</w:t>
      </w:r>
    </w:p>
    <w:p>
      <w:pPr>
        <w:spacing w:before="240" w:after="0"/>
      </w:pPr>
    </w:p>
    <w:p>
      <w:pPr>
        <w:spacing w:before="80" w:after="80"/>
        <w:jc w:val="both"/>
      </w:pPr>
      <w:r>
        <w:rPr>
          <w:rFonts w:ascii="Arial" w:cs="Arial" w:eastAsia="Arial" w:hAnsi="Arial"/>
          <w:sz w:val="22"/>
          <w:szCs w:val="22"/>
        </w:rPr>
        <w:t xml:space="preserve">Meridian Legal Partners LLP — Authorised Signatory: 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2026-03-11T15:27:16.673Z</dcterms:created>
  <dcterms:modified xsi:type="dcterms:W3CDTF">2026-03-11T15:27:16.673Z</dcterms:modified>
</cp:coreProperties>
</file>

<file path=docProps/custom.xml><?xml version="1.0" encoding="utf-8"?>
<Properties xmlns="http://schemas.openxmlformats.org/officeDocument/2006/custom-properties" xmlns:vt="http://schemas.openxmlformats.org/officeDocument/2006/docPropsVTypes"/>
</file>