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9EC" w:rsidRPr="000379EC" w:rsidRDefault="000379EC" w:rsidP="000379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</w:t>
      </w:r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Higher</w:t>
      </w:r>
      <w:proofErr w:type="spellEnd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dimensions</w:t>
      </w:r>
      <w:proofErr w:type="spellEnd"/>
    </w:p>
    <w:p w:rsidR="000379EC" w:rsidRPr="000379EC" w:rsidRDefault="000379EC" w:rsidP="000379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far,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you've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But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happens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</w:t>
      </w:r>
    </w:p>
    <w:p w:rsidR="000379EC" w:rsidRPr="000379EC" w:rsidRDefault="000379EC" w:rsidP="000379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UN life </w:t>
      </w:r>
      <w:proofErr w:type="spellStart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expectancy</w:t>
      </w:r>
      <w:proofErr w:type="spellEnd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scatter</w:t>
      </w:r>
      <w:proofErr w:type="spellEnd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plots</w:t>
      </w:r>
      <w:proofErr w:type="spellEnd"/>
    </w:p>
    <w:p w:rsidR="000379EC" w:rsidRPr="000379EC" w:rsidRDefault="000379EC" w:rsidP="000379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life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expectancy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UN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visualized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life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expectancy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against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length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schooling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GNI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capita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separately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wanted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effect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life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expectancy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together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</w:t>
      </w:r>
    </w:p>
    <w:p w:rsidR="000379EC" w:rsidRPr="000379EC" w:rsidRDefault="000379EC" w:rsidP="000379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3D </w:t>
      </w:r>
      <w:proofErr w:type="spellStart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scatter</w:t>
      </w:r>
      <w:proofErr w:type="spellEnd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plots</w:t>
      </w:r>
      <w:proofErr w:type="spellEnd"/>
    </w:p>
    <w:p w:rsidR="000379EC" w:rsidRPr="000379EC" w:rsidRDefault="000379EC" w:rsidP="000379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obvious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3D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scatter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Unfortunately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terrible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idea.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three-dimensional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object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two-dimensional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screen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lose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sense of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perspective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difficult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interpret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Sometimes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angles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assist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interpretation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angles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unhelpful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379EC" w:rsidRPr="000379EC" w:rsidRDefault="000379EC" w:rsidP="000379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x </w:t>
      </w:r>
      <w:proofErr w:type="spellStart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y </w:t>
      </w:r>
      <w:proofErr w:type="spellStart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are</w:t>
      </w:r>
      <w:proofErr w:type="spellEnd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not </w:t>
      </w:r>
      <w:proofErr w:type="spellStart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only</w:t>
      </w:r>
      <w:proofErr w:type="spellEnd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dimensions</w:t>
      </w:r>
      <w:proofErr w:type="spellEnd"/>
    </w:p>
    <w:p w:rsidR="000379EC" w:rsidRPr="000379EC" w:rsidRDefault="000379EC" w:rsidP="000379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Fortunately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dimensions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flat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screen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scatter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82FB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colors</w:t>
      </w:r>
      <w:proofErr w:type="spellEnd"/>
      <w:r w:rsidRPr="00782FB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782FB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sizes</w:t>
      </w:r>
      <w:proofErr w:type="spellEnd"/>
      <w:r w:rsidRPr="00782FB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782FB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levels</w:t>
      </w:r>
      <w:proofErr w:type="spellEnd"/>
      <w:r w:rsidRPr="00782FB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782FB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transparency</w:t>
      </w:r>
      <w:proofErr w:type="spellEnd"/>
      <w:r w:rsidRPr="00782FB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782FB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782FB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82FB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shape</w:t>
      </w:r>
      <w:proofErr w:type="spellEnd"/>
      <w:r w:rsidRPr="00782FB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0379EC" w:rsidRPr="000379EC" w:rsidRDefault="000379EC" w:rsidP="000379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782FB0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Color</w:t>
      </w:r>
      <w:proofErr w:type="spellEnd"/>
    </w:p>
    <w:p w:rsidR="000379EC" w:rsidRPr="000379EC" w:rsidRDefault="000379EC" w:rsidP="000379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length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schooling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GNI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life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expectancy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represented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Shorter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life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expectancies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blue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green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yellow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longer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life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expectancies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yellow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top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countries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longest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life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expectancies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schooling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times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GNI. As a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bonus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positive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correlation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schooling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GNI.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downside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can't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precise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life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expectancy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five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couldn't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say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definite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corresponds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64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65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379EC" w:rsidRPr="000379EC" w:rsidRDefault="000379EC" w:rsidP="000379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r w:rsidRPr="00782FB0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Size</w:t>
      </w:r>
    </w:p>
    <w:p w:rsidR="000379EC" w:rsidRPr="000379EC" w:rsidRDefault="000379EC" w:rsidP="000379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option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of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OK, but has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problems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Firstly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seem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Sometimes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acceptable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concentrate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countries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life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expectancy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bad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choice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Secondly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harder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judge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precise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life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expectancies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Thirdly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tend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overlap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difficult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distinguish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individual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countries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379EC" w:rsidRPr="000379EC" w:rsidRDefault="000379EC" w:rsidP="000379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782FB0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Transparency</w:t>
      </w:r>
      <w:proofErr w:type="spellEnd"/>
    </w:p>
    <w:p w:rsidR="000379EC" w:rsidRPr="000379EC" w:rsidRDefault="000379EC" w:rsidP="000379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Transparency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problems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We're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naturally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towards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transparency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difficult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precise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379EC" w:rsidRPr="000379EC" w:rsidRDefault="000379EC" w:rsidP="000379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782FB0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Shape</w:t>
      </w:r>
      <w:proofErr w:type="spellEnd"/>
    </w:p>
    <w:p w:rsidR="000379EC" w:rsidRPr="000379EC" w:rsidRDefault="000379EC" w:rsidP="000379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Using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shapes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fourth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possibility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requires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cutting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range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life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expectancies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shape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corresponds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life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expectancies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50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60,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shape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life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expectancies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60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70,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isn't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ideal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shapes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natural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smallest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largest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square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isn't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implicitly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greater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circle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interpret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memorize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shape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corresponds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range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mental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burden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379EC" w:rsidRPr="000379EC" w:rsidRDefault="000379EC" w:rsidP="000379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 xml:space="preserve">9. </w:t>
      </w:r>
      <w:proofErr w:type="spellStart"/>
      <w:r w:rsidRPr="00782FB0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Lots</w:t>
      </w:r>
      <w:proofErr w:type="spellEnd"/>
      <w:r w:rsidRPr="00782FB0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of </w:t>
      </w:r>
      <w:proofErr w:type="spellStart"/>
      <w:r w:rsidRPr="00782FB0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panels</w:t>
      </w:r>
      <w:proofErr w:type="spellEnd"/>
    </w:p>
    <w:p w:rsidR="000379EC" w:rsidRPr="000379EC" w:rsidRDefault="000379EC" w:rsidP="000379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final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option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panels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subsets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shape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life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expectancies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categories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nice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trends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across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top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60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70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50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60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indicating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schooling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top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bottom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upwards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indicating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income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379EC" w:rsidRPr="000379EC" w:rsidRDefault="000379EC" w:rsidP="000379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Even</w:t>
      </w:r>
      <w:proofErr w:type="spellEnd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more</w:t>
      </w:r>
      <w:proofErr w:type="spellEnd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panels</w:t>
      </w:r>
      <w:proofErr w:type="spellEnd"/>
    </w:p>
    <w:p w:rsidR="000379EC" w:rsidRPr="000379EC" w:rsidRDefault="000379EC" w:rsidP="000379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variation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panel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range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five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rather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ten.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precision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life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expectancy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it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space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spend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eyes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panels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interpreting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harder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379EC" w:rsidRPr="000379EC" w:rsidRDefault="000379EC" w:rsidP="000379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Other</w:t>
      </w:r>
      <w:proofErr w:type="spellEnd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dimensions</w:t>
      </w:r>
      <w:proofErr w:type="spellEnd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782FB0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line</w:t>
      </w:r>
      <w:proofErr w:type="spellEnd"/>
      <w:r w:rsidRPr="00782FB0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782FB0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plots</w:t>
      </w:r>
      <w:proofErr w:type="spellEnd"/>
    </w:p>
    <w:p w:rsidR="000379EC" w:rsidRPr="000379EC" w:rsidRDefault="000379EC" w:rsidP="000379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choice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aesthetics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dimensions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thickness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transparency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options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behave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similarly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aesthetic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linetype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dashes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379EC" w:rsidRPr="000379EC" w:rsidRDefault="000379EC" w:rsidP="000379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782FB0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Color</w:t>
      </w:r>
      <w:proofErr w:type="spellEnd"/>
    </w:p>
    <w:p w:rsidR="000379EC" w:rsidRPr="000379EC" w:rsidRDefault="000379EC" w:rsidP="000379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technology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adoption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USA,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distinguish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379EC" w:rsidRPr="000379EC" w:rsidRDefault="000379EC" w:rsidP="000379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</w:t>
      </w:r>
      <w:proofErr w:type="spellStart"/>
      <w:r w:rsidRPr="00782FB0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Linetype</w:t>
      </w:r>
      <w:proofErr w:type="spellEnd"/>
    </w:p>
    <w:p w:rsidR="000379EC" w:rsidRPr="000379EC" w:rsidRDefault="000379EC" w:rsidP="000379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alternative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version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linetype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distinguish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Unfortunately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difficult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distinguish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dashes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379EC" w:rsidRPr="000379EC" w:rsidRDefault="000379EC" w:rsidP="000379E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</w:t>
      </w:r>
      <w:proofErr w:type="spellStart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0379E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0379EC" w:rsidRPr="000379EC" w:rsidRDefault="000379EC" w:rsidP="000379E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move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higher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dimension</w:t>
      </w:r>
      <w:proofErr w:type="spellEnd"/>
      <w:r w:rsidRPr="000379E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82BF4" w:rsidRDefault="00782FB0">
      <w:r w:rsidRPr="00782FB0">
        <w:drawing>
          <wp:inline distT="0" distB="0" distL="0" distR="0" wp14:anchorId="7CDFB05D" wp14:editId="521F19BB">
            <wp:extent cx="6082748" cy="384594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3056" cy="385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B0" w:rsidRPr="00782FB0" w:rsidRDefault="00782FB0">
      <w:r w:rsidRPr="00782FB0">
        <w:lastRenderedPageBreak/>
        <w:drawing>
          <wp:inline distT="0" distB="0" distL="0" distR="0" wp14:anchorId="10DEB04D" wp14:editId="2414FDEC">
            <wp:extent cx="6120130" cy="15074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B0" w:rsidRDefault="00782FB0">
      <w:pPr>
        <w:rPr>
          <w:rFonts w:ascii="Arial" w:hAnsi="Arial" w:cs="Arial"/>
        </w:rPr>
      </w:pPr>
      <w:proofErr w:type="spellStart"/>
      <w:r w:rsidRPr="00782FB0">
        <w:rPr>
          <w:rFonts w:ascii="Arial" w:hAnsi="Arial" w:cs="Arial"/>
        </w:rPr>
        <w:t>Distinguished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point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distinguishing</w:t>
      </w:r>
      <w:proofErr w:type="spellEnd"/>
      <w:r w:rsidRPr="00782FB0">
        <w:rPr>
          <w:rFonts w:ascii="Arial" w:hAnsi="Arial" w:cs="Arial"/>
        </w:rPr>
        <w:t xml:space="preserve">! </w:t>
      </w:r>
      <w:proofErr w:type="spellStart"/>
      <w:r w:rsidRPr="00782FB0">
        <w:rPr>
          <w:rFonts w:ascii="Arial" w:hAnsi="Arial" w:cs="Arial"/>
        </w:rPr>
        <w:t>There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are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several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different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ways</w:t>
      </w:r>
      <w:proofErr w:type="spellEnd"/>
      <w:r w:rsidRPr="00782FB0">
        <w:rPr>
          <w:rFonts w:ascii="Arial" w:hAnsi="Arial" w:cs="Arial"/>
        </w:rPr>
        <w:t xml:space="preserve"> of </w:t>
      </w:r>
      <w:proofErr w:type="spellStart"/>
      <w:r w:rsidRPr="00782FB0">
        <w:rPr>
          <w:rFonts w:ascii="Arial" w:hAnsi="Arial" w:cs="Arial"/>
        </w:rPr>
        <w:t>distinguishing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points</w:t>
      </w:r>
      <w:proofErr w:type="spellEnd"/>
      <w:r w:rsidRPr="00782FB0">
        <w:rPr>
          <w:rFonts w:ascii="Arial" w:hAnsi="Arial" w:cs="Arial"/>
        </w:rPr>
        <w:t xml:space="preserve"> in a </w:t>
      </w:r>
      <w:proofErr w:type="spellStart"/>
      <w:r w:rsidRPr="00782FB0">
        <w:rPr>
          <w:rFonts w:ascii="Arial" w:hAnsi="Arial" w:cs="Arial"/>
        </w:rPr>
        <w:t>scatter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plot</w:t>
      </w:r>
      <w:proofErr w:type="spellEnd"/>
      <w:r w:rsidRPr="00782FB0">
        <w:rPr>
          <w:rFonts w:ascii="Arial" w:hAnsi="Arial" w:cs="Arial"/>
        </w:rPr>
        <w:t xml:space="preserve">, but </w:t>
      </w:r>
      <w:proofErr w:type="spellStart"/>
      <w:r w:rsidRPr="00782FB0">
        <w:rPr>
          <w:rFonts w:ascii="Arial" w:hAnsi="Arial" w:cs="Arial"/>
        </w:rPr>
        <w:t>color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and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separate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panels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are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the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most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reliable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methods</w:t>
      </w:r>
      <w:proofErr w:type="spellEnd"/>
      <w:r w:rsidRPr="00782FB0">
        <w:rPr>
          <w:rFonts w:ascii="Arial" w:hAnsi="Arial" w:cs="Arial"/>
        </w:rPr>
        <w:t xml:space="preserve">, </w:t>
      </w:r>
      <w:proofErr w:type="spellStart"/>
      <w:r w:rsidRPr="00782FB0">
        <w:rPr>
          <w:rFonts w:ascii="Arial" w:hAnsi="Arial" w:cs="Arial"/>
        </w:rPr>
        <w:t>unless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you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want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to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spend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hours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squinting</w:t>
      </w:r>
      <w:proofErr w:type="spellEnd"/>
      <w:r w:rsidRPr="00782FB0">
        <w:rPr>
          <w:rFonts w:ascii="Arial" w:hAnsi="Arial" w:cs="Arial"/>
        </w:rPr>
        <w:t xml:space="preserve"> at </w:t>
      </w:r>
      <w:proofErr w:type="spellStart"/>
      <w:r w:rsidRPr="00782FB0">
        <w:rPr>
          <w:rFonts w:ascii="Arial" w:hAnsi="Arial" w:cs="Arial"/>
        </w:rPr>
        <w:t>the</w:t>
      </w:r>
      <w:proofErr w:type="spellEnd"/>
      <w:r w:rsidRPr="00782FB0">
        <w:rPr>
          <w:rFonts w:ascii="Arial" w:hAnsi="Arial" w:cs="Arial"/>
        </w:rPr>
        <w:t xml:space="preserve"> </w:t>
      </w:r>
      <w:proofErr w:type="spellStart"/>
      <w:r w:rsidRPr="00782FB0">
        <w:rPr>
          <w:rFonts w:ascii="Arial" w:hAnsi="Arial" w:cs="Arial"/>
        </w:rPr>
        <w:t>plot</w:t>
      </w:r>
      <w:proofErr w:type="spellEnd"/>
      <w:r w:rsidRPr="00782FB0">
        <w:rPr>
          <w:rFonts w:ascii="Arial" w:hAnsi="Arial" w:cs="Arial"/>
        </w:rPr>
        <w:t>.</w:t>
      </w:r>
    </w:p>
    <w:p w:rsidR="00C96919" w:rsidRDefault="00C96919">
      <w:pPr>
        <w:rPr>
          <w:rFonts w:ascii="Arial" w:hAnsi="Arial" w:cs="Arial"/>
        </w:rPr>
      </w:pPr>
    </w:p>
    <w:p w:rsidR="00C96919" w:rsidRDefault="00C96919">
      <w:r w:rsidRPr="00C96919">
        <w:drawing>
          <wp:inline distT="0" distB="0" distL="0" distR="0" wp14:anchorId="3B0598CE" wp14:editId="55544CC8">
            <wp:extent cx="6074796" cy="3846589"/>
            <wp:effectExtent l="0" t="0" r="254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006" cy="38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19" w:rsidRPr="00C96919" w:rsidRDefault="00C96919">
      <w:bookmarkStart w:id="0" w:name="_GoBack"/>
      <w:r w:rsidRPr="00C96919">
        <w:drawing>
          <wp:inline distT="0" distB="0" distL="0" distR="0" wp14:anchorId="2C9DA90F" wp14:editId="76920C88">
            <wp:extent cx="6120130" cy="160147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19" w:rsidRPr="00C96919" w:rsidRDefault="00C96919">
      <w:proofErr w:type="spellStart"/>
      <w:r w:rsidRPr="00C96919">
        <w:rPr>
          <w:rFonts w:ascii="Arial" w:hAnsi="Arial" w:cs="Arial"/>
        </w:rPr>
        <w:t>Your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line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plot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skills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are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limitless</w:t>
      </w:r>
      <w:proofErr w:type="spellEnd"/>
      <w:r w:rsidRPr="00C96919">
        <w:rPr>
          <w:rFonts w:ascii="Arial" w:hAnsi="Arial" w:cs="Arial"/>
        </w:rPr>
        <w:t xml:space="preserve">! </w:t>
      </w:r>
      <w:proofErr w:type="spellStart"/>
      <w:r w:rsidRPr="00C96919">
        <w:rPr>
          <w:rFonts w:ascii="Arial" w:hAnsi="Arial" w:cs="Arial"/>
        </w:rPr>
        <w:t>Amazon's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stock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price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decreased</w:t>
      </w:r>
      <w:proofErr w:type="spellEnd"/>
      <w:r w:rsidRPr="00C96919">
        <w:rPr>
          <w:rFonts w:ascii="Arial" w:hAnsi="Arial" w:cs="Arial"/>
        </w:rPr>
        <w:t xml:space="preserve"> in </w:t>
      </w:r>
      <w:proofErr w:type="spellStart"/>
      <w:r w:rsidRPr="00C96919">
        <w:rPr>
          <w:rFonts w:ascii="Arial" w:hAnsi="Arial" w:cs="Arial"/>
        </w:rPr>
        <w:t>the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second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half</w:t>
      </w:r>
      <w:proofErr w:type="spellEnd"/>
      <w:r w:rsidRPr="00C96919">
        <w:rPr>
          <w:rFonts w:ascii="Arial" w:hAnsi="Arial" w:cs="Arial"/>
        </w:rPr>
        <w:t xml:space="preserve"> of 2019. </w:t>
      </w:r>
      <w:proofErr w:type="spellStart"/>
      <w:r w:rsidRPr="00C96919">
        <w:rPr>
          <w:rFonts w:ascii="Arial" w:hAnsi="Arial" w:cs="Arial"/>
        </w:rPr>
        <w:t>Similar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to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the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case</w:t>
      </w:r>
      <w:proofErr w:type="spellEnd"/>
      <w:r w:rsidRPr="00C96919">
        <w:rPr>
          <w:rFonts w:ascii="Arial" w:hAnsi="Arial" w:cs="Arial"/>
        </w:rPr>
        <w:t xml:space="preserve"> of </w:t>
      </w:r>
      <w:proofErr w:type="spellStart"/>
      <w:r w:rsidRPr="00C96919">
        <w:rPr>
          <w:rFonts w:ascii="Arial" w:hAnsi="Arial" w:cs="Arial"/>
        </w:rPr>
        <w:t>scatter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plots</w:t>
      </w:r>
      <w:proofErr w:type="spellEnd"/>
      <w:r w:rsidRPr="00C96919">
        <w:rPr>
          <w:rFonts w:ascii="Arial" w:hAnsi="Arial" w:cs="Arial"/>
        </w:rPr>
        <w:t xml:space="preserve">, </w:t>
      </w:r>
      <w:proofErr w:type="spellStart"/>
      <w:r w:rsidRPr="00C96919">
        <w:rPr>
          <w:rFonts w:ascii="Arial" w:hAnsi="Arial" w:cs="Arial"/>
        </w:rPr>
        <w:t>the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best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choices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for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distinguishing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lines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are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often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colors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or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separate</w:t>
      </w:r>
      <w:proofErr w:type="spellEnd"/>
      <w:r w:rsidRPr="00C96919">
        <w:rPr>
          <w:rFonts w:ascii="Arial" w:hAnsi="Arial" w:cs="Arial"/>
        </w:rPr>
        <w:t xml:space="preserve"> </w:t>
      </w:r>
      <w:proofErr w:type="spellStart"/>
      <w:r w:rsidRPr="00C96919">
        <w:rPr>
          <w:rFonts w:ascii="Arial" w:hAnsi="Arial" w:cs="Arial"/>
        </w:rPr>
        <w:t>panels</w:t>
      </w:r>
      <w:proofErr w:type="spellEnd"/>
      <w:r w:rsidRPr="00C96919">
        <w:rPr>
          <w:rFonts w:ascii="Arial" w:hAnsi="Arial" w:cs="Arial"/>
        </w:rPr>
        <w:t>.</w:t>
      </w:r>
      <w:bookmarkEnd w:id="0"/>
    </w:p>
    <w:sectPr w:rsidR="00C96919" w:rsidRPr="00C96919" w:rsidSect="001F5E2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7E"/>
    <w:rsid w:val="000379EC"/>
    <w:rsid w:val="001F5E20"/>
    <w:rsid w:val="00382BF4"/>
    <w:rsid w:val="0073597E"/>
    <w:rsid w:val="00782FB0"/>
    <w:rsid w:val="00C9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8A7-A454-46B3-8D44-890376D5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0379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379E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0379EC"/>
  </w:style>
  <w:style w:type="paragraph" w:styleId="NormalWeb">
    <w:name w:val="Normal (Web)"/>
    <w:basedOn w:val="Normal"/>
    <w:uiPriority w:val="99"/>
    <w:semiHidden/>
    <w:unhideWhenUsed/>
    <w:rsid w:val="00037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7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9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7</cp:revision>
  <dcterms:created xsi:type="dcterms:W3CDTF">2022-04-07T19:35:00Z</dcterms:created>
  <dcterms:modified xsi:type="dcterms:W3CDTF">2022-04-07T20:02:00Z</dcterms:modified>
</cp:coreProperties>
</file>