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2BA" w:rsidRPr="00A652BA" w:rsidRDefault="00A652BA" w:rsidP="00A652BA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Using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Colorspaces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-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-Blue</w:t>
      </w:r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How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software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bright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onscreen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red-green-blue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colorspace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Colorspaces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Cyan-Magenta-Yellow-blacK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Graphic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designers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cyan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magenta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printers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cartridges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Using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colorspace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fidelity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onscreen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Choosing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palette</w:t>
      </w:r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Los Angeles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viewers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purple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perceptually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contrast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viewers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subconsciously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Colorspaces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Hue-Chroma-Luminance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colorspace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visualization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hue-chroma-luminance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HCL.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designed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issues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perception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rainbow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orange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purple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Colorspaces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Hue-Chroma-Luminance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Chroma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intensity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bright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bright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bright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magenta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Colorspaces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Hue-Chroma-Luminance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brightness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cyan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Three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types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qualitative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distinguish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unordered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involve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keeping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chroma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fixed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Qualitative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palette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adoption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technologies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unordered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it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refrigerators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stoves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chroma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Three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types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sequential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emphasize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ordering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chroma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keeping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fixed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palette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fruit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vegetable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consumption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Another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palette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life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cheating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viridis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viewable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blind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 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stick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chroma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luminance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652BA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Viridis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: https://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bids.github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.io/colormap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Three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types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: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diverging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emphasize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less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middle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diverging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sequential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scales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neutral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white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middle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increasingly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bold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edge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Tech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Malaysia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survey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on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recycling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Malaysia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Disagree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Strongly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Agree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". "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Neutral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midpoint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diverging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652BA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Islam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 al. (2019) http://dx.doi.org/</w:t>
      </w:r>
      <w:proofErr w:type="gram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10.17632</w:t>
      </w:r>
      <w:proofErr w:type="gram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/wggvryfhsk.1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Diverging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palette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bolder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opinions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stronger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652BA" w:rsidRPr="00A652BA" w:rsidRDefault="00A652BA" w:rsidP="00A652B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652B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652BA" w:rsidRPr="00A652BA" w:rsidRDefault="00A652BA" w:rsidP="00A652B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652B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82BF4" w:rsidRDefault="00382BF4"/>
    <w:p w:rsidR="00CD2365" w:rsidRDefault="00CD2365">
      <w:r w:rsidRPr="00CD2365">
        <w:lastRenderedPageBreak/>
        <w:drawing>
          <wp:inline distT="0" distB="0" distL="0" distR="0" wp14:anchorId="114F8018" wp14:editId="4FFD32DA">
            <wp:extent cx="5974955" cy="3904090"/>
            <wp:effectExtent l="0" t="0" r="698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402" cy="39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65" w:rsidRPr="00CD2365" w:rsidRDefault="00CD2365">
      <w:r w:rsidRPr="00CD2365">
        <w:drawing>
          <wp:inline distT="0" distB="0" distL="0" distR="0" wp14:anchorId="5CC11DC3" wp14:editId="63D4AF6D">
            <wp:extent cx="6120130" cy="9359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65" w:rsidRDefault="00CD2365">
      <w:pPr>
        <w:rPr>
          <w:rFonts w:ascii="Arial" w:hAnsi="Arial" w:cs="Arial"/>
        </w:rPr>
      </w:pPr>
      <w:proofErr w:type="spellStart"/>
      <w:r w:rsidRPr="00CD2365">
        <w:rPr>
          <w:rFonts w:ascii="Arial" w:hAnsi="Arial" w:cs="Arial"/>
        </w:rPr>
        <w:t>Confident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coloring</w:t>
      </w:r>
      <w:proofErr w:type="spellEnd"/>
      <w:r w:rsidRPr="00CD2365">
        <w:rPr>
          <w:rFonts w:ascii="Arial" w:hAnsi="Arial" w:cs="Arial"/>
        </w:rPr>
        <w:t xml:space="preserve">! </w:t>
      </w:r>
      <w:proofErr w:type="spellStart"/>
      <w:r w:rsidRPr="00CD2365">
        <w:rPr>
          <w:rFonts w:ascii="Arial" w:hAnsi="Arial" w:cs="Arial"/>
        </w:rPr>
        <w:t>The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colors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you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choose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for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your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plots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will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affect</w:t>
      </w:r>
      <w:proofErr w:type="spellEnd"/>
      <w:r w:rsidRPr="00CD2365">
        <w:rPr>
          <w:rFonts w:ascii="Arial" w:hAnsi="Arial" w:cs="Arial"/>
        </w:rPr>
        <w:t xml:space="preserve"> how </w:t>
      </w:r>
      <w:proofErr w:type="spellStart"/>
      <w:r w:rsidRPr="00CD2365">
        <w:rPr>
          <w:rFonts w:ascii="Arial" w:hAnsi="Arial" w:cs="Arial"/>
        </w:rPr>
        <w:t>the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plot</w:t>
      </w:r>
      <w:proofErr w:type="spellEnd"/>
      <w:r w:rsidRPr="00CD2365">
        <w:rPr>
          <w:rFonts w:ascii="Arial" w:hAnsi="Arial" w:cs="Arial"/>
        </w:rPr>
        <w:t xml:space="preserve"> is </w:t>
      </w:r>
      <w:proofErr w:type="spellStart"/>
      <w:r w:rsidRPr="00CD2365">
        <w:rPr>
          <w:rFonts w:ascii="Arial" w:hAnsi="Arial" w:cs="Arial"/>
        </w:rPr>
        <w:t>interpreted</w:t>
      </w:r>
      <w:proofErr w:type="spellEnd"/>
      <w:r w:rsidRPr="00CD2365">
        <w:rPr>
          <w:rFonts w:ascii="Arial" w:hAnsi="Arial" w:cs="Arial"/>
        </w:rPr>
        <w:t xml:space="preserve">. Using a </w:t>
      </w:r>
      <w:proofErr w:type="spellStart"/>
      <w:r w:rsidRPr="00CD2365">
        <w:rPr>
          <w:rFonts w:ascii="Arial" w:hAnsi="Arial" w:cs="Arial"/>
        </w:rPr>
        <w:t>qualitative</w:t>
      </w:r>
      <w:proofErr w:type="spellEnd"/>
      <w:r w:rsidRPr="00CD2365">
        <w:rPr>
          <w:rFonts w:ascii="Arial" w:hAnsi="Arial" w:cs="Arial"/>
        </w:rPr>
        <w:t xml:space="preserve">, </w:t>
      </w:r>
      <w:proofErr w:type="spellStart"/>
      <w:r w:rsidRPr="00CD2365">
        <w:rPr>
          <w:rFonts w:ascii="Arial" w:hAnsi="Arial" w:cs="Arial"/>
        </w:rPr>
        <w:t>sequential</w:t>
      </w:r>
      <w:proofErr w:type="spellEnd"/>
      <w:r w:rsidRPr="00CD2365">
        <w:rPr>
          <w:rFonts w:ascii="Arial" w:hAnsi="Arial" w:cs="Arial"/>
        </w:rPr>
        <w:t xml:space="preserve">, </w:t>
      </w:r>
      <w:proofErr w:type="spellStart"/>
      <w:r w:rsidRPr="00CD2365">
        <w:rPr>
          <w:rFonts w:ascii="Arial" w:hAnsi="Arial" w:cs="Arial"/>
        </w:rPr>
        <w:t>or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diverging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scale</w:t>
      </w:r>
      <w:proofErr w:type="spellEnd"/>
      <w:r w:rsidRPr="00CD2365">
        <w:rPr>
          <w:rFonts w:ascii="Arial" w:hAnsi="Arial" w:cs="Arial"/>
        </w:rPr>
        <w:t xml:space="preserve"> in </w:t>
      </w:r>
      <w:proofErr w:type="spellStart"/>
      <w:r w:rsidRPr="00CD2365">
        <w:rPr>
          <w:rFonts w:ascii="Arial" w:hAnsi="Arial" w:cs="Arial"/>
        </w:rPr>
        <w:t>hue-chroma-luminance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colorspace</w:t>
      </w:r>
      <w:proofErr w:type="spellEnd"/>
      <w:r w:rsidRPr="00CD2365">
        <w:rPr>
          <w:rFonts w:ascii="Arial" w:hAnsi="Arial" w:cs="Arial"/>
        </w:rPr>
        <w:t xml:space="preserve"> is </w:t>
      </w:r>
      <w:proofErr w:type="spellStart"/>
      <w:r w:rsidRPr="00CD2365">
        <w:rPr>
          <w:rFonts w:ascii="Arial" w:hAnsi="Arial" w:cs="Arial"/>
        </w:rPr>
        <w:t>almost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always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the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best</w:t>
      </w:r>
      <w:proofErr w:type="spellEnd"/>
      <w:r w:rsidRPr="00CD2365">
        <w:rPr>
          <w:rFonts w:ascii="Arial" w:hAnsi="Arial" w:cs="Arial"/>
        </w:rPr>
        <w:t xml:space="preserve"> </w:t>
      </w:r>
      <w:proofErr w:type="spellStart"/>
      <w:r w:rsidRPr="00CD2365">
        <w:rPr>
          <w:rFonts w:ascii="Arial" w:hAnsi="Arial" w:cs="Arial"/>
        </w:rPr>
        <w:t>option</w:t>
      </w:r>
      <w:proofErr w:type="spellEnd"/>
      <w:r w:rsidRPr="00CD2365">
        <w:rPr>
          <w:rFonts w:ascii="Arial" w:hAnsi="Arial" w:cs="Arial"/>
        </w:rPr>
        <w:t>.</w:t>
      </w:r>
    </w:p>
    <w:p w:rsidR="00F71767" w:rsidRDefault="00F71767">
      <w:pPr>
        <w:rPr>
          <w:rFonts w:ascii="Arial" w:hAnsi="Arial" w:cs="Arial"/>
        </w:rPr>
      </w:pPr>
    </w:p>
    <w:p w:rsidR="00F71767" w:rsidRDefault="00F71767">
      <w:r w:rsidRPr="00F71767">
        <w:lastRenderedPageBreak/>
        <w:drawing>
          <wp:inline distT="0" distB="0" distL="0" distR="0" wp14:anchorId="38D68C65" wp14:editId="4A8F9155">
            <wp:extent cx="6074796" cy="4450957"/>
            <wp:effectExtent l="0" t="0" r="254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280" cy="44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7" w:rsidRDefault="00F71767">
      <w:r w:rsidRPr="00F71767">
        <w:drawing>
          <wp:inline distT="0" distB="0" distL="0" distR="0" wp14:anchorId="6B3B897E" wp14:editId="76C07F54">
            <wp:extent cx="6120130" cy="18789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7" w:rsidRDefault="00F71767">
      <w:pPr>
        <w:rPr>
          <w:rFonts w:ascii="Arial" w:hAnsi="Arial" w:cs="Arial"/>
        </w:rPr>
      </w:pPr>
      <w:proofErr w:type="spellStart"/>
      <w:r w:rsidRPr="00F71767">
        <w:rPr>
          <w:rFonts w:ascii="Arial" w:hAnsi="Arial" w:cs="Arial"/>
        </w:rPr>
        <w:t>Divine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use</w:t>
      </w:r>
      <w:proofErr w:type="spellEnd"/>
      <w:r w:rsidRPr="00F71767">
        <w:rPr>
          <w:rFonts w:ascii="Arial" w:hAnsi="Arial" w:cs="Arial"/>
        </w:rPr>
        <w:t xml:space="preserve"> of a </w:t>
      </w:r>
      <w:proofErr w:type="spellStart"/>
      <w:r w:rsidRPr="00F71767">
        <w:rPr>
          <w:rFonts w:ascii="Arial" w:hAnsi="Arial" w:cs="Arial"/>
        </w:rPr>
        <w:t>diverging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scale</w:t>
      </w:r>
      <w:proofErr w:type="spellEnd"/>
      <w:r w:rsidRPr="00F71767">
        <w:rPr>
          <w:rFonts w:ascii="Arial" w:hAnsi="Arial" w:cs="Arial"/>
        </w:rPr>
        <w:t xml:space="preserve">! A </w:t>
      </w:r>
      <w:proofErr w:type="spellStart"/>
      <w:r w:rsidRPr="00F71767">
        <w:rPr>
          <w:rFonts w:ascii="Arial" w:hAnsi="Arial" w:cs="Arial"/>
        </w:rPr>
        <w:t>diverging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scale</w:t>
      </w:r>
      <w:proofErr w:type="spellEnd"/>
      <w:r w:rsidRPr="00F71767">
        <w:rPr>
          <w:rFonts w:ascii="Arial" w:hAnsi="Arial" w:cs="Arial"/>
        </w:rPr>
        <w:t xml:space="preserve"> is </w:t>
      </w:r>
      <w:proofErr w:type="spellStart"/>
      <w:r w:rsidRPr="00F71767">
        <w:rPr>
          <w:rFonts w:ascii="Arial" w:hAnsi="Arial" w:cs="Arial"/>
        </w:rPr>
        <w:t>appropriate</w:t>
      </w:r>
      <w:proofErr w:type="spellEnd"/>
      <w:r w:rsidRPr="00F71767">
        <w:rPr>
          <w:rFonts w:ascii="Arial" w:hAnsi="Arial" w:cs="Arial"/>
        </w:rPr>
        <w:t xml:space="preserve"> here since </w:t>
      </w:r>
      <w:proofErr w:type="spellStart"/>
      <w:r w:rsidRPr="00F71767">
        <w:rPr>
          <w:rFonts w:ascii="Arial" w:hAnsi="Arial" w:cs="Arial"/>
        </w:rPr>
        <w:t>the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responses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have</w:t>
      </w:r>
      <w:proofErr w:type="spellEnd"/>
      <w:r w:rsidRPr="00F71767">
        <w:rPr>
          <w:rFonts w:ascii="Arial" w:hAnsi="Arial" w:cs="Arial"/>
        </w:rPr>
        <w:t xml:space="preserve"> a </w:t>
      </w:r>
      <w:proofErr w:type="spellStart"/>
      <w:r w:rsidRPr="00F71767">
        <w:rPr>
          <w:rFonts w:ascii="Arial" w:hAnsi="Arial" w:cs="Arial"/>
        </w:rPr>
        <w:t>natural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midpoint</w:t>
      </w:r>
      <w:proofErr w:type="spellEnd"/>
      <w:r w:rsidRPr="00F71767">
        <w:rPr>
          <w:rFonts w:ascii="Arial" w:hAnsi="Arial" w:cs="Arial"/>
        </w:rPr>
        <w:t xml:space="preserve"> of “</w:t>
      </w:r>
      <w:proofErr w:type="spellStart"/>
      <w:r w:rsidRPr="00F71767">
        <w:rPr>
          <w:rFonts w:ascii="Arial" w:hAnsi="Arial" w:cs="Arial"/>
        </w:rPr>
        <w:t>Neutral</w:t>
      </w:r>
      <w:proofErr w:type="spellEnd"/>
      <w:r w:rsidRPr="00F71767">
        <w:rPr>
          <w:rFonts w:ascii="Arial" w:hAnsi="Arial" w:cs="Arial"/>
        </w:rPr>
        <w:t>”.</w:t>
      </w:r>
    </w:p>
    <w:p w:rsidR="00F71767" w:rsidRDefault="00F71767">
      <w:pPr>
        <w:rPr>
          <w:rFonts w:ascii="Arial" w:hAnsi="Arial" w:cs="Arial"/>
        </w:rPr>
      </w:pPr>
    </w:p>
    <w:p w:rsidR="00F71767" w:rsidRDefault="00F71767">
      <w:r w:rsidRPr="00F71767">
        <w:lastRenderedPageBreak/>
        <w:drawing>
          <wp:inline distT="0" distB="0" distL="0" distR="0" wp14:anchorId="4E73AD59" wp14:editId="53BA9AA8">
            <wp:extent cx="6147417" cy="4079019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506" cy="40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7" w:rsidRDefault="00F71767">
      <w:r w:rsidRPr="00F71767">
        <w:drawing>
          <wp:inline distT="0" distB="0" distL="0" distR="0" wp14:anchorId="7402F882" wp14:editId="1A0784CA">
            <wp:extent cx="6120130" cy="26866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67" w:rsidRPr="00F71767" w:rsidRDefault="00F71767">
      <w:bookmarkStart w:id="0" w:name="_GoBack"/>
      <w:r w:rsidRPr="00F71767">
        <w:rPr>
          <w:rFonts w:ascii="Arial" w:hAnsi="Arial" w:cs="Arial"/>
        </w:rPr>
        <w:t>“</w:t>
      </w:r>
      <w:proofErr w:type="spellStart"/>
      <w:r w:rsidRPr="00F71767">
        <w:rPr>
          <w:rFonts w:ascii="Arial" w:hAnsi="Arial" w:cs="Arial"/>
        </w:rPr>
        <w:t>Even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when</w:t>
      </w:r>
      <w:proofErr w:type="spellEnd"/>
      <w:r w:rsidRPr="00F71767">
        <w:rPr>
          <w:rFonts w:ascii="Arial" w:hAnsi="Arial" w:cs="Arial"/>
        </w:rPr>
        <w:t xml:space="preserve"> I </w:t>
      </w:r>
      <w:proofErr w:type="spellStart"/>
      <w:r w:rsidRPr="00F71767">
        <w:rPr>
          <w:rFonts w:ascii="Arial" w:hAnsi="Arial" w:cs="Arial"/>
        </w:rPr>
        <w:t>was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wrong</w:t>
      </w:r>
      <w:proofErr w:type="spellEnd"/>
      <w:r w:rsidRPr="00F71767">
        <w:rPr>
          <w:rFonts w:ascii="Arial" w:hAnsi="Arial" w:cs="Arial"/>
        </w:rPr>
        <w:t xml:space="preserve">, I </w:t>
      </w:r>
      <w:proofErr w:type="spellStart"/>
      <w:r w:rsidRPr="00F71767">
        <w:rPr>
          <w:rFonts w:ascii="Arial" w:hAnsi="Arial" w:cs="Arial"/>
        </w:rPr>
        <w:t>got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my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point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across</w:t>
      </w:r>
      <w:proofErr w:type="spellEnd"/>
      <w:r w:rsidRPr="00F71767">
        <w:rPr>
          <w:rFonts w:ascii="Arial" w:hAnsi="Arial" w:cs="Arial"/>
        </w:rPr>
        <w:t xml:space="preserve">” - </w:t>
      </w:r>
      <w:proofErr w:type="spellStart"/>
      <w:r w:rsidRPr="00F71767">
        <w:rPr>
          <w:rFonts w:ascii="Arial" w:hAnsi="Arial" w:cs="Arial"/>
        </w:rPr>
        <w:t>The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Notorious</w:t>
      </w:r>
      <w:proofErr w:type="spellEnd"/>
      <w:r w:rsidRPr="00F71767">
        <w:rPr>
          <w:rFonts w:ascii="Arial" w:hAnsi="Arial" w:cs="Arial"/>
        </w:rPr>
        <w:t xml:space="preserve"> B.I.G. </w:t>
      </w:r>
      <w:proofErr w:type="spellStart"/>
      <w:r w:rsidRPr="00F71767">
        <w:rPr>
          <w:rFonts w:ascii="Arial" w:hAnsi="Arial" w:cs="Arial"/>
        </w:rPr>
        <w:t>A.k.a</w:t>
      </w:r>
      <w:proofErr w:type="spellEnd"/>
      <w:r w:rsidRPr="00F71767">
        <w:rPr>
          <w:rFonts w:ascii="Arial" w:hAnsi="Arial" w:cs="Arial"/>
        </w:rPr>
        <w:t xml:space="preserve">. </w:t>
      </w:r>
      <w:proofErr w:type="spellStart"/>
      <w:r w:rsidRPr="00F71767">
        <w:rPr>
          <w:rFonts w:ascii="Arial" w:hAnsi="Arial" w:cs="Arial"/>
        </w:rPr>
        <w:t>Biggie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Smalls</w:t>
      </w:r>
      <w:proofErr w:type="spellEnd"/>
      <w:r w:rsidRPr="00F71767">
        <w:rPr>
          <w:rFonts w:ascii="Arial" w:hAnsi="Arial" w:cs="Arial"/>
        </w:rPr>
        <w:br/>
        <w:t>“</w:t>
      </w:r>
      <w:proofErr w:type="spellStart"/>
      <w:r w:rsidRPr="00F71767">
        <w:rPr>
          <w:rFonts w:ascii="Arial" w:hAnsi="Arial" w:cs="Arial"/>
        </w:rPr>
        <w:t>If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you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make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your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points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bigger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or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smaller</w:t>
      </w:r>
      <w:proofErr w:type="spellEnd"/>
      <w:r w:rsidRPr="00F71767">
        <w:rPr>
          <w:rFonts w:ascii="Arial" w:hAnsi="Arial" w:cs="Arial"/>
        </w:rPr>
        <w:t xml:space="preserve">, it can </w:t>
      </w:r>
      <w:proofErr w:type="spellStart"/>
      <w:r w:rsidRPr="00F71767">
        <w:rPr>
          <w:rFonts w:ascii="Arial" w:hAnsi="Arial" w:cs="Arial"/>
        </w:rPr>
        <w:t>help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you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get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your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point</w:t>
      </w:r>
      <w:proofErr w:type="spellEnd"/>
      <w:r w:rsidRPr="00F71767">
        <w:rPr>
          <w:rFonts w:ascii="Arial" w:hAnsi="Arial" w:cs="Arial"/>
        </w:rPr>
        <w:t xml:space="preserve"> </w:t>
      </w:r>
      <w:proofErr w:type="spellStart"/>
      <w:r w:rsidRPr="00F71767">
        <w:rPr>
          <w:rFonts w:ascii="Arial" w:hAnsi="Arial" w:cs="Arial"/>
        </w:rPr>
        <w:t>across</w:t>
      </w:r>
      <w:proofErr w:type="spellEnd"/>
      <w:r w:rsidRPr="00F71767">
        <w:rPr>
          <w:rFonts w:ascii="Arial" w:hAnsi="Arial" w:cs="Arial"/>
        </w:rPr>
        <w:t xml:space="preserve">” - </w:t>
      </w:r>
      <w:proofErr w:type="spellStart"/>
      <w:r w:rsidRPr="00F71767">
        <w:rPr>
          <w:rFonts w:ascii="Arial" w:hAnsi="Arial" w:cs="Arial"/>
        </w:rPr>
        <w:t>Richie</w:t>
      </w:r>
      <w:bookmarkEnd w:id="0"/>
      <w:proofErr w:type="spellEnd"/>
    </w:p>
    <w:sectPr w:rsidR="00F71767" w:rsidRPr="00F71767" w:rsidSect="001F5E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43A35"/>
    <w:multiLevelType w:val="multilevel"/>
    <w:tmpl w:val="63E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E740D"/>
    <w:multiLevelType w:val="multilevel"/>
    <w:tmpl w:val="B4E0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7E"/>
    <w:rsid w:val="001F5E20"/>
    <w:rsid w:val="00382BF4"/>
    <w:rsid w:val="0073597E"/>
    <w:rsid w:val="00A652BA"/>
    <w:rsid w:val="00CD2365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8A7-A454-46B3-8D44-890376D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6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652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A652BA"/>
  </w:style>
  <w:style w:type="paragraph" w:styleId="NormalWeb">
    <w:name w:val="Normal (Web)"/>
    <w:basedOn w:val="Normal"/>
    <w:uiPriority w:val="99"/>
    <w:semiHidden/>
    <w:unhideWhenUsed/>
    <w:rsid w:val="00A6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4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2022-04-07T19:35:00Z</dcterms:created>
  <dcterms:modified xsi:type="dcterms:W3CDTF">2022-04-07T20:32:00Z</dcterms:modified>
</cp:coreProperties>
</file>