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882CC2" w:rsidRPr="00882CC2" w:rsidRDefault="00882CC2" w:rsidP="00882CC2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b/>
          <w:color w:val="05192D"/>
          <w:sz w:val="36"/>
        </w:rPr>
      </w:pPr>
      <w:proofErr w:type="spellStart"/>
      <w:r w:rsidRPr="00882CC2">
        <w:rPr>
          <w:rFonts w:ascii="Arial" w:hAnsi="Arial" w:cs="Arial"/>
          <w:b/>
          <w:color w:val="05192D"/>
          <w:sz w:val="36"/>
        </w:rPr>
        <w:t>Getting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Started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with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Tableau</w:t>
      </w:r>
      <w:proofErr w:type="spellEnd"/>
    </w:p>
    <w:p w:rsidR="00882CC2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Tableau's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fundamental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features</w:t>
      </w:r>
      <w:proofErr w:type="spellEnd"/>
      <w:r>
        <w:rPr>
          <w:rFonts w:ascii="Arial" w:hAnsi="Arial" w:cs="Arial"/>
          <w:color w:val="05192D"/>
        </w:rPr>
        <w:t xml:space="preserve">: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connect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drag-and-drop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compelling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city</w:t>
      </w:r>
      <w:proofErr w:type="spellEnd"/>
      <w:r>
        <w:rPr>
          <w:rFonts w:ascii="Arial" w:hAnsi="Arial" w:cs="Arial"/>
          <w:color w:val="05192D"/>
        </w:rPr>
        <w:t xml:space="preserve"> of Amsterdam.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Navigating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[Tabloda Gezinme]</w:t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Welcome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! [Tekrar </w:t>
      </w:r>
      <w:proofErr w:type="spellStart"/>
      <w:r>
        <w:rPr>
          <w:rFonts w:ascii="Arial" w:hAnsi="Arial" w:cs="Arial"/>
          <w:color w:val="05192D"/>
        </w:rPr>
        <w:t>hoşgeldiniz</w:t>
      </w:r>
      <w:proofErr w:type="spellEnd"/>
      <w:r>
        <w:rPr>
          <w:rFonts w:ascii="Arial" w:hAnsi="Arial" w:cs="Arial"/>
          <w:color w:val="05192D"/>
        </w:rPr>
        <w:t>!]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connected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comfortable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 xml:space="preserve">. [Artık veri kaynaklarımızı bağladığımıza göre,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arayüzüne</w:t>
      </w:r>
      <w:proofErr w:type="spellEnd"/>
      <w:r>
        <w:rPr>
          <w:rFonts w:ascii="Arial" w:hAnsi="Arial" w:cs="Arial"/>
          <w:color w:val="05192D"/>
        </w:rPr>
        <w:t xml:space="preserve"> alışalım.]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[tablo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arayüzü</w:t>
      </w:r>
      <w:proofErr w:type="spellEnd"/>
      <w:r>
        <w:rPr>
          <w:rFonts w:ascii="Arial" w:hAnsi="Arial" w:cs="Arial"/>
          <w:color w:val="05192D"/>
          <w:sz w:val="18"/>
          <w:szCs w:val="18"/>
        </w:rPr>
        <w:t>]</w:t>
      </w:r>
    </w:p>
    <w:p w:rsidR="00436DEC" w:rsidRDefault="00436DEC" w:rsidP="00436DE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436DEC">
        <w:rPr>
          <w:rFonts w:ascii="Arial" w:hAnsi="Arial" w:cs="Arial"/>
          <w:color w:val="05192D"/>
        </w:rPr>
        <w:drawing>
          <wp:inline distT="0" distB="0" distL="0" distR="0" wp14:anchorId="0A3BCE6C" wp14:editId="68ADBE95">
            <wp:extent cx="3979545" cy="2505639"/>
            <wp:effectExtent l="0" t="0" r="190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596" cy="25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interface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for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sheets</w:t>
      </w:r>
      <w:proofErr w:type="spellEnd"/>
      <w:r>
        <w:rPr>
          <w:rFonts w:ascii="Arial" w:hAnsi="Arial" w:cs="Arial"/>
          <w:color w:val="05192D"/>
        </w:rPr>
        <w:t xml:space="preserve">. [Bu, Tablo sayfaları için </w:t>
      </w:r>
      <w:proofErr w:type="spellStart"/>
      <w:r>
        <w:rPr>
          <w:rFonts w:ascii="Arial" w:hAnsi="Arial" w:cs="Arial"/>
          <w:color w:val="05192D"/>
        </w:rPr>
        <w:t>arayüzdür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components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Arayüzü</w:t>
      </w:r>
      <w:proofErr w:type="spellEnd"/>
      <w:r>
        <w:rPr>
          <w:rFonts w:ascii="Arial" w:hAnsi="Arial" w:cs="Arial"/>
          <w:color w:val="05192D"/>
        </w:rPr>
        <w:t xml:space="preserve"> oluşturan farklı bileşenlerin olduğunu görebilirsiniz.] 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demo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jargon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familiar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. [Bunları </w:t>
      </w:r>
      <w:proofErr w:type="spellStart"/>
      <w:r>
        <w:rPr>
          <w:rFonts w:ascii="Arial" w:hAnsi="Arial" w:cs="Arial"/>
          <w:color w:val="05192D"/>
        </w:rPr>
        <w:t>demoda</w:t>
      </w:r>
      <w:proofErr w:type="spellEnd"/>
      <w:r>
        <w:rPr>
          <w:rFonts w:ascii="Arial" w:hAnsi="Arial" w:cs="Arial"/>
          <w:color w:val="05192D"/>
        </w:rPr>
        <w:t xml:space="preserve"> keşfedeceğiz, ancak önce aşina olmanız gereken bazı önemli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jargonları var.]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Data [veri]</w:t>
      </w:r>
    </w:p>
    <w:p w:rsidR="00436DEC" w:rsidRDefault="00436DEC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436DEC" w:rsidRDefault="00436DEC" w:rsidP="00436DE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436DEC">
        <w:rPr>
          <w:rFonts w:ascii="Arial" w:hAnsi="Arial" w:cs="Arial"/>
          <w:color w:val="05192D"/>
        </w:rPr>
        <w:lastRenderedPageBreak/>
        <w:drawing>
          <wp:inline distT="0" distB="0" distL="0" distR="0" wp14:anchorId="3E52CB18" wp14:editId="021247FF">
            <wp:extent cx="1686160" cy="2067213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 w:rsidRPr="000B730A">
        <w:rPr>
          <w:rFonts w:ascii="Arial" w:hAnsi="Arial" w:cs="Arial"/>
          <w:color w:val="05192D"/>
          <w:highlight w:val="yellow"/>
        </w:rPr>
        <w:t>data</w:t>
      </w:r>
      <w:proofErr w:type="gram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pane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shows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the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sources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you've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loaded</w:t>
      </w:r>
      <w:proofErr w:type="spellEnd"/>
      <w:r>
        <w:rPr>
          <w:rFonts w:ascii="Arial" w:hAnsi="Arial" w:cs="Arial"/>
          <w:color w:val="05192D"/>
        </w:rPr>
        <w:t xml:space="preserve">. [Veri bölmesi, yüklediğiniz veri kaynaklarını gösterir.] Here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San Francisco file. [Burada sadece bir tane var, San Francisco dosyamız.]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pane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Analytics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3. [Bölüm 3'te inceleyeceğiniz </w:t>
      </w:r>
      <w:proofErr w:type="spellStart"/>
      <w:r>
        <w:rPr>
          <w:rFonts w:ascii="Arial" w:hAnsi="Arial" w:cs="Arial"/>
          <w:color w:val="05192D"/>
        </w:rPr>
        <w:t>Analytics</w:t>
      </w:r>
      <w:proofErr w:type="spellEnd"/>
      <w:r>
        <w:rPr>
          <w:rFonts w:ascii="Arial" w:hAnsi="Arial" w:cs="Arial"/>
          <w:color w:val="05192D"/>
        </w:rPr>
        <w:t xml:space="preserve"> adlı başka bir bölme olduğunu görebilirsiniz.]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Dimensions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measures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[Boyutlar ve ölçüler]</w:t>
      </w:r>
    </w:p>
    <w:p w:rsidR="00436DEC" w:rsidRDefault="00436DEC" w:rsidP="00436DE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436DEC">
        <w:rPr>
          <w:rFonts w:ascii="Arial" w:hAnsi="Arial" w:cs="Arial"/>
          <w:color w:val="05192D"/>
        </w:rPr>
        <w:drawing>
          <wp:inline distT="0" distB="0" distL="0" distR="0" wp14:anchorId="5294037E" wp14:editId="54C5F16C">
            <wp:extent cx="1609950" cy="2105319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 w:rsidRPr="000B730A">
        <w:rPr>
          <w:rFonts w:ascii="Arial" w:hAnsi="Arial" w:cs="Arial"/>
          <w:color w:val="05192D"/>
          <w:highlight w:val="yellow"/>
        </w:rPr>
        <w:t>data</w:t>
      </w:r>
      <w:proofErr w:type="gram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pane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also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contains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. [Veri bölmesi ayrıca alanlar içerir.] First,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we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notice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two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colors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green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blue</w:t>
      </w:r>
      <w:proofErr w:type="spellEnd"/>
      <w:r>
        <w:rPr>
          <w:rFonts w:ascii="Arial" w:hAnsi="Arial" w:cs="Arial"/>
          <w:color w:val="05192D"/>
        </w:rPr>
        <w:t>. [İlk olarak, yeşil ve mavi olmak üzere iki farklı renk fark ediyoruz.]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Continuous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[sürekli]</w:t>
      </w:r>
    </w:p>
    <w:p w:rsidR="00436DEC" w:rsidRDefault="00436DEC" w:rsidP="00436DE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436DEC">
        <w:rPr>
          <w:rFonts w:ascii="Arial" w:hAnsi="Arial" w:cs="Arial"/>
          <w:color w:val="05192D"/>
        </w:rPr>
        <w:drawing>
          <wp:inline distT="0" distB="0" distL="0" distR="0" wp14:anchorId="705F9B0E" wp14:editId="67A39868">
            <wp:extent cx="1562318" cy="2105319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B730A">
        <w:rPr>
          <w:rFonts w:ascii="Arial" w:hAnsi="Arial" w:cs="Arial"/>
          <w:color w:val="05192D"/>
          <w:highlight w:val="yellow"/>
        </w:rPr>
        <w:lastRenderedPageBreak/>
        <w:t>Green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are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continuous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treated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as on an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infinite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range</w:t>
      </w:r>
      <w:proofErr w:type="spellEnd"/>
      <w:r>
        <w:rPr>
          <w:rFonts w:ascii="Arial" w:hAnsi="Arial" w:cs="Arial"/>
          <w:color w:val="05192D"/>
        </w:rPr>
        <w:t>. [Yeşil alanlar süreklidir ve sonsuz bir aralıkta olduğu kabul edilir.]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Categorical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[kategorik]</w:t>
      </w:r>
    </w:p>
    <w:p w:rsidR="00436DEC" w:rsidRDefault="00436DEC" w:rsidP="00436DE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436DEC">
        <w:rPr>
          <w:rFonts w:ascii="Arial" w:hAnsi="Arial" w:cs="Arial"/>
          <w:color w:val="05192D"/>
        </w:rPr>
        <w:drawing>
          <wp:inline distT="0" distB="0" distL="0" distR="0" wp14:anchorId="1DB09B00" wp14:editId="28D40F14">
            <wp:extent cx="1629002" cy="20386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0B730A">
        <w:rPr>
          <w:rFonts w:ascii="Arial" w:hAnsi="Arial" w:cs="Arial"/>
          <w:color w:val="05192D"/>
          <w:highlight w:val="yellow"/>
        </w:rPr>
        <w:t xml:space="preserve">Blue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are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discrete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treated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individually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separate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distinct</w:t>
      </w:r>
      <w:proofErr w:type="spellEnd"/>
      <w:r>
        <w:rPr>
          <w:rFonts w:ascii="Arial" w:hAnsi="Arial" w:cs="Arial"/>
          <w:color w:val="05192D"/>
        </w:rPr>
        <w:t>. [Mavi alanlar ayrıdır, ayrı ayrı ve farklı olarak kabul edilir.]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Dimensions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[boyutlar]</w:t>
      </w:r>
    </w:p>
    <w:p w:rsidR="00521811" w:rsidRDefault="00521811" w:rsidP="0052181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521811">
        <w:rPr>
          <w:rFonts w:ascii="Arial" w:hAnsi="Arial" w:cs="Arial"/>
          <w:color w:val="05192D"/>
        </w:rPr>
        <w:drawing>
          <wp:inline distT="0" distB="0" distL="0" distR="0" wp14:anchorId="7A8AB27D" wp14:editId="14D15464">
            <wp:extent cx="1981477" cy="21529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B730A">
        <w:rPr>
          <w:rFonts w:ascii="Arial" w:hAnsi="Arial" w:cs="Arial"/>
          <w:color w:val="05192D"/>
          <w:highlight w:val="yellow"/>
        </w:rPr>
        <w:t>Dimensions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contain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qualitative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such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names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geographical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[Boyutlar, adlar, tarihler veya coğrafi veriler gibi nitel değerler içerir.] 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include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Neighborhood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. [Boyutlarımız Mahalle veya Oda </w:t>
      </w:r>
      <w:proofErr w:type="spellStart"/>
      <w:r>
        <w:rPr>
          <w:rFonts w:ascii="Arial" w:hAnsi="Arial" w:cs="Arial"/>
          <w:color w:val="05192D"/>
        </w:rPr>
        <w:t>Tipi'ni</w:t>
      </w:r>
      <w:proofErr w:type="spellEnd"/>
      <w:r>
        <w:rPr>
          <w:rFonts w:ascii="Arial" w:hAnsi="Arial" w:cs="Arial"/>
          <w:color w:val="05192D"/>
        </w:rPr>
        <w:t xml:space="preserve"> içerir.]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Measures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[miktar]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3B6952BF" wp14:editId="344F9127">
            <wp:extent cx="1676634" cy="2133898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B730A">
        <w:rPr>
          <w:rFonts w:ascii="Arial" w:hAnsi="Arial" w:cs="Arial"/>
          <w:color w:val="05192D"/>
          <w:highlight w:val="yellow"/>
        </w:rPr>
        <w:lastRenderedPageBreak/>
        <w:t>Measures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contain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numeric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quantitative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can,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measure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aggregate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such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distance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or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height</w:t>
      </w:r>
      <w:proofErr w:type="spellEnd"/>
      <w:r w:rsidRPr="000B730A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[Ölçüler, mesafe veya yükseklik gibi ölçebileceğiniz ve toplayabileceğiniz sayısal nicel değerler içerir.] 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include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, Minimum </w:t>
      </w:r>
      <w:proofErr w:type="spellStart"/>
      <w:r>
        <w:rPr>
          <w:rFonts w:ascii="Arial" w:hAnsi="Arial" w:cs="Arial"/>
          <w:color w:val="05192D"/>
        </w:rPr>
        <w:t>Nights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etc</w:t>
      </w:r>
      <w:proofErr w:type="spellEnd"/>
      <w:r>
        <w:rPr>
          <w:rFonts w:ascii="Arial" w:hAnsi="Arial" w:cs="Arial"/>
          <w:color w:val="05192D"/>
        </w:rPr>
        <w:t>. [Bu veri kümesindeki ölçüm örnekleri arasında Fiyat, İnceleme Sayısı, Minimum Gece Sayısı vb. sayılabilir.]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9. [9.]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Segmenting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with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dimensions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 [Boyutlarla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segmentlere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ayırma]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60D25B81" wp14:editId="0AA259DE">
            <wp:extent cx="3952875" cy="137374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513" cy="138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B730A">
        <w:rPr>
          <w:rFonts w:ascii="Arial" w:hAnsi="Arial" w:cs="Arial"/>
          <w:color w:val="05192D"/>
          <w:highlight w:val="yellow"/>
        </w:rPr>
        <w:t>Dimensions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measures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affect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visualizations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differently</w:t>
      </w:r>
      <w:proofErr w:type="spellEnd"/>
      <w:r>
        <w:rPr>
          <w:rFonts w:ascii="Arial" w:hAnsi="Arial" w:cs="Arial"/>
          <w:color w:val="05192D"/>
        </w:rPr>
        <w:t>. [Boyutlar ve ölçüler görselleştirmeleri farklı şekilde etkiler.] 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Dimensions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allow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you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to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group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segment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0B730A">
        <w:rPr>
          <w:rFonts w:ascii="Arial" w:hAnsi="Arial" w:cs="Arial"/>
          <w:color w:val="05192D"/>
          <w:highlight w:val="yellow"/>
        </w:rPr>
        <w:t>data</w:t>
      </w:r>
      <w:proofErr w:type="gramEnd"/>
      <w:r w:rsidRPr="000B730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while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measures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aggregated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and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add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quantitative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to</w:t>
      </w:r>
      <w:proofErr w:type="spellEnd"/>
      <w:r w:rsidRPr="000B730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B730A">
        <w:rPr>
          <w:rFonts w:ascii="Arial" w:hAnsi="Arial" w:cs="Arial"/>
          <w:color w:val="05192D"/>
          <w:highlight w:val="yellow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. [Boyutlar, verileri gruplamanıza ve </w:t>
      </w:r>
      <w:proofErr w:type="spellStart"/>
      <w:r>
        <w:rPr>
          <w:rFonts w:ascii="Arial" w:hAnsi="Arial" w:cs="Arial"/>
          <w:color w:val="05192D"/>
        </w:rPr>
        <w:t>segmentlere</w:t>
      </w:r>
      <w:proofErr w:type="spellEnd"/>
      <w:r>
        <w:rPr>
          <w:rFonts w:ascii="Arial" w:hAnsi="Arial" w:cs="Arial"/>
          <w:color w:val="05192D"/>
        </w:rPr>
        <w:t xml:space="preserve"> ayırmanıza olanak tanırken, ölçümler toplanabilir ve boyutlara nicel değerler eklenebilir.] </w:t>
      </w:r>
      <w:proofErr w:type="spellStart"/>
      <w:r>
        <w:rPr>
          <w:rFonts w:ascii="Arial" w:hAnsi="Arial" w:cs="Arial"/>
          <w:color w:val="05192D"/>
        </w:rPr>
        <w:t>S</w:t>
      </w:r>
      <w:r w:rsidRPr="00436DEC">
        <w:rPr>
          <w:rFonts w:ascii="Arial" w:hAnsi="Arial" w:cs="Arial"/>
          <w:color w:val="05192D"/>
          <w:highlight w:val="yellow"/>
        </w:rPr>
        <w:t>egmenting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means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getting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specific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36DEC">
        <w:rPr>
          <w:rFonts w:ascii="Arial" w:hAnsi="Arial" w:cs="Arial"/>
          <w:color w:val="05192D"/>
          <w:highlight w:val="yellow"/>
        </w:rPr>
        <w:t>data</w:t>
      </w:r>
      <w:proofErr w:type="gram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for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each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category</w:t>
      </w:r>
      <w:proofErr w:type="spellEnd"/>
      <w:r w:rsidRPr="00436DEC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neighborhood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Segmentlere</w:t>
      </w:r>
      <w:proofErr w:type="spellEnd"/>
      <w:r>
        <w:rPr>
          <w:rFonts w:ascii="Arial" w:hAnsi="Arial" w:cs="Arial"/>
          <w:color w:val="05192D"/>
        </w:rPr>
        <w:t xml:space="preserve"> ayırma, örneğin her mahalle veya oda tipi gibi her kategori için belirli verilerin alınması anlamına gelir.]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10. [10.]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Converting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between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dimensions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measures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[Boyutlar ve hesaplamalar arasında dönüştürme]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2DDC712C" wp14:editId="1DD6D9C1">
            <wp:extent cx="1810003" cy="2391109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436DEC">
        <w:rPr>
          <w:rFonts w:ascii="Arial" w:hAnsi="Arial" w:cs="Arial"/>
          <w:color w:val="05192D"/>
          <w:highlight w:val="yellow"/>
        </w:rPr>
        <w:t xml:space="preserve">can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between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measures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dimensions</w:t>
      </w:r>
      <w:proofErr w:type="spellEnd"/>
      <w:r>
        <w:rPr>
          <w:rFonts w:ascii="Arial" w:hAnsi="Arial" w:cs="Arial"/>
          <w:color w:val="05192D"/>
        </w:rPr>
        <w:t>, [Alanları ölçüler ve boyutlar arasında dönüştürebilirsiniz,]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11. [11.]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Converting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between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discrete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continuous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[Ayrık ve sürekli arasında dönüştürme]</w:t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between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discrete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continuous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this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will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affect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visualization</w:t>
      </w:r>
      <w:proofErr w:type="spellEnd"/>
      <w:r>
        <w:rPr>
          <w:rFonts w:ascii="Arial" w:hAnsi="Arial" w:cs="Arial"/>
          <w:color w:val="05192D"/>
        </w:rPr>
        <w:t>. [veya bazen ayrık ve sürekli arasında, ancak bu görselleştirmenizi etkileyecektir.]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12. [12.]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Dragging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dimensions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measures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[Boyutları ve hesaplamaları sürükleme]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7F947B60" wp14:editId="779BB1A5">
            <wp:extent cx="3874770" cy="1967306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551" cy="197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36DEC">
        <w:rPr>
          <w:rFonts w:ascii="Arial" w:hAnsi="Arial" w:cs="Arial"/>
          <w:color w:val="05192D"/>
          <w:highlight w:val="yellow"/>
        </w:rPr>
        <w:t>Dimensions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measures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are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the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items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that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drag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drop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views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shelves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cards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to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build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visualizations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[Boyutlar ve ölçüler, görselleştirmeler oluşturmak için görünümlere, raflara ve kartlara sürükleyip bıraktığınız öğelerdir.]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13. [13.]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Views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[Görüntüleme]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48C0FBA4" wp14:editId="18852530">
            <wp:extent cx="3998595" cy="2463714"/>
            <wp:effectExtent l="0" t="0" r="190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2460" cy="24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36DEC">
        <w:rPr>
          <w:rFonts w:ascii="Arial" w:hAnsi="Arial" w:cs="Arial"/>
          <w:color w:val="05192D"/>
          <w:highlight w:val="yellow"/>
        </w:rPr>
        <w:t>Views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are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where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visualizations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appear</w:t>
      </w:r>
      <w:proofErr w:type="spellEnd"/>
      <w:r>
        <w:rPr>
          <w:rFonts w:ascii="Arial" w:hAnsi="Arial" w:cs="Arial"/>
          <w:color w:val="05192D"/>
        </w:rPr>
        <w:t>. [Görünümler, görselleştirmelerinizin göründüğü yerdir.]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14. [14.]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[sütunlar]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09BE8557" wp14:editId="52889583">
            <wp:extent cx="5934903" cy="2152950"/>
            <wp:effectExtent l="0" t="0" r="889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36DEC">
        <w:rPr>
          <w:rFonts w:ascii="Arial" w:hAnsi="Arial" w:cs="Arial"/>
          <w:color w:val="05192D"/>
          <w:highlight w:val="yellow"/>
        </w:rPr>
        <w:lastRenderedPageBreak/>
        <w:t>Columns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correspond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to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the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x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axis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view</w:t>
      </w:r>
      <w:proofErr w:type="spellEnd"/>
      <w:r>
        <w:rPr>
          <w:rFonts w:ascii="Arial" w:hAnsi="Arial" w:cs="Arial"/>
          <w:color w:val="05192D"/>
        </w:rPr>
        <w:t>, [Sütunlar, görünümünüzün x eksenine karşılık gelir,]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15. [15.]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Rows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[satırlar]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1CFE30EC" wp14:editId="2B112534">
            <wp:extent cx="4002406" cy="2326833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6899" cy="23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36DEC">
        <w:rPr>
          <w:rFonts w:ascii="Arial" w:hAnsi="Arial" w:cs="Arial"/>
          <w:color w:val="05192D"/>
          <w:highlight w:val="yellow"/>
        </w:rPr>
        <w:t>and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rows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to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the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y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axis</w:t>
      </w:r>
      <w:proofErr w:type="spellEnd"/>
      <w:r>
        <w:rPr>
          <w:rFonts w:ascii="Arial" w:hAnsi="Arial" w:cs="Arial"/>
          <w:color w:val="05192D"/>
        </w:rPr>
        <w:t>. [ve y eksenine satırlar.]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16. [16.]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Pages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[sayfalar]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1E52E71D" wp14:editId="54BFFEBA">
            <wp:extent cx="2934109" cy="2210108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36DEC">
        <w:rPr>
          <w:rFonts w:ascii="Arial" w:hAnsi="Arial" w:cs="Arial"/>
          <w:color w:val="05192D"/>
          <w:highlight w:val="yellow"/>
        </w:rPr>
        <w:t>The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Pages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shelf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lets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break a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view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into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several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pages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;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for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one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page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for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each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neighborhood</w:t>
      </w:r>
      <w:proofErr w:type="spellEnd"/>
      <w:r>
        <w:rPr>
          <w:rFonts w:ascii="Arial" w:hAnsi="Arial" w:cs="Arial"/>
          <w:color w:val="05192D"/>
        </w:rPr>
        <w:t>. [Sayfalar rafı, bir görünümü birkaç sayfaya ayırmanıza olanak tanır; örneğin, her mahalle için bir sayfa.]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17. [17.]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[filtreler]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7C938E70" wp14:editId="4DA733DF">
            <wp:extent cx="2133898" cy="2010056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36DEC">
        <w:rPr>
          <w:rFonts w:ascii="Arial" w:hAnsi="Arial" w:cs="Arial"/>
          <w:color w:val="05192D"/>
          <w:highlight w:val="yellow"/>
        </w:rPr>
        <w:lastRenderedPageBreak/>
        <w:t>The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shelf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lets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36DEC">
        <w:rPr>
          <w:rFonts w:ascii="Arial" w:hAnsi="Arial" w:cs="Arial"/>
          <w:color w:val="05192D"/>
          <w:highlight w:val="yellow"/>
        </w:rPr>
        <w:t>data</w:t>
      </w:r>
      <w:proofErr w:type="gramEnd"/>
      <w:r w:rsidRPr="00436DEC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2. [Filtreler rafı, verilerinizi filtrelemenize olanak tanır ve Bölüm 2'de bununla ilgili daha fazla bilgi edineceksiniz.]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18. [18.] Marks [işaretler]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1B719F3B" wp14:editId="34BE6DD1">
            <wp:extent cx="1752845" cy="2191056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36DEC">
        <w:rPr>
          <w:rFonts w:ascii="Arial" w:hAnsi="Arial" w:cs="Arial"/>
          <w:color w:val="05192D"/>
          <w:highlight w:val="yellow"/>
        </w:rPr>
        <w:t>The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marks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field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contains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marks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cards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marks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types</w:t>
      </w:r>
      <w:proofErr w:type="spellEnd"/>
      <w:r>
        <w:rPr>
          <w:rFonts w:ascii="Arial" w:hAnsi="Arial" w:cs="Arial"/>
          <w:color w:val="05192D"/>
        </w:rPr>
        <w:t>. [İşaretler alanı, işaret kartlarını ve işaret türlerini içerir.]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19. [19.] Marks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cards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[İşaret kartları]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57225A49" wp14:editId="1CBB6C3C">
            <wp:extent cx="1609950" cy="2000529"/>
            <wp:effectExtent l="0" t="0" r="952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436DEC">
        <w:rPr>
          <w:rFonts w:ascii="Arial" w:hAnsi="Arial" w:cs="Arial"/>
          <w:color w:val="05192D"/>
          <w:highlight w:val="yellow"/>
        </w:rPr>
        <w:t xml:space="preserve">Mark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cards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encompass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color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, size,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text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detail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these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let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add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context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detail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to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view</w:t>
      </w:r>
      <w:proofErr w:type="spellEnd"/>
      <w:r>
        <w:rPr>
          <w:rFonts w:ascii="Arial" w:hAnsi="Arial" w:cs="Arial"/>
          <w:color w:val="05192D"/>
        </w:rPr>
        <w:t>. [İşaret kartları renk, boyut, metin ve ayrıntıyı kapsar: bunlar, görünümünüze bağlam ve ayrıntı eklemenize olanak tanır.]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 xml:space="preserve">20. [20.] Marks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types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[İşaret türleri]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2F99EE78" wp14:editId="633A1166">
            <wp:extent cx="1676634" cy="2410161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36DEC">
        <w:rPr>
          <w:rFonts w:ascii="Arial" w:hAnsi="Arial" w:cs="Arial"/>
          <w:color w:val="05192D"/>
          <w:highlight w:val="yellow"/>
        </w:rPr>
        <w:t>You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the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type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marks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displayed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the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view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to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fit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analysis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better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the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mark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types</w:t>
      </w:r>
      <w:proofErr w:type="spellEnd"/>
      <w:r>
        <w:rPr>
          <w:rFonts w:ascii="Arial" w:hAnsi="Arial" w:cs="Arial"/>
          <w:color w:val="05192D"/>
        </w:rPr>
        <w:t>. [İşaret türlerini kullanarak, görünümde görüntülenen işaretlerin türünü, analizinize daha iyi uyacak şekilde değiştirebilirsiniz.]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21. [21.]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Toolbar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[araç çubuğu]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175A15FD" wp14:editId="02A79895">
            <wp:extent cx="3187065" cy="1643692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825" cy="16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the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tool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bar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lets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you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quickly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access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features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such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undoing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sorting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clearing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views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and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36DEC">
        <w:rPr>
          <w:rFonts w:ascii="Arial" w:hAnsi="Arial" w:cs="Arial"/>
          <w:color w:val="05192D"/>
          <w:highlight w:val="yellow"/>
        </w:rPr>
        <w:t>so</w:t>
      </w:r>
      <w:proofErr w:type="spellEnd"/>
      <w:r w:rsidRPr="00436DEC">
        <w:rPr>
          <w:rFonts w:ascii="Arial" w:hAnsi="Arial" w:cs="Arial"/>
          <w:color w:val="05192D"/>
          <w:highlight w:val="yellow"/>
        </w:rPr>
        <w:t xml:space="preserve"> on</w:t>
      </w:r>
      <w:r>
        <w:rPr>
          <w:rFonts w:ascii="Arial" w:hAnsi="Arial" w:cs="Arial"/>
          <w:color w:val="05192D"/>
        </w:rPr>
        <w:t>. [Son olarak, araç çubuğu, geri alma, sıralama, görünümleri temizleme vb. gibi kullanışlı özelliklere hızla erişmenizi sağlar.]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22. [22.]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business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question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[iş sorumuz]</w:t>
      </w:r>
    </w:p>
    <w:p w:rsidR="009E1F73" w:rsidRDefault="009E1F73" w:rsidP="009E1F7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9E1F73">
        <w:rPr>
          <w:rFonts w:ascii="Arial" w:hAnsi="Arial" w:cs="Arial"/>
          <w:color w:val="05192D"/>
        </w:rPr>
        <w:drawing>
          <wp:inline distT="0" distB="0" distL="0" distR="0" wp14:anchorId="7E7FA315" wp14:editId="3BF4B3E4">
            <wp:extent cx="3933190" cy="897802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594" cy="9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Default="000B730A" w:rsidP="000B730A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Enough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definitions</w:t>
      </w:r>
      <w:proofErr w:type="spellEnd"/>
      <w:r>
        <w:rPr>
          <w:rFonts w:ascii="Arial" w:hAnsi="Arial" w:cs="Arial"/>
          <w:color w:val="05192D"/>
        </w:rPr>
        <w:t xml:space="preserve"> -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data on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! [Yeterince tanım - hadi </w:t>
      </w:r>
      <w:proofErr w:type="spellStart"/>
      <w:r>
        <w:rPr>
          <w:rFonts w:ascii="Arial" w:hAnsi="Arial" w:cs="Arial"/>
          <w:color w:val="05192D"/>
        </w:rPr>
        <w:t>Tableau'daki</w:t>
      </w:r>
      <w:proofErr w:type="spellEnd"/>
      <w:r>
        <w:rPr>
          <w:rFonts w:ascii="Arial" w:hAnsi="Arial" w:cs="Arial"/>
          <w:color w:val="05192D"/>
        </w:rPr>
        <w:t xml:space="preserve"> bazı verilerle oynamaya başlayalım!]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price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rooms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New York </w:t>
      </w:r>
      <w:proofErr w:type="spellStart"/>
      <w:r>
        <w:rPr>
          <w:rFonts w:ascii="Arial" w:hAnsi="Arial" w:cs="Arial"/>
          <w:color w:val="05192D"/>
        </w:rPr>
        <w:t>neighborhood</w:t>
      </w:r>
      <w:proofErr w:type="spellEnd"/>
      <w:r>
        <w:rPr>
          <w:rFonts w:ascii="Arial" w:hAnsi="Arial" w:cs="Arial"/>
          <w:color w:val="05192D"/>
        </w:rPr>
        <w:t>. [Bu derste, her New York semtindeki oda fiyatlarına bakacağız.]</w:t>
      </w:r>
    </w:p>
    <w:p w:rsidR="000B730A" w:rsidRDefault="000B730A" w:rsidP="000B730A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23. [23.]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9E1F73" w:rsidRDefault="009E1F73" w:rsidP="009E1F73"/>
    <w:p w:rsidR="009E1F73" w:rsidRDefault="009E1F73" w:rsidP="009E1F73"/>
    <w:p w:rsidR="009E1F73" w:rsidRPr="009E1F73" w:rsidRDefault="009E1F73" w:rsidP="009E1F73">
      <w:r w:rsidRPr="009E1F73">
        <w:lastRenderedPageBreak/>
        <w:drawing>
          <wp:inline distT="0" distB="0" distL="0" distR="0" wp14:anchorId="3F2FF4FB" wp14:editId="777F79F5">
            <wp:extent cx="6120130" cy="2168525"/>
            <wp:effectExtent l="0" t="0" r="0" b="317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A" w:rsidRPr="009E1F73" w:rsidRDefault="009E1F73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bookmarkStart w:id="0" w:name="_GoBack"/>
      <w:r w:rsidRPr="009E1F73">
        <w:rPr>
          <w:rFonts w:ascii="Arial" w:hAnsi="Arial" w:cs="Arial"/>
        </w:rPr>
        <w:t xml:space="preserve">Nice! </w:t>
      </w:r>
      <w:proofErr w:type="spellStart"/>
      <w:r w:rsidRPr="009E1F73">
        <w:rPr>
          <w:rFonts w:ascii="Arial" w:hAnsi="Arial" w:cs="Arial"/>
        </w:rPr>
        <w:t>Even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though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Tableau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automatically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sorts</w:t>
      </w:r>
      <w:proofErr w:type="spellEnd"/>
      <w:r w:rsidRPr="009E1F73">
        <w:rPr>
          <w:rFonts w:ascii="Arial" w:hAnsi="Arial" w:cs="Arial"/>
        </w:rPr>
        <w:t xml:space="preserve"> </w:t>
      </w:r>
      <w:proofErr w:type="gramStart"/>
      <w:r w:rsidRPr="009E1F73">
        <w:rPr>
          <w:rFonts w:ascii="Arial" w:hAnsi="Arial" w:cs="Arial"/>
        </w:rPr>
        <w:t>data</w:t>
      </w:r>
      <w:proofErr w:type="gram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fields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into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these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two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categories</w:t>
      </w:r>
      <w:proofErr w:type="spellEnd"/>
      <w:r w:rsidRPr="009E1F73">
        <w:rPr>
          <w:rFonts w:ascii="Arial" w:hAnsi="Arial" w:cs="Arial"/>
        </w:rPr>
        <w:t xml:space="preserve">, </w:t>
      </w:r>
      <w:proofErr w:type="spellStart"/>
      <w:r w:rsidRPr="009E1F73">
        <w:rPr>
          <w:rFonts w:ascii="Arial" w:hAnsi="Arial" w:cs="Arial"/>
        </w:rPr>
        <w:t>remember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that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you</w:t>
      </w:r>
      <w:proofErr w:type="spellEnd"/>
      <w:r w:rsidRPr="009E1F73">
        <w:rPr>
          <w:rFonts w:ascii="Arial" w:hAnsi="Arial" w:cs="Arial"/>
        </w:rPr>
        <w:t xml:space="preserve"> can </w:t>
      </w:r>
      <w:proofErr w:type="spellStart"/>
      <w:r w:rsidRPr="009E1F73">
        <w:rPr>
          <w:rFonts w:ascii="Arial" w:hAnsi="Arial" w:cs="Arial"/>
        </w:rPr>
        <w:t>often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convert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fields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between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measures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and</w:t>
      </w:r>
      <w:proofErr w:type="spellEnd"/>
      <w:r w:rsidRPr="009E1F73">
        <w:rPr>
          <w:rFonts w:ascii="Arial" w:hAnsi="Arial" w:cs="Arial"/>
        </w:rPr>
        <w:t xml:space="preserve"> </w:t>
      </w:r>
      <w:proofErr w:type="spellStart"/>
      <w:r w:rsidRPr="009E1F73">
        <w:rPr>
          <w:rFonts w:ascii="Arial" w:hAnsi="Arial" w:cs="Arial"/>
        </w:rPr>
        <w:t>dimensions</w:t>
      </w:r>
      <w:bookmarkEnd w:id="0"/>
      <w:proofErr w:type="spellEnd"/>
    </w:p>
    <w:sectPr w:rsidR="000B730A" w:rsidRPr="009E1F73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819FC"/>
    <w:rsid w:val="000B730A"/>
    <w:rsid w:val="000B74B2"/>
    <w:rsid w:val="00126E94"/>
    <w:rsid w:val="00401556"/>
    <w:rsid w:val="00436DEC"/>
    <w:rsid w:val="00521811"/>
    <w:rsid w:val="00714224"/>
    <w:rsid w:val="00882CC2"/>
    <w:rsid w:val="008B6F28"/>
    <w:rsid w:val="009E1F73"/>
    <w:rsid w:val="00D45483"/>
    <w:rsid w:val="00EF0B30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0B7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8</cp:revision>
  <dcterms:created xsi:type="dcterms:W3CDTF">2022-06-21T07:38:00Z</dcterms:created>
  <dcterms:modified xsi:type="dcterms:W3CDTF">2022-06-21T14:32:00Z</dcterms:modified>
</cp:coreProperties>
</file>