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8439ED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[toplama]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following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aggregation</w:t>
      </w:r>
      <w:proofErr w:type="spellEnd"/>
      <w:r>
        <w:rPr>
          <w:rFonts w:ascii="Arial" w:hAnsi="Arial" w:cs="Arial"/>
          <w:color w:val="05192D"/>
        </w:rPr>
        <w:t>. [Bu videoda ve sonraki alıştırmalarda, toplamaya bakacağız.]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is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?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agregasyon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nedir?]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8439ED">
        <w:rPr>
          <w:rFonts w:ascii="Arial" w:hAnsi="Arial" w:cs="Arial"/>
          <w:color w:val="05192D"/>
        </w:rPr>
        <w:drawing>
          <wp:inline distT="0" distB="0" distL="0" distR="0" wp14:anchorId="41F68A62" wp14:editId="5988B6B4">
            <wp:extent cx="3978910" cy="1703773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184" cy="17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8439ED">
        <w:rPr>
          <w:rFonts w:ascii="Arial" w:hAnsi="Arial" w:cs="Arial"/>
          <w:color w:val="05192D"/>
          <w:highlight w:val="yellow"/>
        </w:rPr>
        <w:t>Aggregation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means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gathering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and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summarizing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8439ED">
        <w:rPr>
          <w:rFonts w:ascii="Arial" w:hAnsi="Arial" w:cs="Arial"/>
          <w:color w:val="05192D"/>
          <w:highlight w:val="yellow"/>
        </w:rPr>
        <w:t>data</w:t>
      </w:r>
      <w:proofErr w:type="gram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points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for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analytics</w:t>
      </w:r>
      <w:proofErr w:type="spellEnd"/>
      <w:r>
        <w:rPr>
          <w:rFonts w:ascii="Arial" w:hAnsi="Arial" w:cs="Arial"/>
          <w:color w:val="05192D"/>
        </w:rPr>
        <w:t>. [Toplama, analitik için veri noktalarının toplanması ve özetlenmesi anlamına gelir.]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depending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>. [Bu, kullanım durumunuza bağlı olarak farklı anlamlara gelebilir.]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could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adding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up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sales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getting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user's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average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age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counting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distinct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customers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or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finding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the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product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with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the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maximum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sales</w:t>
      </w:r>
      <w:proofErr w:type="spellEnd"/>
      <w:r>
        <w:rPr>
          <w:rFonts w:ascii="Arial" w:hAnsi="Arial" w:cs="Arial"/>
          <w:color w:val="05192D"/>
        </w:rPr>
        <w:t>. [Örneğin, satışları toplamak, bir kullanıcının ortalama yaşını almak, farklı müşterileri saymak veya maksimum satışı olan ürünü bulmak olabilir.]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measures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[Toplama önlemleri]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8439ED">
        <w:rPr>
          <w:rFonts w:ascii="Arial" w:hAnsi="Arial" w:cs="Arial"/>
          <w:color w:val="05192D"/>
        </w:rPr>
        <w:drawing>
          <wp:inline distT="0" distB="0" distL="0" distR="0" wp14:anchorId="68EF5BED" wp14:editId="06DA5103">
            <wp:extent cx="6120130" cy="28314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8439ED">
        <w:rPr>
          <w:rFonts w:ascii="Arial" w:hAnsi="Arial" w:cs="Arial"/>
          <w:color w:val="05192D"/>
          <w:highlight w:val="yellow"/>
        </w:rPr>
        <w:t>Most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commonly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we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aggregate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and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does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so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with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sum</w:t>
      </w:r>
      <w:proofErr w:type="spellEnd"/>
      <w:r>
        <w:rPr>
          <w:rFonts w:ascii="Arial" w:hAnsi="Arial" w:cs="Arial"/>
          <w:color w:val="05192D"/>
        </w:rPr>
        <w:t xml:space="preserve">. [En yaygın olarak, ölçüleri topluyoruz ve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bunu otomatik olarak </w:t>
      </w:r>
      <w:proofErr w:type="spellStart"/>
      <w:r>
        <w:rPr>
          <w:rFonts w:ascii="Arial" w:hAnsi="Arial" w:cs="Arial"/>
          <w:color w:val="05192D"/>
        </w:rPr>
        <w:t>sum</w:t>
      </w:r>
      <w:proofErr w:type="spellEnd"/>
      <w:r>
        <w:rPr>
          <w:rFonts w:ascii="Arial" w:hAnsi="Arial" w:cs="Arial"/>
          <w:color w:val="05192D"/>
        </w:rPr>
        <w:t xml:space="preserve"> ile yapıyor.] 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probably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past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for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aggregations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from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average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percentile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to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variance</w:t>
      </w:r>
      <w:proofErr w:type="spellEnd"/>
      <w:r>
        <w:rPr>
          <w:rFonts w:ascii="Arial" w:hAnsi="Arial" w:cs="Arial"/>
          <w:color w:val="05192D"/>
        </w:rPr>
        <w:t xml:space="preserve">. [Muhtemelen geçmiş alıştırmalarda görmüş olduğunuz gibi, ortalama, sayım, yüzdelik ve </w:t>
      </w:r>
      <w:proofErr w:type="spellStart"/>
      <w:r>
        <w:rPr>
          <w:rFonts w:ascii="Arial" w:hAnsi="Arial" w:cs="Arial"/>
          <w:color w:val="05192D"/>
        </w:rPr>
        <w:t>varyansa</w:t>
      </w:r>
      <w:proofErr w:type="spellEnd"/>
      <w:r>
        <w:rPr>
          <w:rFonts w:ascii="Arial" w:hAnsi="Arial" w:cs="Arial"/>
          <w:color w:val="05192D"/>
        </w:rPr>
        <w:t xml:space="preserve"> kadar toplamalar için çeşitli seçenekler vardır.]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dimensions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[Toplama boyutları]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8439ED">
        <w:rPr>
          <w:rFonts w:ascii="Arial" w:hAnsi="Arial" w:cs="Arial"/>
          <w:color w:val="05192D"/>
        </w:rPr>
        <w:drawing>
          <wp:inline distT="0" distB="0" distL="0" distR="0" wp14:anchorId="3C20DB7D" wp14:editId="4B3055CD">
            <wp:extent cx="6120130" cy="31635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8439ED">
        <w:rPr>
          <w:rFonts w:ascii="Arial" w:hAnsi="Arial" w:cs="Arial"/>
          <w:color w:val="05192D"/>
          <w:highlight w:val="yellow"/>
        </w:rPr>
        <w:t xml:space="preserve">Not as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much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common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use-case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measures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we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also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aggregate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dimensions</w:t>
      </w:r>
      <w:proofErr w:type="spellEnd"/>
      <w:r>
        <w:rPr>
          <w:rFonts w:ascii="Arial" w:hAnsi="Arial" w:cs="Arial"/>
          <w:color w:val="05192D"/>
        </w:rPr>
        <w:t>. [Ölçüler kadar yaygın bir kullanım durumu değil, boyutları da toplayabiliriz.] 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Tableau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doesn't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aggregate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dimensions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however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the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platform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provides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four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options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: minimum,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maximum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count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and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distinct</w:t>
      </w:r>
      <w:proofErr w:type="spellEnd"/>
      <w:r w:rsidRPr="008439ED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439ED">
        <w:rPr>
          <w:rFonts w:ascii="Arial" w:hAnsi="Arial" w:cs="Arial"/>
          <w:color w:val="05192D"/>
          <w:highlight w:val="yellow"/>
        </w:rPr>
        <w:t>count</w:t>
      </w:r>
      <w:bookmarkStart w:id="0" w:name="_GoBack"/>
      <w:bookmarkEnd w:id="0"/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boyutları otomatik olarak toplamaz, ancak platform dört seçenek sunar: minimum, maksimum, sayı </w:t>
      </w:r>
      <w:r>
        <w:rPr>
          <w:rFonts w:ascii="Arial" w:hAnsi="Arial" w:cs="Arial"/>
          <w:color w:val="05192D"/>
        </w:rPr>
        <w:lastRenderedPageBreak/>
        <w:t>ve farklı sayı.]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creates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temporary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. [Bir boyutta toplamayı seçerseniz, bunun gibi geçici bir ölçü oluşturur.]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Dataset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[veri seti]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metrics</w:t>
      </w:r>
      <w:proofErr w:type="spellEnd"/>
      <w:r>
        <w:rPr>
          <w:rFonts w:ascii="Arial" w:hAnsi="Arial" w:cs="Arial"/>
          <w:color w:val="05192D"/>
        </w:rPr>
        <w:t xml:space="preserve">: Child </w:t>
      </w:r>
      <w:proofErr w:type="spellStart"/>
      <w:r>
        <w:rPr>
          <w:rFonts w:ascii="Arial" w:hAnsi="Arial" w:cs="Arial"/>
          <w:color w:val="05192D"/>
        </w:rPr>
        <w:t>mortality</w:t>
      </w:r>
      <w:proofErr w:type="spellEnd"/>
      <w:r>
        <w:rPr>
          <w:rFonts w:ascii="Arial" w:hAnsi="Arial" w:cs="Arial"/>
          <w:color w:val="05192D"/>
        </w:rPr>
        <w:t xml:space="preserve"> rate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1000 </w:t>
      </w:r>
      <w:proofErr w:type="spellStart"/>
      <w:r>
        <w:rPr>
          <w:rFonts w:ascii="Arial" w:hAnsi="Arial" w:cs="Arial"/>
          <w:color w:val="05192D"/>
        </w:rPr>
        <w:t>births</w:t>
      </w:r>
      <w:proofErr w:type="spellEnd"/>
      <w:r>
        <w:rPr>
          <w:rFonts w:ascii="Arial" w:hAnsi="Arial" w:cs="Arial"/>
          <w:color w:val="05192D"/>
        </w:rPr>
        <w:t xml:space="preserve">, GDP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Capita</w:t>
      </w:r>
      <w:proofErr w:type="spellEnd"/>
      <w:r>
        <w:rPr>
          <w:rFonts w:ascii="Arial" w:hAnsi="Arial" w:cs="Arial"/>
          <w:color w:val="05192D"/>
        </w:rPr>
        <w:t xml:space="preserve">, C02 </w:t>
      </w:r>
      <w:proofErr w:type="spellStart"/>
      <w:r>
        <w:rPr>
          <w:rFonts w:ascii="Arial" w:hAnsi="Arial" w:cs="Arial"/>
          <w:color w:val="05192D"/>
        </w:rPr>
        <w:t>Emissions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Person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tonnes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. [Sonraki birkaç alıştırmada, dört ölçüm içeren başka bir </w:t>
      </w:r>
      <w:proofErr w:type="spellStart"/>
      <w:r>
        <w:rPr>
          <w:rFonts w:ascii="Arial" w:hAnsi="Arial" w:cs="Arial"/>
          <w:color w:val="05192D"/>
        </w:rPr>
        <w:t>Gapminder</w:t>
      </w:r>
      <w:proofErr w:type="spellEnd"/>
      <w:r>
        <w:rPr>
          <w:rFonts w:ascii="Arial" w:hAnsi="Arial" w:cs="Arial"/>
          <w:color w:val="05192D"/>
        </w:rPr>
        <w:t xml:space="preserve"> veri kümesi kullanacağız: 1000 doğum başına çocuk ölüm oranı, Kişi başına GSYİH, Ton olarak Kişi Başına C02 Emisyonları ve Yaşam beklentisi.] 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popular </w:t>
      </w:r>
      <w:proofErr w:type="spellStart"/>
      <w:r>
        <w:rPr>
          <w:rFonts w:ascii="Arial" w:hAnsi="Arial" w:cs="Arial"/>
          <w:color w:val="05192D"/>
        </w:rPr>
        <w:t>indicators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economic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development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relationships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metrics</w:t>
      </w:r>
      <w:proofErr w:type="spellEnd"/>
      <w:r>
        <w:rPr>
          <w:rFonts w:ascii="Arial" w:hAnsi="Arial" w:cs="Arial"/>
          <w:color w:val="05192D"/>
        </w:rPr>
        <w:t>. [Bunlar, ekonomik kalkınmanın popüler göstergeleridir ve genellikle bu ölçütler arasında ilişkiler vardır.]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segment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GDP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Capita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. [Ayrıca, Yaşam Beklentisi ve Kişi Başına </w:t>
      </w:r>
      <w:proofErr w:type="spellStart"/>
      <w:r>
        <w:rPr>
          <w:rFonts w:ascii="Arial" w:hAnsi="Arial" w:cs="Arial"/>
          <w:color w:val="05192D"/>
        </w:rPr>
        <w:t>GSYİH'yı</w:t>
      </w:r>
      <w:proofErr w:type="spellEnd"/>
      <w:r>
        <w:rPr>
          <w:rFonts w:ascii="Arial" w:hAnsi="Arial" w:cs="Arial"/>
          <w:color w:val="05192D"/>
        </w:rPr>
        <w:t xml:space="preserve"> aralık kategorilerine ayıran iki sütun daha vardır.]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it is </w:t>
      </w:r>
      <w:proofErr w:type="spellStart"/>
      <w:r>
        <w:rPr>
          <w:rFonts w:ascii="Arial" w:hAnsi="Arial" w:cs="Arial"/>
          <w:color w:val="05192D"/>
        </w:rPr>
        <w:t>useful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form. [Bazı ölçüleri bir boyut biçiminde almanın neden yararlı olduğunu göreceğiz.]</w:t>
      </w:r>
    </w:p>
    <w:p w:rsidR="008439ED" w:rsidRDefault="008439ED" w:rsidP="008439E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8439ED" w:rsidRDefault="008439ED" w:rsidP="008439E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it on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! [Şimdi </w:t>
      </w:r>
      <w:proofErr w:type="spellStart"/>
      <w:r>
        <w:rPr>
          <w:rFonts w:ascii="Arial" w:hAnsi="Arial" w:cs="Arial"/>
          <w:color w:val="05192D"/>
        </w:rPr>
        <w:t>Tableau'da</w:t>
      </w:r>
      <w:proofErr w:type="spellEnd"/>
      <w:r>
        <w:rPr>
          <w:rFonts w:ascii="Arial" w:hAnsi="Arial" w:cs="Arial"/>
          <w:color w:val="05192D"/>
        </w:rPr>
        <w:t xml:space="preserve"> deneyelim!]</w:t>
      </w:r>
    </w:p>
    <w:p w:rsidR="00FD6AD7" w:rsidRDefault="00FD6AD7" w:rsidP="008439ED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4120EC"/>
    <w:rsid w:val="00757976"/>
    <w:rsid w:val="008439ED"/>
    <w:rsid w:val="00882CC2"/>
    <w:rsid w:val="008B6F28"/>
    <w:rsid w:val="00A32CF0"/>
    <w:rsid w:val="00B11F4E"/>
    <w:rsid w:val="00B63EC1"/>
    <w:rsid w:val="00BA185A"/>
    <w:rsid w:val="00EF0B30"/>
    <w:rsid w:val="00FC57C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12</cp:revision>
  <dcterms:created xsi:type="dcterms:W3CDTF">2022-06-21T07:38:00Z</dcterms:created>
  <dcterms:modified xsi:type="dcterms:W3CDTF">2022-06-23T06:09:00Z</dcterms:modified>
</cp:coreProperties>
</file>