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A16C" w14:textId="77777777" w:rsidR="00FE4314" w:rsidRPr="00FE4314" w:rsidRDefault="00FE4314" w:rsidP="00FE4314">
      <w:pPr>
        <w:pStyle w:val="Heading2"/>
      </w:pPr>
      <w:r w:rsidRPr="00FE4314">
        <w:t>Слайд 1 — Титульний</w:t>
      </w:r>
    </w:p>
    <w:p w14:paraId="0A81887A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Ринок програмного забезпечення в Індії</w:t>
      </w:r>
    </w:p>
    <w:p w14:paraId="265D5470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Аналіз стану, тенденцій та перспектив розвитку</w:t>
      </w:r>
    </w:p>
    <w:p w14:paraId="657D154B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0AA6B877" w14:textId="77777777" w:rsidR="00FE4314" w:rsidRPr="00FE4314" w:rsidRDefault="00FE4314" w:rsidP="00FE4314">
      <w:pPr>
        <w:pStyle w:val="Heading2"/>
      </w:pPr>
      <w:r w:rsidRPr="00FE4314">
        <w:t>Слайд 2 — Загальна характеристика</w:t>
      </w:r>
    </w:p>
    <w:p w14:paraId="38FF5505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Індія є найбільшим у світі експортером IT-послуг. Галузь IT-BPM (IT-послуги + аутсорсинг бізнес-процесів) забезпечує 7,4% ВВП країни (FY2022) і є головним драйвером економічного зростання.</w:t>
      </w:r>
    </w:p>
    <w:p w14:paraId="366D659A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Ключові показники (FY2024–2025):</w:t>
      </w:r>
    </w:p>
    <w:p w14:paraId="1DDF950C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2565A781" w14:textId="4F74CFE2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Дохід галузі IT-BPM –</w:t>
      </w:r>
      <w:r>
        <w:rPr>
          <w:rFonts w:asciiTheme="minorHAnsi" w:hAnsiTheme="minorHAnsi" w:cstheme="minorHAnsi"/>
        </w:rPr>
        <w:t xml:space="preserve"> </w:t>
      </w:r>
      <w:r w:rsidRPr="00FE4314">
        <w:rPr>
          <w:rFonts w:asciiTheme="minorHAnsi" w:hAnsiTheme="minorHAnsi" w:cstheme="minorHAnsi"/>
        </w:rPr>
        <w:t>$253,9 млрд (FY2024), $282,6 млрд (FY2025, прогноз NASSCOM)</w:t>
      </w:r>
    </w:p>
    <w:p w14:paraId="47D7D7E7" w14:textId="23CF67E4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Очікуваний рубіж $300 млрд –</w:t>
      </w:r>
      <w:r>
        <w:rPr>
          <w:rFonts w:asciiTheme="minorHAnsi" w:hAnsiTheme="minorHAnsi" w:cstheme="minorHAnsi"/>
        </w:rPr>
        <w:t xml:space="preserve"> </w:t>
      </w:r>
      <w:r w:rsidRPr="00FE4314">
        <w:rPr>
          <w:rFonts w:asciiTheme="minorHAnsi" w:hAnsiTheme="minorHAnsi" w:cstheme="minorHAnsi"/>
        </w:rPr>
        <w:t>FY2026</w:t>
      </w:r>
    </w:p>
    <w:p w14:paraId="3E82A32B" w14:textId="7B1A704D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Частка в загальному експорті країни –</w:t>
      </w:r>
      <w:r>
        <w:rPr>
          <w:rFonts w:asciiTheme="minorHAnsi" w:hAnsiTheme="minorHAnsi" w:cstheme="minorHAnsi"/>
        </w:rPr>
        <w:t xml:space="preserve"> </w:t>
      </w:r>
      <w:r w:rsidRPr="00FE4314">
        <w:rPr>
          <w:rFonts w:asciiTheme="minorHAnsi" w:hAnsiTheme="minorHAnsi" w:cstheme="minorHAnsi"/>
        </w:rPr>
        <w:t>близько 25%</w:t>
      </w:r>
    </w:p>
    <w:p w14:paraId="34BA71D4" w14:textId="4B4B32D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Кількість IT-фахівців –</w:t>
      </w:r>
      <w:r>
        <w:rPr>
          <w:rFonts w:asciiTheme="minorHAnsi" w:hAnsiTheme="minorHAnsi" w:cstheme="minorHAnsi"/>
        </w:rPr>
        <w:t xml:space="preserve"> </w:t>
      </w:r>
      <w:r w:rsidRPr="00FE4314">
        <w:rPr>
          <w:rFonts w:asciiTheme="minorHAnsi" w:hAnsiTheme="minorHAnsi" w:cstheme="minorHAnsi"/>
        </w:rPr>
        <w:t>5,4 млн осіб (березень 2023)</w:t>
      </w:r>
    </w:p>
    <w:p w14:paraId="6FAD973F" w14:textId="6EB56B2D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Внутрішній ринок –</w:t>
      </w:r>
      <w:r>
        <w:rPr>
          <w:rFonts w:asciiTheme="minorHAnsi" w:hAnsiTheme="minorHAnsi" w:cstheme="minorHAnsi"/>
        </w:rPr>
        <w:t xml:space="preserve"> </w:t>
      </w:r>
      <w:r w:rsidRPr="00FE4314">
        <w:rPr>
          <w:rFonts w:asciiTheme="minorHAnsi" w:hAnsiTheme="minorHAnsi" w:cstheme="minorHAnsi"/>
        </w:rPr>
        <w:t>$51 млрд, експорт — $194 млрд (FY2023)</w:t>
      </w:r>
    </w:p>
    <w:p w14:paraId="719045CB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46D26AF7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115E6711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Для порівняння: у 1998 році частка IT у ВВП становила лише 1,2% — зростання більш ніж у 6 разів за 25 років.</w:t>
      </w:r>
    </w:p>
    <w:p w14:paraId="6DA4A8C7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60EBBD92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4ED47DCD" w14:textId="77777777" w:rsidR="00FE4314" w:rsidRPr="00FE4314" w:rsidRDefault="00FE4314" w:rsidP="00FE4314">
      <w:pPr>
        <w:pStyle w:val="Heading2"/>
      </w:pPr>
      <w:r w:rsidRPr="00FE4314">
        <w:t>Слайд 3 — Коротка історія галузі</w:t>
      </w:r>
    </w:p>
    <w:p w14:paraId="48EB13AA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Індійська IT-галузь бере початок у Мумбаї 1967 року — саме тоді була заснована </w:t>
      </w:r>
      <w:proofErr w:type="spellStart"/>
      <w:r w:rsidRPr="00FE4314">
        <w:rPr>
          <w:rFonts w:asciiTheme="minorHAnsi" w:hAnsiTheme="minorHAnsi" w:cstheme="minorHAnsi"/>
        </w:rPr>
        <w:t>Tata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Consultancy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Services</w:t>
      </w:r>
      <w:proofErr w:type="spellEnd"/>
      <w:r w:rsidRPr="00FE4314">
        <w:rPr>
          <w:rFonts w:asciiTheme="minorHAnsi" w:hAnsiTheme="minorHAnsi" w:cstheme="minorHAnsi"/>
        </w:rPr>
        <w:t xml:space="preserve"> (TCS). У 1973 році там же відкрилась перша зона експорту програмного забезпечення — SEEPZ, попередник сучасних IT-парків. У 1980-х вона забезпечувала понад 80% усього програмного експорту країни.</w:t>
      </w:r>
    </w:p>
    <w:p w14:paraId="7D5E33B3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Переломним став 1991 рік: Департамент електроніки заснував </w:t>
      </w:r>
      <w:proofErr w:type="spellStart"/>
      <w:r w:rsidRPr="00FE4314">
        <w:rPr>
          <w:rFonts w:asciiTheme="minorHAnsi" w:hAnsiTheme="minorHAnsi" w:cstheme="minorHAnsi"/>
        </w:rPr>
        <w:t>Software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Technology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Parks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of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India</w:t>
      </w:r>
      <w:proofErr w:type="spellEnd"/>
      <w:r w:rsidRPr="00FE4314">
        <w:rPr>
          <w:rFonts w:asciiTheme="minorHAnsi" w:hAnsiTheme="minorHAnsi" w:cstheme="minorHAnsi"/>
        </w:rPr>
        <w:t xml:space="preserve"> (STPI) — структуру, яка надала компаніям доступ до супутникових каналів зв'язку, що дозволило передавати готовий код замовникам за кордон напряму. Саме це відкрило еру масового аутсорсингу.</w:t>
      </w:r>
    </w:p>
    <w:p w14:paraId="21F25D27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У 2001 році Індія та ЄС уклали угоду про двосторонню співпрацю у сфері науки і технологій, а з 2017 року Індія отримала статус асоційованого члена CERN.</w:t>
      </w:r>
    </w:p>
    <w:p w14:paraId="69EC7636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2F7FD5AD" w14:textId="77777777" w:rsidR="00FE4314" w:rsidRPr="00FE4314" w:rsidRDefault="00FE4314" w:rsidP="00FE4314">
      <w:pPr>
        <w:pStyle w:val="Heading2"/>
      </w:pPr>
      <w:r w:rsidRPr="00FE4314">
        <w:t>Слайд 4 — Структура ринку ПЗ</w:t>
      </w:r>
    </w:p>
    <w:p w14:paraId="56352271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IT-аутсорсинг (ITO) — найбільший і найстаріший сегмент. Індійські компанії розробляють, тестують та підтримують програмне забезпечення для </w:t>
      </w:r>
      <w:r w:rsidRPr="00FE4314">
        <w:rPr>
          <w:rFonts w:asciiTheme="minorHAnsi" w:hAnsiTheme="minorHAnsi" w:cstheme="minorHAnsi"/>
        </w:rPr>
        <w:lastRenderedPageBreak/>
        <w:t>замовників зі США, Великої Британії та Європи. Саме завдяки цьому сегменту Індія тримає близько 65% глобального офшорного IT-ринку.</w:t>
      </w:r>
    </w:p>
    <w:p w14:paraId="4F7725A9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BPO (</w:t>
      </w:r>
      <w:proofErr w:type="spellStart"/>
      <w:r w:rsidRPr="00FE4314">
        <w:rPr>
          <w:rFonts w:asciiTheme="minorHAnsi" w:hAnsiTheme="minorHAnsi" w:cstheme="minorHAnsi"/>
        </w:rPr>
        <w:t>Business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Process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Outsourcing</w:t>
      </w:r>
      <w:proofErr w:type="spellEnd"/>
      <w:r w:rsidRPr="00FE4314">
        <w:rPr>
          <w:rFonts w:asciiTheme="minorHAnsi" w:hAnsiTheme="minorHAnsi" w:cstheme="minorHAnsi"/>
        </w:rPr>
        <w:t>) — автоматизація та аутсорсинг бізнес-процесів: фінансовий облік, HR, клієнтська підтримка. Індія займає 40% глобального ринку BPO.</w:t>
      </w:r>
    </w:p>
    <w:p w14:paraId="28ECB1B7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Продуктові компанії (ISV / </w:t>
      </w:r>
      <w:proofErr w:type="spellStart"/>
      <w:r w:rsidRPr="00FE4314">
        <w:rPr>
          <w:rFonts w:asciiTheme="minorHAnsi" w:hAnsiTheme="minorHAnsi" w:cstheme="minorHAnsi"/>
        </w:rPr>
        <w:t>SaaS</w:t>
      </w:r>
      <w:proofErr w:type="spellEnd"/>
      <w:r w:rsidRPr="00FE4314">
        <w:rPr>
          <w:rFonts w:asciiTheme="minorHAnsi" w:hAnsiTheme="minorHAnsi" w:cstheme="minorHAnsi"/>
        </w:rPr>
        <w:t xml:space="preserve">) — зростаючий напрям. </w:t>
      </w:r>
      <w:proofErr w:type="spellStart"/>
      <w:r w:rsidRPr="00FE4314">
        <w:rPr>
          <w:rFonts w:asciiTheme="minorHAnsi" w:hAnsiTheme="minorHAnsi" w:cstheme="minorHAnsi"/>
        </w:rPr>
        <w:t>Zoho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Freshworks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Druva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Postman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BrowserStack</w:t>
      </w:r>
      <w:proofErr w:type="spellEnd"/>
      <w:r w:rsidRPr="00FE4314">
        <w:rPr>
          <w:rFonts w:asciiTheme="minorHAnsi" w:hAnsiTheme="minorHAnsi" w:cstheme="minorHAnsi"/>
        </w:rPr>
        <w:t xml:space="preserve"> — успішні приклади індійських продуктових компаній із глобальним охопленням.</w:t>
      </w:r>
    </w:p>
    <w:p w14:paraId="1B6A93D9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Глобальні центри компетенцій (GCC) — великі міжнародні корпорації (</w:t>
      </w:r>
      <w:proofErr w:type="spellStart"/>
      <w:r w:rsidRPr="00FE4314">
        <w:rPr>
          <w:rFonts w:asciiTheme="minorHAnsi" w:hAnsiTheme="minorHAnsi" w:cstheme="minorHAnsi"/>
        </w:rPr>
        <w:t>Google</w:t>
      </w:r>
      <w:proofErr w:type="spellEnd"/>
      <w:r w:rsidRPr="00FE4314">
        <w:rPr>
          <w:rFonts w:asciiTheme="minorHAnsi" w:hAnsiTheme="minorHAnsi" w:cstheme="minorHAnsi"/>
        </w:rPr>
        <w:t xml:space="preserve">, Microsoft, </w:t>
      </w:r>
      <w:proofErr w:type="spellStart"/>
      <w:r w:rsidRPr="00FE4314">
        <w:rPr>
          <w:rFonts w:asciiTheme="minorHAnsi" w:hAnsiTheme="minorHAnsi" w:cstheme="minorHAnsi"/>
        </w:rPr>
        <w:t>Amazon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Barclays</w:t>
      </w:r>
      <w:proofErr w:type="spellEnd"/>
      <w:r w:rsidRPr="00FE4314">
        <w:rPr>
          <w:rFonts w:asciiTheme="minorHAnsi" w:hAnsiTheme="minorHAnsi" w:cstheme="minorHAnsi"/>
        </w:rPr>
        <w:t>, UBS) розміщують в Індії центри розробки та R&amp;D, залучаючи місцевий талант за нижчою вартістю.</w:t>
      </w:r>
    </w:p>
    <w:p w14:paraId="62B6A18E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1360A77F" w14:textId="77777777" w:rsidR="00FE4314" w:rsidRPr="00FE4314" w:rsidRDefault="00FE4314" w:rsidP="00FE4314">
      <w:pPr>
        <w:pStyle w:val="Heading2"/>
      </w:pPr>
      <w:r w:rsidRPr="00FE4314">
        <w:t>Слайд 5 — Ключові гравці</w:t>
      </w:r>
    </w:p>
    <w:p w14:paraId="7E065D9E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Топ-5 за доходами (за даними </w:t>
      </w:r>
      <w:proofErr w:type="spellStart"/>
      <w:r w:rsidRPr="00FE4314">
        <w:rPr>
          <w:rFonts w:asciiTheme="minorHAnsi" w:hAnsiTheme="minorHAnsi" w:cstheme="minorHAnsi"/>
        </w:rPr>
        <w:t>Gartner</w:t>
      </w:r>
      <w:proofErr w:type="spellEnd"/>
      <w:r w:rsidRPr="00FE4314">
        <w:rPr>
          <w:rFonts w:asciiTheme="minorHAnsi" w:hAnsiTheme="minorHAnsi" w:cstheme="minorHAnsi"/>
        </w:rPr>
        <w:t>):</w:t>
      </w:r>
    </w:p>
    <w:p w14:paraId="5542763A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TCS, </w:t>
      </w:r>
      <w:proofErr w:type="spellStart"/>
      <w:r w:rsidRPr="00FE4314">
        <w:rPr>
          <w:rFonts w:asciiTheme="minorHAnsi" w:hAnsiTheme="minorHAnsi" w:cstheme="minorHAnsi"/>
        </w:rPr>
        <w:t>Infosys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Wipro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Tech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Mahindra</w:t>
      </w:r>
      <w:proofErr w:type="spellEnd"/>
      <w:r w:rsidRPr="00FE4314">
        <w:rPr>
          <w:rFonts w:asciiTheme="minorHAnsi" w:hAnsiTheme="minorHAnsi" w:cstheme="minorHAnsi"/>
        </w:rPr>
        <w:t>, HCL Technologies</w:t>
      </w:r>
    </w:p>
    <w:p w14:paraId="71BE6469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Ринкова капіталізація:</w:t>
      </w:r>
    </w:p>
    <w:p w14:paraId="301F0C14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321F1F87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TCS у вересні 2021 року першою серед індійських IT-компаній досягла позначки $200 млрд</w:t>
      </w:r>
    </w:p>
    <w:p w14:paraId="6F0943B9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proofErr w:type="spellStart"/>
      <w:r w:rsidRPr="00FE4314">
        <w:rPr>
          <w:rFonts w:asciiTheme="minorHAnsi" w:hAnsiTheme="minorHAnsi" w:cstheme="minorHAnsi"/>
        </w:rPr>
        <w:t>Infosys</w:t>
      </w:r>
      <w:proofErr w:type="spellEnd"/>
      <w:r w:rsidRPr="00FE4314">
        <w:rPr>
          <w:rFonts w:asciiTheme="minorHAnsi" w:hAnsiTheme="minorHAnsi" w:cstheme="minorHAnsi"/>
        </w:rPr>
        <w:t xml:space="preserve"> у серпні 2021 стала четвертою індійською компанією, що подолала рубіж $100 млрд</w:t>
      </w:r>
    </w:p>
    <w:p w14:paraId="51780D90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05AD22CF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Продуктові стартапи та єдинороги:</w:t>
      </w:r>
    </w:p>
    <w:p w14:paraId="5E1D1C57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proofErr w:type="spellStart"/>
      <w:r w:rsidRPr="00FE4314">
        <w:rPr>
          <w:rFonts w:asciiTheme="minorHAnsi" w:hAnsiTheme="minorHAnsi" w:cstheme="minorHAnsi"/>
        </w:rPr>
        <w:t>Zoho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Freshworks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Druva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Postman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BrowserStack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FirstCry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PubMatic</w:t>
      </w:r>
      <w:proofErr w:type="spellEnd"/>
    </w:p>
    <w:p w14:paraId="1DD517D7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Глобальні корпорації в Індії:</w:t>
      </w:r>
    </w:p>
    <w:p w14:paraId="13004B9B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proofErr w:type="spellStart"/>
      <w:r w:rsidRPr="00FE4314">
        <w:rPr>
          <w:rFonts w:asciiTheme="minorHAnsi" w:hAnsiTheme="minorHAnsi" w:cstheme="minorHAnsi"/>
        </w:rPr>
        <w:t>Google</w:t>
      </w:r>
      <w:proofErr w:type="spellEnd"/>
      <w:r w:rsidRPr="00FE4314">
        <w:rPr>
          <w:rFonts w:asciiTheme="minorHAnsi" w:hAnsiTheme="minorHAnsi" w:cstheme="minorHAnsi"/>
        </w:rPr>
        <w:t xml:space="preserve">, Microsoft, </w:t>
      </w:r>
      <w:proofErr w:type="spellStart"/>
      <w:r w:rsidRPr="00FE4314">
        <w:rPr>
          <w:rFonts w:asciiTheme="minorHAnsi" w:hAnsiTheme="minorHAnsi" w:cstheme="minorHAnsi"/>
        </w:rPr>
        <w:t>Amazon</w:t>
      </w:r>
      <w:proofErr w:type="spellEnd"/>
      <w:r w:rsidRPr="00FE4314">
        <w:rPr>
          <w:rFonts w:asciiTheme="minorHAnsi" w:hAnsiTheme="minorHAnsi" w:cstheme="minorHAnsi"/>
        </w:rPr>
        <w:t xml:space="preserve"> (AWS), IBM, </w:t>
      </w:r>
      <w:proofErr w:type="spellStart"/>
      <w:r w:rsidRPr="00FE4314">
        <w:rPr>
          <w:rFonts w:asciiTheme="minorHAnsi" w:hAnsiTheme="minorHAnsi" w:cstheme="minorHAnsi"/>
        </w:rPr>
        <w:t>Accenture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Capgemini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Cognizant</w:t>
      </w:r>
      <w:proofErr w:type="spellEnd"/>
    </w:p>
    <w:p w14:paraId="0D612B24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63C0AF89" w14:textId="77777777" w:rsidR="00FE4314" w:rsidRPr="00FE4314" w:rsidRDefault="00FE4314" w:rsidP="00FE4314">
      <w:pPr>
        <w:pStyle w:val="Heading2"/>
      </w:pPr>
      <w:r w:rsidRPr="00FE4314">
        <w:t>Слайд 6 — Географія: ключові IT-хаби</w:t>
      </w:r>
    </w:p>
    <w:p w14:paraId="721B0218" w14:textId="77777777" w:rsid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B679C0">
        <w:rPr>
          <w:rFonts w:asciiTheme="minorHAnsi" w:hAnsiTheme="minorHAnsi" w:cstheme="minorHAnsi"/>
          <w:b/>
          <w:bCs/>
        </w:rPr>
        <w:t>Бангалор</w:t>
      </w:r>
      <w:r w:rsidRPr="00FE4314">
        <w:rPr>
          <w:rFonts w:asciiTheme="minorHAnsi" w:hAnsiTheme="minorHAnsi" w:cstheme="minorHAnsi"/>
        </w:rPr>
        <w:t xml:space="preserve"> — "Кремнієва долина Індії". Найбільший IT-хаб: 38% всього IT-експорту країни (FY2017), понад 1 млн прямих IT-працівників. Місто є домом для 44% всіх індійських компаній-єдинорогів та посідає 8-ме місце у глобальному рейтингу технологічних інноваційних хабів.</w:t>
      </w:r>
    </w:p>
    <w:p w14:paraId="34040CFC" w14:textId="77777777" w:rsidR="00B679C0" w:rsidRPr="00FE4314" w:rsidRDefault="00B679C0" w:rsidP="00FE4314">
      <w:pPr>
        <w:spacing w:after="0"/>
        <w:jc w:val="both"/>
        <w:rPr>
          <w:rFonts w:asciiTheme="minorHAnsi" w:hAnsiTheme="minorHAnsi" w:cstheme="minorHAnsi"/>
        </w:rPr>
      </w:pPr>
    </w:p>
    <w:p w14:paraId="112C3F11" w14:textId="77777777" w:rsid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B679C0">
        <w:rPr>
          <w:rFonts w:asciiTheme="minorHAnsi" w:hAnsiTheme="minorHAnsi" w:cstheme="minorHAnsi"/>
          <w:b/>
          <w:bCs/>
        </w:rPr>
        <w:t>Хайдерабад</w:t>
      </w:r>
      <w:r w:rsidRPr="00FE4314">
        <w:rPr>
          <w:rFonts w:asciiTheme="minorHAnsi" w:hAnsiTheme="minorHAnsi" w:cstheme="minorHAnsi"/>
        </w:rPr>
        <w:t xml:space="preserve"> — другий за обсягом IT-експорту хаб. Відомий своїм HITEC </w:t>
      </w:r>
      <w:proofErr w:type="spellStart"/>
      <w:r w:rsidRPr="00FE4314">
        <w:rPr>
          <w:rFonts w:asciiTheme="minorHAnsi" w:hAnsiTheme="minorHAnsi" w:cstheme="minorHAnsi"/>
        </w:rPr>
        <w:t>City</w:t>
      </w:r>
      <w:proofErr w:type="spellEnd"/>
      <w:r w:rsidRPr="00FE4314">
        <w:rPr>
          <w:rFonts w:asciiTheme="minorHAnsi" w:hAnsiTheme="minorHAnsi" w:cstheme="minorHAnsi"/>
        </w:rPr>
        <w:t xml:space="preserve"> / </w:t>
      </w:r>
      <w:proofErr w:type="spellStart"/>
      <w:r w:rsidRPr="00FE4314">
        <w:rPr>
          <w:rFonts w:asciiTheme="minorHAnsi" w:hAnsiTheme="minorHAnsi" w:cstheme="minorHAnsi"/>
        </w:rPr>
        <w:t>Cyberabad</w:t>
      </w:r>
      <w:proofErr w:type="spellEnd"/>
      <w:r w:rsidRPr="00FE4314">
        <w:rPr>
          <w:rFonts w:asciiTheme="minorHAnsi" w:hAnsiTheme="minorHAnsi" w:cstheme="minorHAnsi"/>
        </w:rPr>
        <w:t xml:space="preserve">, а також є найбільшим центром </w:t>
      </w:r>
      <w:proofErr w:type="spellStart"/>
      <w:r w:rsidRPr="00FE4314">
        <w:rPr>
          <w:rFonts w:asciiTheme="minorHAnsi" w:hAnsiTheme="minorHAnsi" w:cstheme="minorHAnsi"/>
        </w:rPr>
        <w:t>біоінформатики</w:t>
      </w:r>
      <w:proofErr w:type="spellEnd"/>
      <w:r w:rsidRPr="00FE4314">
        <w:rPr>
          <w:rFonts w:asciiTheme="minorHAnsi" w:hAnsiTheme="minorHAnsi" w:cstheme="minorHAnsi"/>
        </w:rPr>
        <w:t xml:space="preserve"> в Індії.</w:t>
      </w:r>
    </w:p>
    <w:p w14:paraId="48A4E8D6" w14:textId="77777777" w:rsidR="00B679C0" w:rsidRPr="00FE4314" w:rsidRDefault="00B679C0" w:rsidP="00FE4314">
      <w:pPr>
        <w:spacing w:after="0"/>
        <w:jc w:val="both"/>
        <w:rPr>
          <w:rFonts w:asciiTheme="minorHAnsi" w:hAnsiTheme="minorHAnsi" w:cstheme="minorHAnsi"/>
        </w:rPr>
      </w:pPr>
    </w:p>
    <w:p w14:paraId="697C3BD3" w14:textId="77777777" w:rsid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B679C0">
        <w:rPr>
          <w:rFonts w:asciiTheme="minorHAnsi" w:hAnsiTheme="minorHAnsi" w:cstheme="minorHAnsi"/>
          <w:b/>
          <w:bCs/>
        </w:rPr>
        <w:t>Ченнай</w:t>
      </w:r>
      <w:r w:rsidRPr="00FE4314">
        <w:rPr>
          <w:rFonts w:asciiTheme="minorHAnsi" w:hAnsiTheme="minorHAnsi" w:cstheme="minorHAnsi"/>
        </w:rPr>
        <w:t xml:space="preserve"> — третій за величиною IT-експортер. TIDEL </w:t>
      </w:r>
      <w:proofErr w:type="spellStart"/>
      <w:r w:rsidRPr="00FE4314">
        <w:rPr>
          <w:rFonts w:asciiTheme="minorHAnsi" w:hAnsiTheme="minorHAnsi" w:cstheme="minorHAnsi"/>
        </w:rPr>
        <w:t>Park</w:t>
      </w:r>
      <w:proofErr w:type="spellEnd"/>
      <w:r w:rsidRPr="00FE4314">
        <w:rPr>
          <w:rFonts w:asciiTheme="minorHAnsi" w:hAnsiTheme="minorHAnsi" w:cstheme="minorHAnsi"/>
        </w:rPr>
        <w:t xml:space="preserve"> був найбільшим IT-парком Азії на момент будівництва.</w:t>
      </w:r>
    </w:p>
    <w:p w14:paraId="49124E69" w14:textId="77777777" w:rsidR="00B679C0" w:rsidRPr="00FE4314" w:rsidRDefault="00B679C0" w:rsidP="00FE4314">
      <w:pPr>
        <w:spacing w:after="0"/>
        <w:jc w:val="both"/>
        <w:rPr>
          <w:rFonts w:asciiTheme="minorHAnsi" w:hAnsiTheme="minorHAnsi" w:cstheme="minorHAnsi"/>
        </w:rPr>
      </w:pPr>
    </w:p>
    <w:p w14:paraId="5E1006E3" w14:textId="77777777" w:rsid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B679C0">
        <w:rPr>
          <w:rFonts w:asciiTheme="minorHAnsi" w:hAnsiTheme="minorHAnsi" w:cstheme="minorHAnsi"/>
          <w:b/>
          <w:bCs/>
        </w:rPr>
        <w:lastRenderedPageBreak/>
        <w:t>Пуна</w:t>
      </w:r>
      <w:r w:rsidRPr="00FE4314">
        <w:rPr>
          <w:rFonts w:asciiTheme="minorHAnsi" w:hAnsiTheme="minorHAnsi" w:cstheme="minorHAnsi"/>
        </w:rPr>
        <w:t xml:space="preserve"> — великий центр аутсорсингу та консалтингу; розвинута екосистема стартапів (</w:t>
      </w:r>
      <w:proofErr w:type="spellStart"/>
      <w:r w:rsidRPr="00FE4314">
        <w:rPr>
          <w:rFonts w:asciiTheme="minorHAnsi" w:hAnsiTheme="minorHAnsi" w:cstheme="minorHAnsi"/>
        </w:rPr>
        <w:t>Druva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Xpressbees</w:t>
      </w:r>
      <w:proofErr w:type="spellEnd"/>
      <w:r w:rsidRPr="00FE4314">
        <w:rPr>
          <w:rFonts w:asciiTheme="minorHAnsi" w:hAnsiTheme="minorHAnsi" w:cstheme="minorHAnsi"/>
        </w:rPr>
        <w:t xml:space="preserve">). Тут розміщені GCC великих фінансових гігантів — UBS, </w:t>
      </w:r>
      <w:proofErr w:type="spellStart"/>
      <w:r w:rsidRPr="00FE4314">
        <w:rPr>
          <w:rFonts w:asciiTheme="minorHAnsi" w:hAnsiTheme="minorHAnsi" w:cstheme="minorHAnsi"/>
        </w:rPr>
        <w:t>Barclays</w:t>
      </w:r>
      <w:proofErr w:type="spellEnd"/>
      <w:r w:rsidRPr="00FE4314">
        <w:rPr>
          <w:rFonts w:asciiTheme="minorHAnsi" w:hAnsiTheme="minorHAnsi" w:cstheme="minorHAnsi"/>
        </w:rPr>
        <w:t>, BNY.</w:t>
      </w:r>
    </w:p>
    <w:p w14:paraId="092C495E" w14:textId="77777777" w:rsidR="00B679C0" w:rsidRPr="00FE4314" w:rsidRDefault="00B679C0" w:rsidP="00FE4314">
      <w:pPr>
        <w:spacing w:after="0"/>
        <w:jc w:val="both"/>
        <w:rPr>
          <w:rFonts w:asciiTheme="minorHAnsi" w:hAnsiTheme="minorHAnsi" w:cstheme="minorHAnsi"/>
        </w:rPr>
      </w:pPr>
    </w:p>
    <w:p w14:paraId="27E50842" w14:textId="77777777" w:rsid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B679C0">
        <w:rPr>
          <w:rFonts w:asciiTheme="minorHAnsi" w:hAnsiTheme="minorHAnsi" w:cstheme="minorHAnsi"/>
          <w:b/>
          <w:bCs/>
        </w:rPr>
        <w:t>Колката</w:t>
      </w:r>
      <w:r w:rsidRPr="00FE4314">
        <w:rPr>
          <w:rFonts w:asciiTheme="minorHAnsi" w:hAnsiTheme="minorHAnsi" w:cstheme="minorHAnsi"/>
        </w:rPr>
        <w:t xml:space="preserve"> — найбільший IT-хаб Східної Індії; понад 200 000 прямих IT-працівників, у 2022 році за 6 місяців створено рекордні 20 000 нових IT-вакансій.</w:t>
      </w:r>
    </w:p>
    <w:p w14:paraId="4D907D11" w14:textId="77777777" w:rsidR="00B679C0" w:rsidRPr="00FE4314" w:rsidRDefault="00B679C0" w:rsidP="00FE4314">
      <w:pPr>
        <w:spacing w:after="0"/>
        <w:jc w:val="both"/>
        <w:rPr>
          <w:rFonts w:asciiTheme="minorHAnsi" w:hAnsiTheme="minorHAnsi" w:cstheme="minorHAnsi"/>
        </w:rPr>
      </w:pPr>
    </w:p>
    <w:p w14:paraId="187AA4FE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B679C0">
        <w:rPr>
          <w:rFonts w:asciiTheme="minorHAnsi" w:hAnsiTheme="minorHAnsi" w:cstheme="minorHAnsi"/>
          <w:b/>
          <w:bCs/>
        </w:rPr>
        <w:t xml:space="preserve">Делі / </w:t>
      </w:r>
      <w:proofErr w:type="spellStart"/>
      <w:r w:rsidRPr="00B679C0">
        <w:rPr>
          <w:rFonts w:asciiTheme="minorHAnsi" w:hAnsiTheme="minorHAnsi" w:cstheme="minorHAnsi"/>
          <w:b/>
          <w:bCs/>
        </w:rPr>
        <w:t>Гургаон</w:t>
      </w:r>
      <w:proofErr w:type="spellEnd"/>
      <w:r w:rsidRPr="00FE4314">
        <w:rPr>
          <w:rFonts w:asciiTheme="minorHAnsi" w:hAnsiTheme="minorHAnsi" w:cstheme="minorHAnsi"/>
        </w:rPr>
        <w:t xml:space="preserve"> — корпоративний IT та консалтинг.</w:t>
      </w:r>
    </w:p>
    <w:p w14:paraId="34187605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29747E2D" w14:textId="685DB2B6" w:rsidR="00FE4314" w:rsidRPr="00FE4314" w:rsidRDefault="00FE4314" w:rsidP="00FE4314">
      <w:pPr>
        <w:pStyle w:val="Heading2"/>
      </w:pPr>
      <w:r w:rsidRPr="00FE4314">
        <w:t>Слайд 7 — Вплив ШІ та автоматизації</w:t>
      </w:r>
    </w:p>
    <w:p w14:paraId="75194E73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Це найактуальніший виклик для індійського IT-ринку.</w:t>
      </w:r>
    </w:p>
    <w:p w14:paraId="66E38444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Зростання AI-інструментів (</w:t>
      </w:r>
      <w:proofErr w:type="spellStart"/>
      <w:r w:rsidRPr="00FE4314">
        <w:rPr>
          <w:rFonts w:asciiTheme="minorHAnsi" w:hAnsiTheme="minorHAnsi" w:cstheme="minorHAnsi"/>
        </w:rPr>
        <w:t>ChatGPT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GitHub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Copilot</w:t>
      </w:r>
      <w:proofErr w:type="spellEnd"/>
      <w:r w:rsidRPr="00FE4314">
        <w:rPr>
          <w:rFonts w:asciiTheme="minorHAnsi" w:hAnsiTheme="minorHAnsi" w:cstheme="minorHAnsi"/>
        </w:rPr>
        <w:t xml:space="preserve">, </w:t>
      </w:r>
      <w:proofErr w:type="spellStart"/>
      <w:r w:rsidRPr="00FE4314">
        <w:rPr>
          <w:rFonts w:asciiTheme="minorHAnsi" w:hAnsiTheme="minorHAnsi" w:cstheme="minorHAnsi"/>
        </w:rPr>
        <w:t>Gemini</w:t>
      </w:r>
      <w:proofErr w:type="spellEnd"/>
      <w:r w:rsidRPr="00FE4314">
        <w:rPr>
          <w:rFonts w:asciiTheme="minorHAnsi" w:hAnsiTheme="minorHAnsi" w:cstheme="minorHAnsi"/>
        </w:rPr>
        <w:t>) змінює структуру попиту на IT-фахівців: рутинне кодування, тестування та обробка запитів усе більше автоматизуються.</w:t>
      </w:r>
    </w:p>
    <w:p w14:paraId="41561386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За даними Університету Пенсильванії (CASI), до 2030 року до 69% формальних робочих місць в Індії можуть бути автоматизовані. </w:t>
      </w:r>
      <w:proofErr w:type="spellStart"/>
      <w:r w:rsidRPr="00FE4314">
        <w:rPr>
          <w:rFonts w:asciiTheme="minorHAnsi" w:hAnsiTheme="minorHAnsi" w:cstheme="minorHAnsi"/>
        </w:rPr>
        <w:t>Goldman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Sachs</w:t>
      </w:r>
      <w:proofErr w:type="spellEnd"/>
      <w:r w:rsidRPr="00FE4314">
        <w:rPr>
          <w:rFonts w:asciiTheme="minorHAnsi" w:hAnsiTheme="minorHAnsi" w:cstheme="minorHAnsi"/>
        </w:rPr>
        <w:t xml:space="preserve"> прогнозує, що ШІ потенційно автоматизує еквівалент 300 млн повних ставок у глобальному масштабі.</w:t>
      </w:r>
    </w:p>
    <w:p w14:paraId="1E37C7F6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640 000 </w:t>
      </w:r>
      <w:proofErr w:type="spellStart"/>
      <w:r w:rsidRPr="00FE4314">
        <w:rPr>
          <w:rFonts w:asciiTheme="minorHAnsi" w:hAnsiTheme="minorHAnsi" w:cstheme="minorHAnsi"/>
        </w:rPr>
        <w:t>низькокваліфікованих</w:t>
      </w:r>
      <w:proofErr w:type="spellEnd"/>
      <w:r w:rsidRPr="00FE4314">
        <w:rPr>
          <w:rFonts w:asciiTheme="minorHAnsi" w:hAnsiTheme="minorHAnsi" w:cstheme="minorHAnsi"/>
        </w:rPr>
        <w:t xml:space="preserve"> IT-позицій перебувають під загрозою, натомість буде створено лише 160 000 нових позицій вищої кваліфікації.</w:t>
      </w:r>
    </w:p>
    <w:p w14:paraId="5CFED865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Колишній CEO HCL </w:t>
      </w:r>
      <w:proofErr w:type="spellStart"/>
      <w:r w:rsidRPr="00FE4314">
        <w:rPr>
          <w:rFonts w:asciiTheme="minorHAnsi" w:hAnsiTheme="minorHAnsi" w:cstheme="minorHAnsi"/>
        </w:rPr>
        <w:t>Вінет</w:t>
      </w:r>
      <w:proofErr w:type="spellEnd"/>
      <w:r w:rsidRPr="00FE4314">
        <w:rPr>
          <w:rFonts w:asciiTheme="minorHAnsi" w:hAnsiTheme="minorHAnsi" w:cstheme="minorHAnsi"/>
        </w:rPr>
        <w:t xml:space="preserve"> </w:t>
      </w:r>
      <w:proofErr w:type="spellStart"/>
      <w:r w:rsidRPr="00FE4314">
        <w:rPr>
          <w:rFonts w:asciiTheme="minorHAnsi" w:hAnsiTheme="minorHAnsi" w:cstheme="minorHAnsi"/>
        </w:rPr>
        <w:t>Найяр</w:t>
      </w:r>
      <w:proofErr w:type="spellEnd"/>
      <w:r w:rsidRPr="00FE4314">
        <w:rPr>
          <w:rFonts w:asciiTheme="minorHAnsi" w:hAnsiTheme="minorHAnsi" w:cstheme="minorHAnsi"/>
        </w:rPr>
        <w:t xml:space="preserve"> у 2024 році заявив, що ШІ може призвести до скорочення потреби в IT-персоналі на 70% у найближчі роки.</w:t>
      </w:r>
    </w:p>
    <w:p w14:paraId="37C08517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6FBE9A7F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Відповідь галузі: компанії переорієнтовуються на AI-інтеграцію, перепідготовку персоналу та розвиток власних AI-продуктів.</w:t>
      </w:r>
    </w:p>
    <w:p w14:paraId="7E39DD7D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0CF2FF39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6135D617" w14:textId="1BABB5A2" w:rsidR="00FE4314" w:rsidRPr="00FE4314" w:rsidRDefault="00FE4314" w:rsidP="00FE4314">
      <w:pPr>
        <w:pStyle w:val="Heading2"/>
      </w:pPr>
      <w:r w:rsidRPr="00FE4314">
        <w:t>Слайд 8 — Кадрові виклики</w:t>
      </w:r>
    </w:p>
    <w:p w14:paraId="69632CE2" w14:textId="1AD92BDF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Висока плинність кадрів </w:t>
      </w:r>
      <w:r w:rsidR="00B679C0" w:rsidRPr="00B679C0">
        <w:rPr>
          <w:rFonts w:asciiTheme="minorHAnsi" w:hAnsiTheme="minorHAnsi" w:cstheme="minorHAnsi"/>
        </w:rPr>
        <w:t>–</w:t>
      </w:r>
      <w:r w:rsidR="00B679C0" w:rsidRPr="00B679C0">
        <w:rPr>
          <w:rFonts w:asciiTheme="minorHAnsi" w:hAnsiTheme="minorHAnsi" w:cstheme="minorHAnsi"/>
        </w:rPr>
        <w:t xml:space="preserve"> </w:t>
      </w:r>
      <w:r w:rsidR="00B679C0">
        <w:rPr>
          <w:rFonts w:asciiTheme="minorHAnsi" w:hAnsiTheme="minorHAnsi" w:cstheme="minorHAnsi"/>
        </w:rPr>
        <w:t xml:space="preserve"> </w:t>
      </w:r>
      <w:r w:rsidRPr="00FE4314">
        <w:rPr>
          <w:rFonts w:asciiTheme="minorHAnsi" w:hAnsiTheme="minorHAnsi" w:cstheme="minorHAnsi"/>
        </w:rPr>
        <w:t xml:space="preserve">одна з ключових проблем. Індійський IT-BPM-сектор має найвищий у світі показник </w:t>
      </w:r>
      <w:proofErr w:type="spellStart"/>
      <w:r w:rsidRPr="00FE4314">
        <w:rPr>
          <w:rFonts w:asciiTheme="minorHAnsi" w:hAnsiTheme="minorHAnsi" w:cstheme="minorHAnsi"/>
        </w:rPr>
        <w:t>attrition</w:t>
      </w:r>
      <w:proofErr w:type="spellEnd"/>
      <w:r w:rsidRPr="00FE4314">
        <w:rPr>
          <w:rFonts w:asciiTheme="minorHAnsi" w:hAnsiTheme="minorHAnsi" w:cstheme="minorHAnsi"/>
        </w:rPr>
        <w:t>. У 2021 році кількість звільнень перевищила 1 млн на рік.</w:t>
      </w:r>
    </w:p>
    <w:p w14:paraId="1CBDD5F6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Причини: відсутність кар'єрного зростання, дисбаланс між роботою та особистим життям, висока конкуренція за таланти між компаніями.</w:t>
      </w:r>
    </w:p>
    <w:p w14:paraId="39C5FB82" w14:textId="76A75B2E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Відтік </w:t>
      </w:r>
      <w:proofErr w:type="spellStart"/>
      <w:r w:rsidRPr="00FE4314">
        <w:rPr>
          <w:rFonts w:asciiTheme="minorHAnsi" w:hAnsiTheme="minorHAnsi" w:cstheme="minorHAnsi"/>
        </w:rPr>
        <w:t>мізків</w:t>
      </w:r>
      <w:proofErr w:type="spellEnd"/>
      <w:r w:rsidRPr="00FE4314">
        <w:rPr>
          <w:rFonts w:asciiTheme="minorHAnsi" w:hAnsiTheme="minorHAnsi" w:cstheme="minorHAnsi"/>
        </w:rPr>
        <w:t xml:space="preserve"> за кордон </w:t>
      </w:r>
      <w:r w:rsidR="00B679C0" w:rsidRPr="00B679C0">
        <w:rPr>
          <w:rFonts w:asciiTheme="minorHAnsi" w:hAnsiTheme="minorHAnsi" w:cstheme="minorHAnsi"/>
        </w:rPr>
        <w:t>–</w:t>
      </w:r>
      <w:r w:rsidR="00B679C0" w:rsidRPr="00B679C0">
        <w:rPr>
          <w:rFonts w:asciiTheme="minorHAnsi" w:hAnsiTheme="minorHAnsi" w:cstheme="minorHAnsi"/>
        </w:rPr>
        <w:t xml:space="preserve"> </w:t>
      </w:r>
      <w:r w:rsidRPr="00FE4314">
        <w:rPr>
          <w:rFonts w:asciiTheme="minorHAnsi" w:hAnsiTheme="minorHAnsi" w:cstheme="minorHAnsi"/>
        </w:rPr>
        <w:t>значна частина кваліфікованих індійських IT-фахівців емігрує до США, Канади та Великої Британії за вищими зарплатами.</w:t>
      </w:r>
    </w:p>
    <w:p w14:paraId="7B4E8C74" w14:textId="481F4831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Якість освіти </w:t>
      </w:r>
      <w:r w:rsidR="00B679C0" w:rsidRPr="00B679C0">
        <w:rPr>
          <w:rFonts w:asciiTheme="minorHAnsi" w:hAnsiTheme="minorHAnsi" w:cstheme="minorHAnsi"/>
        </w:rPr>
        <w:t>–</w:t>
      </w:r>
      <w:r w:rsidRPr="00FE4314">
        <w:rPr>
          <w:rFonts w:asciiTheme="minorHAnsi" w:hAnsiTheme="minorHAnsi" w:cstheme="minorHAnsi"/>
        </w:rPr>
        <w:t xml:space="preserve"> технічна освіта не завжди встигає за темпами розвитку галузі. Поширеним явищем є використання підроблених сертифікатів про досвід роботи, що завдає шкоди репутації компаній.</w:t>
      </w:r>
    </w:p>
    <w:p w14:paraId="0F6F435E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3A781F20" w14:textId="77777777" w:rsidR="00FE4314" w:rsidRPr="00FE4314" w:rsidRDefault="00FE4314" w:rsidP="00FE4314">
      <w:pPr>
        <w:pStyle w:val="Heading2"/>
      </w:pPr>
      <w:r w:rsidRPr="00FE4314">
        <w:lastRenderedPageBreak/>
        <w:t>Слайд 9 — Переваги та виклики</w:t>
      </w:r>
    </w:p>
    <w:p w14:paraId="481C04AF" w14:textId="1FE552A1" w:rsidR="00FE4314" w:rsidRPr="00FE4314" w:rsidRDefault="009A54CF" w:rsidP="00FE4314">
      <w:pPr>
        <w:spacing w:after="0"/>
        <w:jc w:val="both"/>
        <w:rPr>
          <w:rFonts w:asciiTheme="minorHAnsi" w:hAnsiTheme="minorHAnsi" w:cstheme="minorHAnsi"/>
        </w:rPr>
      </w:pPr>
      <w:r w:rsidRPr="009A54CF">
        <w:rPr>
          <w:rFonts w:asciiTheme="minorHAnsi" w:hAnsiTheme="minorHAnsi" w:cstheme="minorHAnsi"/>
        </w:rPr>
        <w:drawing>
          <wp:inline distT="0" distB="0" distL="0" distR="0" wp14:anchorId="3B9FACE0" wp14:editId="2482990E">
            <wp:extent cx="5939790" cy="2261235"/>
            <wp:effectExtent l="0" t="0" r="3810" b="5715"/>
            <wp:docPr id="153933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39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9AAB" w14:textId="77777777" w:rsidR="00FE4314" w:rsidRPr="00FE4314" w:rsidRDefault="00FE4314" w:rsidP="00FE4314">
      <w:pPr>
        <w:pStyle w:val="Heading2"/>
      </w:pPr>
      <w:r w:rsidRPr="00FE4314">
        <w:t>Слайд 10 — Перспективи</w:t>
      </w:r>
    </w:p>
    <w:p w14:paraId="10F67DF2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За прогнозами NASSCOM, до FY2026 ринок досягне $300 млрд. Амбітна довгострокова ціль — $500 млрд до 2030 року.</w:t>
      </w:r>
    </w:p>
    <w:p w14:paraId="5B4A6F13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>Головні вектори розвитку:</w:t>
      </w:r>
    </w:p>
    <w:p w14:paraId="519414A7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38E921F6" w14:textId="77777777" w:rsidR="00FE4314" w:rsidRPr="009A54CF" w:rsidRDefault="00FE4314" w:rsidP="009A54CF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</w:rPr>
      </w:pPr>
      <w:r w:rsidRPr="009A54CF">
        <w:rPr>
          <w:rFonts w:asciiTheme="minorHAnsi" w:hAnsiTheme="minorHAnsi" w:cstheme="minorHAnsi"/>
        </w:rPr>
        <w:t xml:space="preserve">Перехід від </w:t>
      </w:r>
      <w:proofErr w:type="spellStart"/>
      <w:r w:rsidRPr="009A54CF">
        <w:rPr>
          <w:rFonts w:asciiTheme="minorHAnsi" w:hAnsiTheme="minorHAnsi" w:cstheme="minorHAnsi"/>
        </w:rPr>
        <w:t>аутсорсингової</w:t>
      </w:r>
      <w:proofErr w:type="spellEnd"/>
      <w:r w:rsidRPr="009A54CF">
        <w:rPr>
          <w:rFonts w:asciiTheme="minorHAnsi" w:hAnsiTheme="minorHAnsi" w:cstheme="minorHAnsi"/>
        </w:rPr>
        <w:t xml:space="preserve"> до продуктової (</w:t>
      </w:r>
      <w:proofErr w:type="spellStart"/>
      <w:r w:rsidRPr="009A54CF">
        <w:rPr>
          <w:rFonts w:asciiTheme="minorHAnsi" w:hAnsiTheme="minorHAnsi" w:cstheme="minorHAnsi"/>
        </w:rPr>
        <w:t>SaaS</w:t>
      </w:r>
      <w:proofErr w:type="spellEnd"/>
      <w:r w:rsidRPr="009A54CF">
        <w:rPr>
          <w:rFonts w:asciiTheme="minorHAnsi" w:hAnsiTheme="minorHAnsi" w:cstheme="minorHAnsi"/>
        </w:rPr>
        <w:t xml:space="preserve">) моделі — ринок </w:t>
      </w:r>
      <w:proofErr w:type="spellStart"/>
      <w:r w:rsidRPr="009A54CF">
        <w:rPr>
          <w:rFonts w:asciiTheme="minorHAnsi" w:hAnsiTheme="minorHAnsi" w:cstheme="minorHAnsi"/>
        </w:rPr>
        <w:t>SaaS</w:t>
      </w:r>
      <w:proofErr w:type="spellEnd"/>
      <w:r w:rsidRPr="009A54CF">
        <w:rPr>
          <w:rFonts w:asciiTheme="minorHAnsi" w:hAnsiTheme="minorHAnsi" w:cstheme="minorHAnsi"/>
        </w:rPr>
        <w:t xml:space="preserve"> до 2030 р. оцінюється у $50 млрд</w:t>
      </w:r>
    </w:p>
    <w:p w14:paraId="62C8A54B" w14:textId="77777777" w:rsidR="00FE4314" w:rsidRPr="009A54CF" w:rsidRDefault="00FE4314" w:rsidP="009A54CF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</w:rPr>
      </w:pPr>
      <w:r w:rsidRPr="009A54CF">
        <w:rPr>
          <w:rFonts w:asciiTheme="minorHAnsi" w:hAnsiTheme="minorHAnsi" w:cstheme="minorHAnsi"/>
        </w:rPr>
        <w:t>Активний розвиток AI, ML та хмарних рішень</w:t>
      </w:r>
    </w:p>
    <w:p w14:paraId="467A20A9" w14:textId="77777777" w:rsidR="00FE4314" w:rsidRPr="009A54CF" w:rsidRDefault="00FE4314" w:rsidP="009A54CF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</w:rPr>
      </w:pPr>
      <w:r w:rsidRPr="009A54CF">
        <w:rPr>
          <w:rFonts w:asciiTheme="minorHAnsi" w:hAnsiTheme="minorHAnsi" w:cstheme="minorHAnsi"/>
        </w:rPr>
        <w:t>Розширення Глобальних центрів компетенцій (GCC) міжнародних корпорацій в Індії</w:t>
      </w:r>
    </w:p>
    <w:p w14:paraId="5643DB3E" w14:textId="77777777" w:rsidR="00FE4314" w:rsidRPr="009A54CF" w:rsidRDefault="00FE4314" w:rsidP="009A54CF">
      <w:pPr>
        <w:pStyle w:val="ListParagraph"/>
        <w:numPr>
          <w:ilvl w:val="0"/>
          <w:numId w:val="1"/>
        </w:numPr>
        <w:spacing w:after="0"/>
        <w:jc w:val="both"/>
        <w:rPr>
          <w:rFonts w:asciiTheme="minorHAnsi" w:hAnsiTheme="minorHAnsi" w:cstheme="minorHAnsi"/>
        </w:rPr>
      </w:pPr>
      <w:r w:rsidRPr="009A54CF">
        <w:rPr>
          <w:rFonts w:asciiTheme="minorHAnsi" w:hAnsiTheme="minorHAnsi" w:cstheme="minorHAnsi"/>
        </w:rPr>
        <w:t xml:space="preserve">Поглиблення </w:t>
      </w:r>
      <w:proofErr w:type="spellStart"/>
      <w:r w:rsidRPr="009A54CF">
        <w:rPr>
          <w:rFonts w:asciiTheme="minorHAnsi" w:hAnsiTheme="minorHAnsi" w:cstheme="minorHAnsi"/>
        </w:rPr>
        <w:t>цифровізації</w:t>
      </w:r>
      <w:proofErr w:type="spellEnd"/>
      <w:r w:rsidRPr="009A54CF">
        <w:rPr>
          <w:rFonts w:asciiTheme="minorHAnsi" w:hAnsiTheme="minorHAnsi" w:cstheme="minorHAnsi"/>
        </w:rPr>
        <w:t xml:space="preserve"> державного сектору, охорони здоров'я та освіти в рамках програми </w:t>
      </w:r>
      <w:proofErr w:type="spellStart"/>
      <w:r w:rsidRPr="009A54CF">
        <w:rPr>
          <w:rFonts w:asciiTheme="minorHAnsi" w:hAnsiTheme="minorHAnsi" w:cstheme="minorHAnsi"/>
        </w:rPr>
        <w:t>Digital</w:t>
      </w:r>
      <w:proofErr w:type="spellEnd"/>
      <w:r w:rsidRPr="009A54CF">
        <w:rPr>
          <w:rFonts w:asciiTheme="minorHAnsi" w:hAnsiTheme="minorHAnsi" w:cstheme="minorHAnsi"/>
        </w:rPr>
        <w:t xml:space="preserve"> </w:t>
      </w:r>
      <w:proofErr w:type="spellStart"/>
      <w:r w:rsidRPr="009A54CF">
        <w:rPr>
          <w:rFonts w:asciiTheme="minorHAnsi" w:hAnsiTheme="minorHAnsi" w:cstheme="minorHAnsi"/>
        </w:rPr>
        <w:t>India</w:t>
      </w:r>
      <w:proofErr w:type="spellEnd"/>
    </w:p>
    <w:p w14:paraId="043ED04A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78C95689" w14:textId="77777777" w:rsidR="00FE4314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</w:p>
    <w:p w14:paraId="5F09B3B0" w14:textId="77777777" w:rsidR="00FE4314" w:rsidRPr="00FE4314" w:rsidRDefault="00FE4314" w:rsidP="00FE4314">
      <w:pPr>
        <w:pStyle w:val="Heading2"/>
      </w:pPr>
      <w:r w:rsidRPr="00FE4314">
        <w:t>Слайд 11 — Висновки</w:t>
      </w:r>
    </w:p>
    <w:p w14:paraId="06905CB9" w14:textId="123F52C3" w:rsidR="00F12C76" w:rsidRPr="00FE4314" w:rsidRDefault="00FE4314" w:rsidP="00FE4314">
      <w:pPr>
        <w:spacing w:after="0"/>
        <w:jc w:val="both"/>
        <w:rPr>
          <w:rFonts w:asciiTheme="minorHAnsi" w:hAnsiTheme="minorHAnsi" w:cstheme="minorHAnsi"/>
        </w:rPr>
      </w:pPr>
      <w:r w:rsidRPr="00FE4314">
        <w:rPr>
          <w:rFonts w:asciiTheme="minorHAnsi" w:hAnsiTheme="minorHAnsi" w:cstheme="minorHAnsi"/>
        </w:rPr>
        <w:t xml:space="preserve">Індія пройшла шлях від першого офісу TCS у 1967 році до статусу глобальної IT-супердержави з оборотом понад $280 млрд. Сьогодні галузь стоїть на перехресті: </w:t>
      </w:r>
      <w:proofErr w:type="spellStart"/>
      <w:r w:rsidRPr="00FE4314">
        <w:rPr>
          <w:rFonts w:asciiTheme="minorHAnsi" w:hAnsiTheme="minorHAnsi" w:cstheme="minorHAnsi"/>
        </w:rPr>
        <w:t>аутсорсингова</w:t>
      </w:r>
      <w:proofErr w:type="spellEnd"/>
      <w:r w:rsidRPr="00FE4314">
        <w:rPr>
          <w:rFonts w:asciiTheme="minorHAnsi" w:hAnsiTheme="minorHAnsi" w:cstheme="minorHAnsi"/>
        </w:rPr>
        <w:t xml:space="preserve"> модель, яка забезпечила це зростання, поступово поступається місцем продуктовому мисленню та AI-трансформації. Те, як Індія відповість на виклик автоматизації та зможе утримати таланти всередині країни, визначить її роль у глобальному технологічному ландшафті наступних десятиліть.</w:t>
      </w:r>
    </w:p>
    <w:sectPr w:rsidR="00F12C76" w:rsidRPr="00FE431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D219E"/>
    <w:multiLevelType w:val="hybridMultilevel"/>
    <w:tmpl w:val="AFE0B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37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835"/>
    <w:rsid w:val="000E2274"/>
    <w:rsid w:val="003E64DC"/>
    <w:rsid w:val="00415835"/>
    <w:rsid w:val="006C0B77"/>
    <w:rsid w:val="00701DA0"/>
    <w:rsid w:val="008242FF"/>
    <w:rsid w:val="00870751"/>
    <w:rsid w:val="00922C48"/>
    <w:rsid w:val="009A54CF"/>
    <w:rsid w:val="009D1E2D"/>
    <w:rsid w:val="00B679C0"/>
    <w:rsid w:val="00B915B7"/>
    <w:rsid w:val="00E75CC8"/>
    <w:rsid w:val="00EA59DF"/>
    <w:rsid w:val="00EE4070"/>
    <w:rsid w:val="00F12C76"/>
    <w:rsid w:val="00FE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B7EC"/>
  <w15:chartTrackingRefBased/>
  <w15:docId w15:val="{F6CDDC4A-1B3F-4B18-8B6D-D30A3A18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314"/>
    <w:pPr>
      <w:keepNext/>
      <w:keepLines/>
      <w:spacing w:before="160" w:after="80"/>
      <w:outlineLvl w:val="1"/>
    </w:pPr>
    <w:rPr>
      <w:rFonts w:asciiTheme="minorHAnsi" w:eastAsiaTheme="majorEastAsia" w:hAnsiTheme="minorHAnsi" w:cstheme="majorBidi"/>
      <w:b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8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8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8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8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8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8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8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835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rsid w:val="00FE4314"/>
    <w:rPr>
      <w:rFonts w:eastAsiaTheme="majorEastAsia" w:cstheme="majorBidi"/>
      <w:b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835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835"/>
    <w:rPr>
      <w:rFonts w:eastAsiaTheme="majorEastAsia" w:cstheme="majorBidi"/>
      <w:i/>
      <w:iCs/>
      <w:color w:val="2E74B5" w:themeColor="accent1" w:themeShade="BF"/>
      <w:sz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835"/>
    <w:rPr>
      <w:rFonts w:eastAsiaTheme="majorEastAsia" w:cstheme="majorBidi"/>
      <w:color w:val="2E74B5" w:themeColor="accent1" w:themeShade="BF"/>
      <w:sz w:val="28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835"/>
    <w:rPr>
      <w:rFonts w:eastAsiaTheme="majorEastAsia" w:cstheme="majorBidi"/>
      <w:i/>
      <w:iCs/>
      <w:color w:val="595959" w:themeColor="text1" w:themeTint="A6"/>
      <w:sz w:val="28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835"/>
    <w:rPr>
      <w:rFonts w:eastAsiaTheme="majorEastAsia" w:cstheme="majorBidi"/>
      <w:color w:val="595959" w:themeColor="text1" w:themeTint="A6"/>
      <w:sz w:val="28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835"/>
    <w:rPr>
      <w:rFonts w:eastAsiaTheme="majorEastAsia" w:cstheme="majorBidi"/>
      <w:i/>
      <w:iCs/>
      <w:color w:val="272727" w:themeColor="text1" w:themeTint="D8"/>
      <w:sz w:val="2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835"/>
    <w:rPr>
      <w:rFonts w:eastAsiaTheme="majorEastAsia" w:cstheme="majorBidi"/>
      <w:color w:val="272727" w:themeColor="text1" w:themeTint="D8"/>
      <w:sz w:val="2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4158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835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8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835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415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835"/>
    <w:rPr>
      <w:rFonts w:ascii="Times New Roman" w:hAnsi="Times New Roman"/>
      <w:i/>
      <w:iCs/>
      <w:color w:val="404040" w:themeColor="text1" w:themeTint="BF"/>
      <w:sz w:val="28"/>
      <w:lang w:val="uk-UA"/>
    </w:rPr>
  </w:style>
  <w:style w:type="paragraph" w:styleId="ListParagraph">
    <w:name w:val="List Paragraph"/>
    <w:basedOn w:val="Normal"/>
    <w:uiPriority w:val="34"/>
    <w:qFormat/>
    <w:rsid w:val="00415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8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8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835"/>
    <w:rPr>
      <w:rFonts w:ascii="Times New Roman" w:hAnsi="Times New Roman"/>
      <w:i/>
      <w:iCs/>
      <w:color w:val="2E74B5" w:themeColor="accent1" w:themeShade="BF"/>
      <w:sz w:val="28"/>
      <w:lang w:val="uk-UA"/>
    </w:rPr>
  </w:style>
  <w:style w:type="character" w:styleId="IntenseReference">
    <w:name w:val="Intense Reference"/>
    <w:basedOn w:val="DefaultParagraphFont"/>
    <w:uiPriority w:val="32"/>
    <w:qFormat/>
    <w:rsid w:val="004158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Вербицький</dc:creator>
  <cp:keywords/>
  <dc:description/>
  <cp:lastModifiedBy>Артем Вербицький</cp:lastModifiedBy>
  <cp:revision>3</cp:revision>
  <dcterms:created xsi:type="dcterms:W3CDTF">2026-02-23T13:03:00Z</dcterms:created>
  <dcterms:modified xsi:type="dcterms:W3CDTF">2026-02-23T14:19:00Z</dcterms:modified>
</cp:coreProperties>
</file>