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F107" w14:textId="7751E92B" w:rsidR="003D6ACB" w:rsidRPr="003D6ACB" w:rsidRDefault="003D6ACB" w:rsidP="003D6ACB">
      <w:pPr>
        <w:pStyle w:val="Heading2"/>
      </w:pPr>
      <w:r w:rsidRPr="003D6ACB">
        <w:t xml:space="preserve">Пункт 1 </w:t>
      </w:r>
      <w:r w:rsidRPr="003D6ACB">
        <w:t>–</w:t>
      </w:r>
      <w:r w:rsidRPr="003D6ACB">
        <w:t xml:space="preserve"> «Не звільнятися протягом 2 років»</w:t>
      </w:r>
    </w:p>
    <w:p w14:paraId="6A8071BB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  <w:b/>
          <w:bCs/>
          <w:color w:val="EE0000"/>
        </w:rPr>
      </w:pPr>
      <w:r w:rsidRPr="003D6ACB">
        <w:rPr>
          <w:rFonts w:asciiTheme="minorHAnsi" w:hAnsiTheme="minorHAnsi" w:cstheme="minorHAnsi"/>
          <w:b/>
          <w:bCs/>
          <w:color w:val="EE0000"/>
        </w:rPr>
        <w:t>СУПЕРЕЧИТЬ ЗАКОНУ</w:t>
      </w:r>
    </w:p>
    <w:p w14:paraId="4C6FE8DB" w14:textId="77777777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  <w:color w:val="EE0000"/>
        </w:rPr>
      </w:pPr>
    </w:p>
    <w:p w14:paraId="052F40CB" w14:textId="0D2A37CE" w:rsid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  <w:b/>
          <w:bCs/>
        </w:rPr>
        <w:t xml:space="preserve">Стаття 38 КЗпП України </w:t>
      </w:r>
      <w:r w:rsidRPr="003D6ACB">
        <w:rPr>
          <w:rFonts w:asciiTheme="minorHAnsi" w:hAnsiTheme="minorHAnsi" w:cstheme="minorHAnsi"/>
        </w:rPr>
        <w:t xml:space="preserve">гарантує працівникові </w:t>
      </w:r>
      <w:r w:rsidRPr="003D6ACB">
        <w:rPr>
          <w:rFonts w:asciiTheme="minorHAnsi" w:hAnsiTheme="minorHAnsi" w:cstheme="minorHAnsi"/>
          <w:b/>
          <w:bCs/>
        </w:rPr>
        <w:t>беззаперечне право на звільнення за власним бажанням</w:t>
      </w:r>
      <w:r w:rsidRPr="003D6ACB">
        <w:rPr>
          <w:rFonts w:asciiTheme="minorHAnsi" w:hAnsiTheme="minorHAnsi" w:cstheme="minorHAnsi"/>
        </w:rPr>
        <w:t xml:space="preserve"> з попередженням роботодавця за 2 тижні. Це право є невідчужуваним </w:t>
      </w:r>
      <w:r w:rsidR="00C91063" w:rsidRPr="00C91063">
        <w:rPr>
          <w:rFonts w:asciiTheme="minorHAnsi" w:hAnsiTheme="minorHAnsi" w:cstheme="minorHAnsi"/>
        </w:rPr>
        <w:t xml:space="preserve">– </w:t>
      </w:r>
      <w:r w:rsidRPr="003D6ACB">
        <w:rPr>
          <w:rFonts w:asciiTheme="minorHAnsi" w:hAnsiTheme="minorHAnsi" w:cstheme="minorHAnsi"/>
        </w:rPr>
        <w:t xml:space="preserve">жодна угода не може його обмежити чи скасувати. Відповідно до </w:t>
      </w:r>
      <w:r w:rsidRPr="003D6ACB">
        <w:rPr>
          <w:rFonts w:asciiTheme="minorHAnsi" w:hAnsiTheme="minorHAnsi" w:cstheme="minorHAnsi"/>
          <w:b/>
          <w:bCs/>
        </w:rPr>
        <w:t>ч. 1 ст. 9 КЗпП</w:t>
      </w:r>
      <w:r w:rsidRPr="003D6ACB">
        <w:rPr>
          <w:rFonts w:asciiTheme="minorHAnsi" w:hAnsiTheme="minorHAnsi" w:cstheme="minorHAnsi"/>
        </w:rPr>
        <w:t xml:space="preserve">, умови договорів про працю, які погіршують становище працівників порівняно із законодавством, є </w:t>
      </w:r>
      <w:r w:rsidRPr="003D6ACB">
        <w:rPr>
          <w:rFonts w:asciiTheme="minorHAnsi" w:hAnsiTheme="minorHAnsi" w:cstheme="minorHAnsi"/>
          <w:b/>
          <w:bCs/>
        </w:rPr>
        <w:t>недійсними</w:t>
      </w:r>
      <w:r w:rsidRPr="003D6ACB">
        <w:rPr>
          <w:rFonts w:asciiTheme="minorHAnsi" w:hAnsiTheme="minorHAnsi" w:cstheme="minorHAnsi"/>
        </w:rPr>
        <w:t>.</w:t>
      </w:r>
    </w:p>
    <w:p w14:paraId="16454D47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</w:p>
    <w:p w14:paraId="4FEF6539" w14:textId="37751A14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</w:rPr>
        <w:t xml:space="preserve">Якщо компанія витрачала кошти на навчання, вона може зафіксувати в </w:t>
      </w:r>
      <w:r w:rsidRPr="003D6ACB">
        <w:rPr>
          <w:rFonts w:asciiTheme="minorHAnsi" w:hAnsiTheme="minorHAnsi" w:cstheme="minorHAnsi"/>
          <w:b/>
          <w:bCs/>
        </w:rPr>
        <w:t>окремому договорі про навчання</w:t>
      </w:r>
      <w:r w:rsidRPr="003D6ACB">
        <w:rPr>
          <w:rFonts w:asciiTheme="minorHAnsi" w:hAnsiTheme="minorHAnsi" w:cstheme="minorHAnsi"/>
        </w:rPr>
        <w:t xml:space="preserve"> обов'язок відпрацювати певний строк або повернути вартість навчання</w:t>
      </w:r>
      <w:r w:rsidR="00C91063">
        <w:rPr>
          <w:rFonts w:asciiTheme="minorHAnsi" w:hAnsiTheme="minorHAnsi" w:cstheme="minorHAnsi"/>
        </w:rPr>
        <w:t xml:space="preserve">, </w:t>
      </w:r>
      <w:r w:rsidRPr="003D6ACB">
        <w:rPr>
          <w:rFonts w:asciiTheme="minorHAnsi" w:hAnsiTheme="minorHAnsi" w:cstheme="minorHAnsi"/>
        </w:rPr>
        <w:t>але це окремий цивільно-правовий інструмент, а не обмеження права на звільнення.</w:t>
      </w:r>
    </w:p>
    <w:p w14:paraId="2E0B280E" w14:textId="07B212B5" w:rsidR="003D6ACB" w:rsidRPr="003D6ACB" w:rsidRDefault="003D6ACB" w:rsidP="003D6ACB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7D0C6D96" w14:textId="25608064" w:rsidR="003D6ACB" w:rsidRPr="003D6ACB" w:rsidRDefault="003D6ACB" w:rsidP="003D6ACB">
      <w:pPr>
        <w:pStyle w:val="Heading2"/>
      </w:pPr>
      <w:r w:rsidRPr="003D6ACB">
        <w:t>Пункт 2 – «Штраф 10% зарплати за кожен баг»</w:t>
      </w:r>
    </w:p>
    <w:p w14:paraId="60D4FECA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  <w:b/>
          <w:bCs/>
          <w:color w:val="EE0000"/>
        </w:rPr>
      </w:pPr>
      <w:r w:rsidRPr="003D6ACB">
        <w:rPr>
          <w:rFonts w:asciiTheme="minorHAnsi" w:hAnsiTheme="minorHAnsi" w:cstheme="minorHAnsi"/>
          <w:b/>
          <w:bCs/>
          <w:color w:val="EE0000"/>
        </w:rPr>
        <w:t>СУПЕРЕЧИТЬ ЗАКОНУ</w:t>
      </w:r>
    </w:p>
    <w:p w14:paraId="3DB77DD5" w14:textId="77777777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  <w:color w:val="EE0000"/>
        </w:rPr>
      </w:pPr>
    </w:p>
    <w:p w14:paraId="663F696A" w14:textId="77777777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</w:rPr>
        <w:t xml:space="preserve">Трудове законодавство України </w:t>
      </w:r>
      <w:r w:rsidRPr="003D6ACB">
        <w:rPr>
          <w:rFonts w:asciiTheme="minorHAnsi" w:hAnsiTheme="minorHAnsi" w:cstheme="minorHAnsi"/>
          <w:b/>
          <w:bCs/>
        </w:rPr>
        <w:t>не передбачає штрафів як виду дисциплінарного стягнення</w:t>
      </w:r>
      <w:r w:rsidRPr="003D6ACB">
        <w:rPr>
          <w:rFonts w:asciiTheme="minorHAnsi" w:hAnsiTheme="minorHAnsi" w:cstheme="minorHAnsi"/>
        </w:rPr>
        <w:t xml:space="preserve">. Згідно зі </w:t>
      </w:r>
      <w:r w:rsidRPr="003D6ACB">
        <w:rPr>
          <w:rFonts w:asciiTheme="minorHAnsi" w:hAnsiTheme="minorHAnsi" w:cstheme="minorHAnsi"/>
          <w:b/>
          <w:bCs/>
        </w:rPr>
        <w:t>ст. 147 КЗпП</w:t>
      </w:r>
      <w:r w:rsidRPr="003D6ACB">
        <w:rPr>
          <w:rFonts w:asciiTheme="minorHAnsi" w:hAnsiTheme="minorHAnsi" w:cstheme="minorHAnsi"/>
        </w:rPr>
        <w:t xml:space="preserve">, існують лише два види стягнень: </w:t>
      </w:r>
      <w:r w:rsidRPr="003D6ACB">
        <w:rPr>
          <w:rFonts w:asciiTheme="minorHAnsi" w:hAnsiTheme="minorHAnsi" w:cstheme="minorHAnsi"/>
          <w:b/>
          <w:bCs/>
        </w:rPr>
        <w:t>догана та звільнення</w:t>
      </w:r>
      <w:r w:rsidRPr="003D6ACB">
        <w:rPr>
          <w:rFonts w:asciiTheme="minorHAnsi" w:hAnsiTheme="minorHAnsi" w:cstheme="minorHAnsi"/>
        </w:rPr>
        <w:t xml:space="preserve">. Будь-яке утримання з заробітної плати можливе лише у випадках, </w:t>
      </w:r>
      <w:proofErr w:type="spellStart"/>
      <w:r w:rsidRPr="003D6ACB">
        <w:rPr>
          <w:rFonts w:asciiTheme="minorHAnsi" w:hAnsiTheme="minorHAnsi" w:cstheme="minorHAnsi"/>
        </w:rPr>
        <w:t>вичерпно</w:t>
      </w:r>
      <w:proofErr w:type="spellEnd"/>
      <w:r w:rsidRPr="003D6ACB">
        <w:rPr>
          <w:rFonts w:asciiTheme="minorHAnsi" w:hAnsiTheme="minorHAnsi" w:cstheme="minorHAnsi"/>
        </w:rPr>
        <w:t xml:space="preserve"> перелічених у </w:t>
      </w:r>
      <w:r w:rsidRPr="003D6ACB">
        <w:rPr>
          <w:rFonts w:asciiTheme="minorHAnsi" w:hAnsiTheme="minorHAnsi" w:cstheme="minorHAnsi"/>
          <w:b/>
          <w:bCs/>
        </w:rPr>
        <w:t>ст. 127 КЗпП</w:t>
      </w:r>
      <w:r w:rsidRPr="003D6ACB">
        <w:rPr>
          <w:rFonts w:asciiTheme="minorHAnsi" w:hAnsiTheme="minorHAnsi" w:cstheme="minorHAnsi"/>
        </w:rPr>
        <w:t xml:space="preserve"> (наприклад, відшкодування збитків за рішенням суду).</w:t>
      </w:r>
    </w:p>
    <w:p w14:paraId="0273879B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</w:p>
    <w:p w14:paraId="29BC0623" w14:textId="2E11A609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</w:rPr>
        <w:t xml:space="preserve">Крім того, </w:t>
      </w:r>
      <w:r w:rsidRPr="003D6ACB">
        <w:rPr>
          <w:rFonts w:asciiTheme="minorHAnsi" w:hAnsiTheme="minorHAnsi" w:cstheme="minorHAnsi"/>
          <w:b/>
          <w:bCs/>
        </w:rPr>
        <w:t>ст. 233 КЗпП</w:t>
      </w:r>
      <w:r w:rsidRPr="003D6ACB">
        <w:rPr>
          <w:rFonts w:asciiTheme="minorHAnsi" w:hAnsiTheme="minorHAnsi" w:cstheme="minorHAnsi"/>
        </w:rPr>
        <w:t xml:space="preserve"> та </w:t>
      </w:r>
      <w:r w:rsidRPr="003D6ACB">
        <w:rPr>
          <w:rFonts w:asciiTheme="minorHAnsi" w:hAnsiTheme="minorHAnsi" w:cstheme="minorHAnsi"/>
          <w:b/>
          <w:bCs/>
        </w:rPr>
        <w:t>ст. 136 КЗпП</w:t>
      </w:r>
      <w:r w:rsidRPr="003D6ACB">
        <w:rPr>
          <w:rFonts w:asciiTheme="minorHAnsi" w:hAnsiTheme="minorHAnsi" w:cstheme="minorHAnsi"/>
        </w:rPr>
        <w:t xml:space="preserve"> встановлюють, що матеріальна відповідальність настає лише за </w:t>
      </w:r>
      <w:r w:rsidRPr="003D6ACB">
        <w:rPr>
          <w:rFonts w:asciiTheme="minorHAnsi" w:hAnsiTheme="minorHAnsi" w:cstheme="minorHAnsi"/>
          <w:b/>
          <w:bCs/>
        </w:rPr>
        <w:t>пряму дійсну шкоду</w:t>
      </w:r>
      <w:r w:rsidRPr="003D6ACB">
        <w:rPr>
          <w:rFonts w:asciiTheme="minorHAnsi" w:hAnsiTheme="minorHAnsi" w:cstheme="minorHAnsi"/>
        </w:rPr>
        <w:t>, заподіяну з вини працівника, і лише в межах середньомісячного заробітку (якщо немає повної матеріальної відповідальності). Баг у коді, як правило, не є такою шкодою.</w:t>
      </w:r>
    </w:p>
    <w:p w14:paraId="2D444582" w14:textId="55844C72" w:rsidR="003D6ACB" w:rsidRPr="003D6ACB" w:rsidRDefault="003D6ACB" w:rsidP="003D6ACB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2F2B4912" w14:textId="7E1A0AC4" w:rsidR="003D6ACB" w:rsidRPr="003D6ACB" w:rsidRDefault="003D6ACB" w:rsidP="003D6ACB">
      <w:pPr>
        <w:pStyle w:val="Heading2"/>
      </w:pPr>
      <w:r w:rsidRPr="003D6ACB">
        <w:t xml:space="preserve">Пункт 3 – «Весь написаний </w:t>
      </w:r>
      <w:proofErr w:type="spellStart"/>
      <w:r w:rsidRPr="003D6ACB">
        <w:t>софт</w:t>
      </w:r>
      <w:proofErr w:type="spellEnd"/>
      <w:r w:rsidRPr="003D6ACB">
        <w:t xml:space="preserve"> є власністю роботодавця»</w:t>
      </w:r>
    </w:p>
    <w:p w14:paraId="2A9EFDE6" w14:textId="77777777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  <w:b/>
          <w:bCs/>
          <w:color w:val="70AD47" w:themeColor="accent6"/>
        </w:rPr>
        <w:t>ДОПУСТИМО</w:t>
      </w:r>
    </w:p>
    <w:p w14:paraId="4205907C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</w:p>
    <w:p w14:paraId="307F2989" w14:textId="3E9700C6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</w:rPr>
        <w:t xml:space="preserve">Відповідно до </w:t>
      </w:r>
      <w:r w:rsidRPr="003D6ACB">
        <w:rPr>
          <w:rFonts w:asciiTheme="minorHAnsi" w:hAnsiTheme="minorHAnsi" w:cstheme="minorHAnsi"/>
          <w:b/>
          <w:bCs/>
        </w:rPr>
        <w:t>ст. 429 Цивільного кодексу України</w:t>
      </w:r>
      <w:r w:rsidRPr="003D6ACB">
        <w:rPr>
          <w:rFonts w:asciiTheme="minorHAnsi" w:hAnsiTheme="minorHAnsi" w:cstheme="minorHAnsi"/>
        </w:rPr>
        <w:t xml:space="preserve"> та </w:t>
      </w:r>
      <w:r w:rsidRPr="003D6ACB">
        <w:rPr>
          <w:rFonts w:asciiTheme="minorHAnsi" w:hAnsiTheme="minorHAnsi" w:cstheme="minorHAnsi"/>
          <w:b/>
          <w:bCs/>
        </w:rPr>
        <w:t>ст. 16 Закону України «Про авторське право і суміжні права»</w:t>
      </w:r>
      <w:r w:rsidRPr="003D6ACB">
        <w:rPr>
          <w:rFonts w:asciiTheme="minorHAnsi" w:hAnsiTheme="minorHAnsi" w:cstheme="minorHAnsi"/>
        </w:rPr>
        <w:t xml:space="preserve">, майнові права на службовий твір (створений працівником у зв'язку з виконанням трудового договору) </w:t>
      </w:r>
      <w:r w:rsidRPr="003D6ACB">
        <w:rPr>
          <w:rFonts w:asciiTheme="minorHAnsi" w:hAnsiTheme="minorHAnsi" w:cstheme="minorHAnsi"/>
          <w:b/>
          <w:bCs/>
        </w:rPr>
        <w:t>належать роботодавцю</w:t>
      </w:r>
      <w:r w:rsidRPr="003D6ACB">
        <w:rPr>
          <w:rFonts w:asciiTheme="minorHAnsi" w:hAnsiTheme="minorHAnsi" w:cstheme="minorHAnsi"/>
        </w:rPr>
        <w:t xml:space="preserve">, якщо інше не встановлено договором. Оскільки написання коду є прямим обов'язком </w:t>
      </w:r>
      <w:proofErr w:type="spellStart"/>
      <w:r w:rsidRPr="003D6ACB">
        <w:rPr>
          <w:rFonts w:asciiTheme="minorHAnsi" w:hAnsiTheme="minorHAnsi" w:cstheme="minorHAnsi"/>
        </w:rPr>
        <w:t>Data</w:t>
      </w:r>
      <w:proofErr w:type="spellEnd"/>
      <w:r w:rsidRPr="003D6ACB">
        <w:rPr>
          <w:rFonts w:asciiTheme="minorHAnsi" w:hAnsiTheme="minorHAnsi" w:cstheme="minorHAnsi"/>
        </w:rPr>
        <w:t xml:space="preserve"> </w:t>
      </w:r>
      <w:proofErr w:type="spellStart"/>
      <w:r w:rsidRPr="003D6ACB">
        <w:rPr>
          <w:rFonts w:asciiTheme="minorHAnsi" w:hAnsiTheme="minorHAnsi" w:cstheme="minorHAnsi"/>
        </w:rPr>
        <w:t>Scientist</w:t>
      </w:r>
      <w:proofErr w:type="spellEnd"/>
      <w:r w:rsidRPr="003D6ACB">
        <w:rPr>
          <w:rFonts w:asciiTheme="minorHAnsi" w:hAnsiTheme="minorHAnsi" w:cstheme="minorHAnsi"/>
        </w:rPr>
        <w:t xml:space="preserve"> у робочий час, це класичний «службовий твір». Пункт є законним і стандартним для IT-індустрії.</w:t>
      </w:r>
    </w:p>
    <w:p w14:paraId="19694377" w14:textId="4F758F13" w:rsidR="003D6ACB" w:rsidRPr="003D6ACB" w:rsidRDefault="003D6ACB" w:rsidP="003D6ACB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764DE5C6" w14:textId="1C2D87FC" w:rsidR="003D6ACB" w:rsidRPr="003D6ACB" w:rsidRDefault="003D6ACB" w:rsidP="003D6ACB">
      <w:pPr>
        <w:pStyle w:val="Heading2"/>
      </w:pPr>
      <w:r w:rsidRPr="003D6ACB">
        <w:lastRenderedPageBreak/>
        <w:t>Пункт 4 – «Робочий день 10 годин без перерви на обід»</w:t>
      </w:r>
    </w:p>
    <w:p w14:paraId="2574C9F4" w14:textId="208CCE7E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  <w:color w:val="EE0000"/>
        </w:rPr>
      </w:pPr>
      <w:r w:rsidRPr="003D6ACB">
        <w:rPr>
          <w:rFonts w:asciiTheme="minorHAnsi" w:hAnsiTheme="minorHAnsi" w:cstheme="minorHAnsi"/>
          <w:b/>
          <w:bCs/>
          <w:color w:val="EE0000"/>
        </w:rPr>
        <w:t>СУПЕРЕЧИТЬ ЗАКОНУ</w:t>
      </w:r>
    </w:p>
    <w:p w14:paraId="4C382268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  <w:b/>
          <w:bCs/>
        </w:rPr>
      </w:pPr>
    </w:p>
    <w:p w14:paraId="0C745436" w14:textId="761B7711" w:rsidR="003D6ACB" w:rsidRPr="003D6ACB" w:rsidRDefault="003D6ACB" w:rsidP="003D6ACB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  <w:b/>
          <w:bCs/>
        </w:rPr>
        <w:t>Щодо тривалості:</w:t>
      </w:r>
      <w:r w:rsidRPr="003D6ACB">
        <w:rPr>
          <w:rFonts w:asciiTheme="minorHAnsi" w:hAnsiTheme="minorHAnsi" w:cstheme="minorHAnsi"/>
        </w:rPr>
        <w:t xml:space="preserve"> Стаття 50 КЗпП встановлює нормальну тривалість робочого часу </w:t>
      </w:r>
      <w:r w:rsidRPr="003D6ACB">
        <w:rPr>
          <w:rFonts w:asciiTheme="minorHAnsi" w:hAnsiTheme="minorHAnsi" w:cstheme="minorHAnsi"/>
          <w:b/>
          <w:bCs/>
        </w:rPr>
        <w:t>не більше 40 годин на тиждень</w:t>
      </w:r>
      <w:r w:rsidRPr="003D6ACB">
        <w:rPr>
          <w:rFonts w:asciiTheme="minorHAnsi" w:hAnsiTheme="minorHAnsi" w:cstheme="minorHAnsi"/>
        </w:rPr>
        <w:t xml:space="preserve"> (тобто 8 годин на день при 5-денному тижні). Збільшення до 10 годин можливе лише в рамках </w:t>
      </w:r>
      <w:r w:rsidRPr="003D6ACB">
        <w:rPr>
          <w:rFonts w:asciiTheme="minorHAnsi" w:hAnsiTheme="minorHAnsi" w:cstheme="minorHAnsi"/>
          <w:b/>
          <w:bCs/>
        </w:rPr>
        <w:t>підсумованого обліку робочого часу</w:t>
      </w:r>
      <w:r w:rsidRPr="003D6ACB">
        <w:rPr>
          <w:rFonts w:asciiTheme="minorHAnsi" w:hAnsiTheme="minorHAnsi" w:cstheme="minorHAnsi"/>
        </w:rPr>
        <w:t xml:space="preserve"> (ст. 61 КЗпП) з обов'язковим дотриманням норми за обліковий період</w:t>
      </w:r>
      <w:r w:rsidR="00C91063">
        <w:rPr>
          <w:rFonts w:asciiTheme="minorHAnsi" w:hAnsiTheme="minorHAnsi" w:cstheme="minorHAnsi"/>
        </w:rPr>
        <w:t xml:space="preserve"> </w:t>
      </w:r>
      <w:r w:rsidR="00C91063" w:rsidRPr="00C91063">
        <w:rPr>
          <w:rFonts w:asciiTheme="minorHAnsi" w:hAnsiTheme="minorHAnsi" w:cstheme="minorHAnsi"/>
        </w:rPr>
        <w:t xml:space="preserve">– </w:t>
      </w:r>
      <w:r w:rsidRPr="003D6ACB">
        <w:rPr>
          <w:rFonts w:asciiTheme="minorHAnsi" w:hAnsiTheme="minorHAnsi" w:cstheme="minorHAnsi"/>
        </w:rPr>
        <w:t>і не може бути стандартом щоденної роботи.</w:t>
      </w:r>
    </w:p>
    <w:p w14:paraId="5DBB209B" w14:textId="77777777" w:rsidR="003D6ACB" w:rsidRDefault="003D6ACB" w:rsidP="003D6ACB">
      <w:pPr>
        <w:spacing w:after="0"/>
        <w:jc w:val="both"/>
        <w:rPr>
          <w:rFonts w:asciiTheme="minorHAnsi" w:hAnsiTheme="minorHAnsi" w:cstheme="minorHAnsi"/>
          <w:b/>
          <w:bCs/>
        </w:rPr>
      </w:pPr>
    </w:p>
    <w:p w14:paraId="4CF7E227" w14:textId="5FDAB890" w:rsidR="00F12C76" w:rsidRPr="003D6ACB" w:rsidRDefault="003D6ACB" w:rsidP="00801ABA">
      <w:pPr>
        <w:spacing w:after="0"/>
        <w:jc w:val="both"/>
        <w:rPr>
          <w:rFonts w:asciiTheme="minorHAnsi" w:hAnsiTheme="minorHAnsi" w:cstheme="minorHAnsi"/>
        </w:rPr>
      </w:pPr>
      <w:r w:rsidRPr="003D6ACB">
        <w:rPr>
          <w:rFonts w:asciiTheme="minorHAnsi" w:hAnsiTheme="minorHAnsi" w:cstheme="minorHAnsi"/>
          <w:b/>
          <w:bCs/>
        </w:rPr>
        <w:t>Щодо відсутності обідньої перерви:</w:t>
      </w:r>
      <w:r w:rsidRPr="003D6ACB">
        <w:rPr>
          <w:rFonts w:asciiTheme="minorHAnsi" w:hAnsiTheme="minorHAnsi" w:cstheme="minorHAnsi"/>
        </w:rPr>
        <w:t xml:space="preserve"> Стаття 66 КЗпП </w:t>
      </w:r>
      <w:r w:rsidRPr="003D6ACB">
        <w:rPr>
          <w:rFonts w:asciiTheme="minorHAnsi" w:hAnsiTheme="minorHAnsi" w:cstheme="minorHAnsi"/>
          <w:b/>
          <w:bCs/>
        </w:rPr>
        <w:t>зобов'язує</w:t>
      </w:r>
      <w:r w:rsidRPr="003D6ACB">
        <w:rPr>
          <w:rFonts w:asciiTheme="minorHAnsi" w:hAnsiTheme="minorHAnsi" w:cstheme="minorHAnsi"/>
        </w:rPr>
        <w:t xml:space="preserve"> надавати перерву для відпочинку і харчування тривалістю </w:t>
      </w:r>
      <w:r w:rsidRPr="003D6ACB">
        <w:rPr>
          <w:rFonts w:asciiTheme="minorHAnsi" w:hAnsiTheme="minorHAnsi" w:cstheme="minorHAnsi"/>
          <w:b/>
          <w:bCs/>
        </w:rPr>
        <w:t>не більше 2 годин</w:t>
      </w:r>
      <w:r w:rsidRPr="003D6ACB">
        <w:rPr>
          <w:rFonts w:asciiTheme="minorHAnsi" w:hAnsiTheme="minorHAnsi" w:cstheme="minorHAnsi"/>
        </w:rPr>
        <w:t xml:space="preserve">. </w:t>
      </w:r>
      <w:r w:rsidR="00801ABA">
        <w:rPr>
          <w:rFonts w:asciiTheme="minorHAnsi" w:hAnsiTheme="minorHAnsi" w:cstheme="minorHAnsi"/>
        </w:rPr>
        <w:t xml:space="preserve">Якщо </w:t>
      </w:r>
      <w:r w:rsidR="00801ABA" w:rsidRPr="00801ABA">
        <w:rPr>
          <w:rFonts w:asciiTheme="minorHAnsi" w:hAnsiTheme="minorHAnsi" w:cstheme="minorHAnsi"/>
        </w:rPr>
        <w:t>перерву встановити не можна, працівникові повинна бути надана можливість приймання</w:t>
      </w:r>
      <w:r w:rsidR="00801ABA">
        <w:rPr>
          <w:rFonts w:asciiTheme="minorHAnsi" w:hAnsiTheme="minorHAnsi" w:cstheme="minorHAnsi"/>
        </w:rPr>
        <w:t xml:space="preserve"> </w:t>
      </w:r>
      <w:r w:rsidR="00801ABA" w:rsidRPr="00801ABA">
        <w:rPr>
          <w:rFonts w:asciiTheme="minorHAnsi" w:hAnsiTheme="minorHAnsi" w:cstheme="minorHAnsi"/>
        </w:rPr>
        <w:t>їжі протягом робочого часу.</w:t>
      </w:r>
    </w:p>
    <w:sectPr w:rsidR="00F12C76" w:rsidRPr="003D6A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10"/>
    <w:rsid w:val="0003738D"/>
    <w:rsid w:val="003D6ACB"/>
    <w:rsid w:val="003E64DC"/>
    <w:rsid w:val="006C0B77"/>
    <w:rsid w:val="00701DA0"/>
    <w:rsid w:val="00801ABA"/>
    <w:rsid w:val="008242FF"/>
    <w:rsid w:val="00870751"/>
    <w:rsid w:val="00903048"/>
    <w:rsid w:val="00922C48"/>
    <w:rsid w:val="009D1E2D"/>
    <w:rsid w:val="00AB4910"/>
    <w:rsid w:val="00B915B7"/>
    <w:rsid w:val="00C9106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BC10"/>
  <w15:chartTrackingRefBased/>
  <w15:docId w15:val="{F5D8191F-A529-4102-AE59-955B3AF5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ACB"/>
    <w:pPr>
      <w:keepNext/>
      <w:keepLines/>
      <w:spacing w:before="160" w:after="80"/>
      <w:outlineLvl w:val="1"/>
    </w:pPr>
    <w:rPr>
      <w:rFonts w:asciiTheme="minorHAnsi" w:eastAsiaTheme="majorEastAsia" w:hAnsiTheme="minorHAnsi" w:cstheme="majorBidi"/>
      <w:b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1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3D6ACB"/>
    <w:rPr>
      <w:rFonts w:eastAsiaTheme="majorEastAsia" w:cstheme="majorBidi"/>
      <w:b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10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10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10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10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10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10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10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AB4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1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1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AB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10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AB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10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AB491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A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002EC-3272-4D52-8D63-D92B26186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3</cp:revision>
  <dcterms:created xsi:type="dcterms:W3CDTF">2026-03-03T18:11:00Z</dcterms:created>
  <dcterms:modified xsi:type="dcterms:W3CDTF">2026-03-03T18:33:00Z</dcterms:modified>
</cp:coreProperties>
</file>