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FF" w:rsidRDefault="002978FF" w:rsidP="002978F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Романтизм – це художній напрям, який розвивався в Європі в період з 1770-х років до середини XIX століття і проявлявся у літературі, живописі, музиці та інших формах мистецтва. Український романтизм був частиною цього світового руху, але мав свої особливості та унікальний внесок у розвиток національної культури.</w:t>
      </w:r>
    </w:p>
    <w:p w:rsidR="002978FF" w:rsidRDefault="002978FF" w:rsidP="002978F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У XIX столітті в Україні відбувався процес національної самоідентифікації, коли українці ставали </w:t>
      </w:r>
      <w:proofErr w:type="spellStart"/>
      <w:r>
        <w:rPr>
          <w:rFonts w:ascii="Segoe UI" w:hAnsi="Segoe UI" w:cs="Segoe UI"/>
          <w:color w:val="374151"/>
        </w:rPr>
        <w:t>свідомішими</w:t>
      </w:r>
      <w:proofErr w:type="spellEnd"/>
      <w:r>
        <w:rPr>
          <w:rFonts w:ascii="Segoe UI" w:hAnsi="Segoe UI" w:cs="Segoe UI"/>
          <w:color w:val="374151"/>
        </w:rPr>
        <w:t xml:space="preserve"> про свою національну самобутність та починали боротися за її збереження та розвиток. Романтизм в українській культурі відіграв важливу роль у цьому процесі, оскільки став засобом усвідомлення національної ідеї та прагнення до відродження української культури.</w:t>
      </w:r>
    </w:p>
    <w:p w:rsidR="00610B4E" w:rsidRDefault="00610B4E">
      <w:bookmarkStart w:id="0" w:name="_GoBack"/>
      <w:bookmarkEnd w:id="0"/>
    </w:p>
    <w:sectPr w:rsidR="00610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50"/>
    <w:rsid w:val="000F0550"/>
    <w:rsid w:val="002978FF"/>
    <w:rsid w:val="005F6EE4"/>
    <w:rsid w:val="0061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3C8E"/>
  <w15:chartTrackingRefBased/>
  <w15:docId w15:val="{B0EC7265-222C-4F6E-BBAF-DD4D494A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2023-04-13T09:25:00Z</dcterms:created>
  <dcterms:modified xsi:type="dcterms:W3CDTF">2023-04-13T10:09:00Z</dcterms:modified>
</cp:coreProperties>
</file>