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4AED9" w14:textId="77777777" w:rsidR="00FE0076" w:rsidRPr="00FE0076" w:rsidRDefault="00FE0076" w:rsidP="00FE0076">
      <w:pPr>
        <w:pStyle w:val="Heading2"/>
        <w:spacing w:line="360" w:lineRule="auto"/>
        <w:jc w:val="center"/>
        <w:rPr>
          <w:rFonts w:asciiTheme="minorHAnsi" w:hAnsiTheme="minorHAnsi" w:cstheme="minorHAnsi"/>
          <w:b/>
          <w:bCs/>
        </w:rPr>
      </w:pPr>
      <w:r w:rsidRPr="00FE0076">
        <w:rPr>
          <w:rFonts w:asciiTheme="minorHAnsi" w:hAnsiTheme="minorHAnsi" w:cstheme="minorHAnsi"/>
          <w:b/>
          <w:bCs/>
        </w:rPr>
        <w:t>Співвідношення інтелектуальної та творчої діяльності</w:t>
      </w:r>
    </w:p>
    <w:p w14:paraId="1BDBAE93" w14:textId="0A600254" w:rsidR="007D3DF8" w:rsidRDefault="007D3DF8" w:rsidP="007D3DF8">
      <w:pPr>
        <w:pStyle w:val="Heading3"/>
        <w:rPr>
          <w:b/>
          <w:bCs/>
          <w:color w:val="EE0000"/>
        </w:rPr>
      </w:pPr>
      <w:r w:rsidRPr="007D3DF8">
        <w:rPr>
          <w:b/>
          <w:bCs/>
          <w:color w:val="EE0000"/>
        </w:rPr>
        <w:t xml:space="preserve">Слайд </w:t>
      </w:r>
      <w:r>
        <w:rPr>
          <w:b/>
          <w:bCs/>
          <w:color w:val="EE0000"/>
        </w:rPr>
        <w:t>1</w:t>
      </w:r>
    </w:p>
    <w:p w14:paraId="5000965E" w14:textId="5BAD2119" w:rsidR="007D3DF8" w:rsidRPr="007D3DF8" w:rsidRDefault="007D3DF8" w:rsidP="007D3DF8">
      <w:pPr>
        <w:pStyle w:val="Heading3"/>
        <w:rPr>
          <w:b/>
          <w:bCs/>
          <w:color w:val="EE0000"/>
        </w:rPr>
      </w:pPr>
      <w:r w:rsidRPr="007D3DF8">
        <w:rPr>
          <w:b/>
          <w:bCs/>
          <w:color w:val="EE0000"/>
        </w:rPr>
        <w:t xml:space="preserve">Слайд </w:t>
      </w:r>
      <w:r>
        <w:rPr>
          <w:b/>
          <w:bCs/>
          <w:color w:val="EE0000"/>
        </w:rPr>
        <w:t>2</w:t>
      </w:r>
    </w:p>
    <w:p w14:paraId="49048F20" w14:textId="1F1DA99C" w:rsidR="00FE0076" w:rsidRDefault="00FE0076" w:rsidP="00FE0076">
      <w:pPr>
        <w:spacing w:after="0"/>
        <w:ind w:firstLine="709"/>
        <w:jc w:val="both"/>
        <w:rPr>
          <w:rFonts w:ascii="Arial" w:hAnsi="Arial" w:cs="Arial"/>
        </w:rPr>
      </w:pPr>
      <w:r w:rsidRPr="00FE0076">
        <w:rPr>
          <w:rFonts w:ascii="Arial" w:hAnsi="Arial" w:cs="Arial"/>
        </w:rPr>
        <w:t>Питання співвідношення інтелектуальної та творчої діяльності належить до тих проблем, які цікавлять філософів, психологів і педагогів упродовж багатьох десятиліть. У повсякденному мовленні ці поняття часто вживають як синоніми, вважаючи, що розумна людина автоматично є творчою, а творча — обов'язково інтелектуально розвиненою. Проте наукові дослідження показують, що зв'язок між інтелектом і креативністю значно складніший і неоднозначніший, ніж здається на перший погляд. Розуміння цього співвідношення важливе не лише в теоретичному плані, а й у практичному — зокрема для правового регулювання результатів людської діяльності, адже саме на розрізненні цих двох типів мислення значною мірою побудована система права інтелектуальної власності України.</w:t>
      </w:r>
    </w:p>
    <w:p w14:paraId="20440B12" w14:textId="56C00643" w:rsidR="007D3DF8" w:rsidRPr="00FE0076" w:rsidRDefault="007D3DF8" w:rsidP="007D3DF8">
      <w:pPr>
        <w:pStyle w:val="Heading3"/>
        <w:rPr>
          <w:rFonts w:ascii="Arial" w:hAnsi="Arial" w:cs="Arial"/>
        </w:rPr>
      </w:pPr>
      <w:r w:rsidRPr="007D3DF8">
        <w:rPr>
          <w:b/>
          <w:bCs/>
          <w:color w:val="EE0000"/>
        </w:rPr>
        <w:t xml:space="preserve">Слайд </w:t>
      </w:r>
      <w:r>
        <w:rPr>
          <w:b/>
          <w:bCs/>
          <w:color w:val="EE0000"/>
        </w:rPr>
        <w:t>3</w:t>
      </w:r>
    </w:p>
    <w:p w14:paraId="4EF3A5BA" w14:textId="49AE5F0F" w:rsidR="00FE0076" w:rsidRDefault="00FE0076" w:rsidP="00FE0076">
      <w:pPr>
        <w:spacing w:after="0"/>
        <w:ind w:firstLine="709"/>
        <w:jc w:val="both"/>
        <w:rPr>
          <w:rFonts w:ascii="Arial" w:hAnsi="Arial" w:cs="Arial"/>
        </w:rPr>
      </w:pPr>
      <w:r w:rsidRPr="00FE0076">
        <w:rPr>
          <w:rFonts w:ascii="Arial" w:hAnsi="Arial" w:cs="Arial"/>
        </w:rPr>
        <w:t>Інтелектуальна діяльність — це форма активності людини, спрямована на пізнання дійсності, розв'язання задач і накопичення знань за допомогою логічного мислення. Її характерними ознаками є послідовність, аналітичність, здатність оперувати абстрактними поняттями, встановлювати причинно-наслідкові зв'язки та застосовувати відомі принципи для розв'язання нових, але типових завдань. Інтелект дозволяє людині ефективно засвоювати інформацію, порівнювати факти, робити висновки та приймати обґрунтовані рішення. З погляду законодавства України саме результати інтелектуальної діяльності технічного, раціонального характеру — винаходи, корисні моделі, промислові зразки — становлять окрему категорію об'єктів права інтелектуальної власності, регульовану Книгою четвертою Цивільного кодексу України та спеціальними законами, зокрема Законом України "Про охорону прав на винаходи і корисні моделі</w:t>
      </w:r>
    </w:p>
    <w:p w14:paraId="240D3AA1" w14:textId="37437449" w:rsidR="007D3DF8" w:rsidRPr="00FE0076" w:rsidRDefault="007D3DF8" w:rsidP="007D3DF8">
      <w:pPr>
        <w:pStyle w:val="Heading3"/>
        <w:rPr>
          <w:rFonts w:ascii="Arial" w:hAnsi="Arial" w:cs="Arial"/>
        </w:rPr>
      </w:pPr>
      <w:r w:rsidRPr="007D3DF8">
        <w:rPr>
          <w:b/>
          <w:bCs/>
          <w:color w:val="EE0000"/>
        </w:rPr>
        <w:t xml:space="preserve">Слайд </w:t>
      </w:r>
      <w:r>
        <w:rPr>
          <w:b/>
          <w:bCs/>
          <w:color w:val="EE0000"/>
        </w:rPr>
        <w:t>4</w:t>
      </w:r>
    </w:p>
    <w:p w14:paraId="7429A802" w14:textId="77777777" w:rsidR="00FE0076" w:rsidRDefault="00FE0076" w:rsidP="00FE0076">
      <w:pPr>
        <w:spacing w:after="0"/>
        <w:ind w:firstLine="709"/>
        <w:jc w:val="both"/>
        <w:rPr>
          <w:rFonts w:ascii="Arial" w:hAnsi="Arial" w:cs="Arial"/>
        </w:rPr>
      </w:pPr>
      <w:r w:rsidRPr="00FE0076">
        <w:rPr>
          <w:rFonts w:ascii="Arial" w:hAnsi="Arial" w:cs="Arial"/>
        </w:rPr>
        <w:t xml:space="preserve">Творча діяльність, на відміну від інтелектуальної, спрямована не так на пізнання вже наявного, як на створення принципово нового. Її головними ознаками є оригінальність, новизна результату, здатність виходити за межі усталених шаблонів і стереотипів мислення. Творчість передбачає вміння побачити проблему під незвичним кутом, знайти нестандартне рішення там, де логічний алгоритм не спрацьовує, або ж синтезувати відомі елементи в абсолютно нову комбінацію. У правовому полі саме такі результати — літературні, музичні, художні, аудіовізуальні твори — визнаються об'єктами авторського права й охороняються </w:t>
      </w:r>
      <w:r w:rsidRPr="00FE0076">
        <w:rPr>
          <w:rFonts w:ascii="Arial" w:hAnsi="Arial" w:cs="Arial"/>
        </w:rPr>
        <w:lastRenderedPageBreak/>
        <w:t>Законом України "Про авторське право і суміжні права", де ключовою умовою охорони є не складність чи затратність праці, а саме оригінальність, тобто творчий характер діяльності автора.</w:t>
      </w:r>
    </w:p>
    <w:p w14:paraId="33A35BA5" w14:textId="3C6775DC" w:rsidR="007D3DF8" w:rsidRPr="007D3DF8" w:rsidRDefault="007D3DF8" w:rsidP="007D3DF8">
      <w:pPr>
        <w:pStyle w:val="Heading3"/>
        <w:rPr>
          <w:b/>
          <w:bCs/>
          <w:color w:val="EE0000"/>
        </w:rPr>
      </w:pPr>
      <w:r w:rsidRPr="007D3DF8">
        <w:rPr>
          <w:b/>
          <w:bCs/>
          <w:color w:val="EE0000"/>
        </w:rPr>
        <w:t xml:space="preserve">Слайд </w:t>
      </w:r>
      <w:r>
        <w:rPr>
          <w:b/>
          <w:bCs/>
          <w:color w:val="EE0000"/>
        </w:rPr>
        <w:t>5</w:t>
      </w:r>
    </w:p>
    <w:p w14:paraId="7D1F53F4" w14:textId="77777777" w:rsidR="00FE0076" w:rsidRDefault="00FE0076" w:rsidP="00FE0076">
      <w:pPr>
        <w:spacing w:after="0"/>
        <w:ind w:firstLine="709"/>
        <w:jc w:val="both"/>
        <w:rPr>
          <w:rFonts w:ascii="Arial" w:hAnsi="Arial" w:cs="Arial"/>
        </w:rPr>
      </w:pPr>
      <w:r w:rsidRPr="00FE0076">
        <w:rPr>
          <w:rFonts w:ascii="Arial" w:hAnsi="Arial" w:cs="Arial"/>
        </w:rPr>
        <w:t>Попри ці відмінності, інтелектуальна і творча діяльність мають чимало спільного. Обидва процеси є формами мисленнєвої активності людини, обидва потребують певного обсягу знань, досвіду та вміння працювати з інформацією. Жодна творча ідея не виникає в інформаційному вакуумі — вона завжди спирається на вже наявні знання, які особистість переосмислює й комбінує по-новому. Так само і складна інтелектуальна задача часто вимагає нестандартного підходу, тобто елементів творчого мислення. Тому чітко розмежувати ці два типи діяльності на практиці буває непросто — що, зрештою, підтверджує й законодавець, визнаючи гібридні об'єкти правової охорони, про які йтиметься далі.</w:t>
      </w:r>
    </w:p>
    <w:p w14:paraId="3859215A" w14:textId="176894A5" w:rsidR="007D3DF8" w:rsidRPr="007D3DF8" w:rsidRDefault="007D3DF8" w:rsidP="007D3DF8">
      <w:pPr>
        <w:pStyle w:val="Heading3"/>
        <w:rPr>
          <w:b/>
          <w:bCs/>
          <w:color w:val="EE0000"/>
        </w:rPr>
      </w:pPr>
      <w:r w:rsidRPr="007D3DF8">
        <w:rPr>
          <w:b/>
          <w:bCs/>
          <w:color w:val="EE0000"/>
        </w:rPr>
        <w:t xml:space="preserve">Слайд </w:t>
      </w:r>
      <w:r>
        <w:rPr>
          <w:b/>
          <w:bCs/>
          <w:color w:val="EE0000"/>
        </w:rPr>
        <w:t>6</w:t>
      </w:r>
    </w:p>
    <w:p w14:paraId="35E4A1F7" w14:textId="77777777" w:rsidR="00FE0076" w:rsidRDefault="00FE0076" w:rsidP="00FE0076">
      <w:pPr>
        <w:spacing w:after="0"/>
        <w:ind w:firstLine="709"/>
        <w:jc w:val="both"/>
        <w:rPr>
          <w:rFonts w:ascii="Arial" w:hAnsi="Arial" w:cs="Arial"/>
        </w:rPr>
      </w:pPr>
      <w:r w:rsidRPr="00FE0076">
        <w:rPr>
          <w:rFonts w:ascii="Arial" w:hAnsi="Arial" w:cs="Arial"/>
        </w:rPr>
        <w:t>Водночас між ними існують і принципові відмінності, які найкраще описуються через поняття конвергентного та дивергентного мислення. Конвергентне мислення, характерне для інтелектуальної діяльності, спрямоване на пошук єдиного правильного розв'язку задачі за наявними даними та алгоритмами. Дивергентне мислення, навпаки, лежить в основі творчості й передбачає генерування безлічі можливих варіантів розв'язання, серед яких немає одного "правильного". Крім того, у творчій діяльності значно більшу роль відіграє інтуїція — здатність приймати рішення без повного логічного обґрунтування, спираючись на цілісне, часто неусвідомлюване сприйняття ситуації.</w:t>
      </w:r>
    </w:p>
    <w:p w14:paraId="086905DE" w14:textId="78F87E8A" w:rsidR="007D3DF8" w:rsidRPr="007D3DF8" w:rsidRDefault="007D3DF8" w:rsidP="007D3DF8">
      <w:pPr>
        <w:pStyle w:val="Heading3"/>
        <w:rPr>
          <w:b/>
          <w:bCs/>
          <w:color w:val="EE0000"/>
        </w:rPr>
      </w:pPr>
      <w:r w:rsidRPr="007D3DF8">
        <w:rPr>
          <w:b/>
          <w:bCs/>
          <w:color w:val="EE0000"/>
        </w:rPr>
        <w:t xml:space="preserve">Слайд </w:t>
      </w:r>
      <w:r>
        <w:rPr>
          <w:b/>
          <w:bCs/>
          <w:color w:val="EE0000"/>
        </w:rPr>
        <w:t>7</w:t>
      </w:r>
    </w:p>
    <w:p w14:paraId="1F2650FB" w14:textId="77777777" w:rsidR="00FE0076" w:rsidRDefault="00FE0076" w:rsidP="00FE0076">
      <w:pPr>
        <w:spacing w:after="0"/>
        <w:ind w:firstLine="709"/>
        <w:jc w:val="both"/>
        <w:rPr>
          <w:rFonts w:ascii="Arial" w:hAnsi="Arial" w:cs="Arial"/>
        </w:rPr>
      </w:pPr>
      <w:r w:rsidRPr="00FE0076">
        <w:rPr>
          <w:rFonts w:ascii="Arial" w:hAnsi="Arial" w:cs="Arial"/>
        </w:rPr>
        <w:t>Взаємозв'язок інтелекту і творчості добре описує так звана "теорія порогу", згідно з якою певний рівень інтелекту є необхідною умовою творчих досягнень, проте не є достатнім. Іншими словами, без базового рівня знань, логічного мислення та здатності до аналізу людина не зможе реалізувати свій творчий потенціал — інтелект виступає своєрідним фундаментом. Однак після досягнення певного порогового рівня подальше зростання інтелекту вже не гарантує пропорційного зростання творчих здібностей. Саме тому серед людей з високим коефіцієнтом інтелекту трапляються особи, позбавлені творчої іскри, а серед видатних митців і винахідників — люди із середніми показниками традиційних інтелектуальних тестів, які, утім, мали розвинену уяву, гнучкість мислення та сміливість експериментувати.</w:t>
      </w:r>
    </w:p>
    <w:p w14:paraId="648DA421" w14:textId="4F086A3A" w:rsidR="007D3DF8" w:rsidRPr="007D3DF8" w:rsidRDefault="007D3DF8" w:rsidP="007D3DF8">
      <w:pPr>
        <w:pStyle w:val="Heading3"/>
        <w:rPr>
          <w:b/>
          <w:bCs/>
          <w:color w:val="EE0000"/>
        </w:rPr>
      </w:pPr>
      <w:r w:rsidRPr="007D3DF8">
        <w:rPr>
          <w:b/>
          <w:bCs/>
          <w:color w:val="EE0000"/>
        </w:rPr>
        <w:t xml:space="preserve">Слайд </w:t>
      </w:r>
      <w:r>
        <w:rPr>
          <w:b/>
          <w:bCs/>
          <w:color w:val="EE0000"/>
        </w:rPr>
        <w:t>8</w:t>
      </w:r>
    </w:p>
    <w:p w14:paraId="1BFD7544" w14:textId="77777777" w:rsidR="00FE0076" w:rsidRDefault="00FE0076" w:rsidP="00FE0076">
      <w:pPr>
        <w:spacing w:after="0"/>
        <w:ind w:firstLine="709"/>
        <w:jc w:val="both"/>
        <w:rPr>
          <w:rFonts w:ascii="Arial" w:hAnsi="Arial" w:cs="Arial"/>
        </w:rPr>
      </w:pPr>
      <w:r w:rsidRPr="00FE0076">
        <w:rPr>
          <w:rFonts w:ascii="Arial" w:hAnsi="Arial" w:cs="Arial"/>
        </w:rPr>
        <w:t xml:space="preserve">Яскраві приклади цього співвідношення можна знайти практично в будь-якій сфері людської діяльності. У науці відкриття нових </w:t>
      </w:r>
      <w:r w:rsidRPr="00FE0076">
        <w:rPr>
          <w:rFonts w:ascii="Arial" w:hAnsi="Arial" w:cs="Arial"/>
        </w:rPr>
        <w:lastRenderedPageBreak/>
        <w:t>закономірностей вимагає і глибоких знань предметної галузі, тобто інтелектуальної підготовки, і здатності побачити проблему по-новому, висунути сміливу гіпотезу — тобто творчого мислення. У мистецтві, навпаки, домінує творчий компонент, проте технічна майстерність, композиційна логіка та розуміння матеріалу є результатом інтелектуальної роботи митця. У техніці й інженерії винахідництво поєднує точний розрахунок із нестандартним інженерним рішенням, без якого прогрес був би неможливим.</w:t>
      </w:r>
    </w:p>
    <w:p w14:paraId="4714C1EE" w14:textId="3A493044" w:rsidR="00835B01" w:rsidRPr="00835B01" w:rsidRDefault="00835B01" w:rsidP="00835B01">
      <w:pPr>
        <w:pStyle w:val="Heading3"/>
        <w:rPr>
          <w:b/>
          <w:bCs/>
          <w:color w:val="EE0000"/>
        </w:rPr>
      </w:pPr>
      <w:r w:rsidRPr="007D3DF8">
        <w:rPr>
          <w:b/>
          <w:bCs/>
          <w:color w:val="EE0000"/>
        </w:rPr>
        <w:t xml:space="preserve">Слайд </w:t>
      </w:r>
      <w:r>
        <w:rPr>
          <w:b/>
          <w:bCs/>
          <w:color w:val="EE0000"/>
        </w:rPr>
        <w:t>9</w:t>
      </w:r>
    </w:p>
    <w:p w14:paraId="6C97DAD5" w14:textId="130E664A" w:rsidR="00835B01" w:rsidRDefault="00FE0076" w:rsidP="00FE0076">
      <w:pPr>
        <w:spacing w:after="0"/>
        <w:ind w:firstLine="709"/>
        <w:jc w:val="both"/>
        <w:rPr>
          <w:rFonts w:ascii="Arial" w:hAnsi="Arial" w:cs="Arial"/>
        </w:rPr>
      </w:pPr>
      <w:r w:rsidRPr="00FE0076">
        <w:rPr>
          <w:rFonts w:ascii="Arial" w:hAnsi="Arial" w:cs="Arial"/>
        </w:rPr>
        <w:t>Особливого значення розгляд співвідношення інтелектуальної та творчої діяльності набуває саме в контексті права інтелектуальної власності, яке покликане врегулювати відносини, що виникають унаслідок реалізації людиною свого розумового та творчого потенціалу. Як уже зазначалося, українське законодавство встановлює різні правові режими охорони результатів залежно від того, який тип мислення переважав у процесі їх створення: авторське право охороняє переважно творчі результати за критерієм оригінальності</w:t>
      </w:r>
      <w:r w:rsidR="00835B01">
        <w:rPr>
          <w:rFonts w:ascii="Arial" w:hAnsi="Arial" w:cs="Arial"/>
        </w:rPr>
        <w:t>.</w:t>
      </w:r>
    </w:p>
    <w:p w14:paraId="29889A0E" w14:textId="69C9F234" w:rsidR="00835B01" w:rsidRPr="00835B01" w:rsidRDefault="00835B01" w:rsidP="00835B01">
      <w:pPr>
        <w:pStyle w:val="Heading3"/>
        <w:rPr>
          <w:b/>
          <w:bCs/>
          <w:color w:val="EE0000"/>
        </w:rPr>
      </w:pPr>
      <w:r w:rsidRPr="007D3DF8">
        <w:rPr>
          <w:b/>
          <w:bCs/>
          <w:color w:val="EE0000"/>
        </w:rPr>
        <w:t xml:space="preserve">Слайд </w:t>
      </w:r>
      <w:r>
        <w:rPr>
          <w:b/>
          <w:bCs/>
          <w:color w:val="EE0000"/>
        </w:rPr>
        <w:t>10</w:t>
      </w:r>
    </w:p>
    <w:p w14:paraId="65888180" w14:textId="2CCFCDAA" w:rsidR="00FE0076" w:rsidRDefault="00835B01" w:rsidP="00FE0076">
      <w:pPr>
        <w:spacing w:after="0"/>
        <w:ind w:firstLine="709"/>
        <w:jc w:val="both"/>
        <w:rPr>
          <w:rFonts w:ascii="Arial" w:hAnsi="Arial" w:cs="Arial"/>
          <w:lang w:val="en-US"/>
        </w:rPr>
      </w:pPr>
      <w:r>
        <w:rPr>
          <w:rFonts w:ascii="Arial" w:hAnsi="Arial" w:cs="Arial"/>
        </w:rPr>
        <w:t>Т</w:t>
      </w:r>
      <w:r w:rsidR="00FE0076" w:rsidRPr="00FE0076">
        <w:rPr>
          <w:rFonts w:ascii="Arial" w:hAnsi="Arial" w:cs="Arial"/>
        </w:rPr>
        <w:t>оді як патентне право вимагає для охорони винаходу наявності винахідницького рівня — тобто розв'язання, яке не є очевидним для фахівця в певній галузі. Це показує, що законодавець фактично закладає в правові конструкції ту саму відмінність, яку виділяють психологи, розмежовуючи очевидні, логічно виведені інтелектуальні рішення і справді оригінальні творчі прориви.</w:t>
      </w:r>
    </w:p>
    <w:p w14:paraId="31E07DEA" w14:textId="2307AC11" w:rsidR="00835B01" w:rsidRPr="00835B01" w:rsidRDefault="00835B01" w:rsidP="00835B01">
      <w:pPr>
        <w:pStyle w:val="Heading3"/>
        <w:rPr>
          <w:b/>
          <w:bCs/>
          <w:color w:val="EE0000"/>
          <w:lang w:val="en-US"/>
        </w:rPr>
      </w:pPr>
      <w:r w:rsidRPr="007D3DF8">
        <w:rPr>
          <w:b/>
          <w:bCs/>
          <w:color w:val="EE0000"/>
        </w:rPr>
        <w:t xml:space="preserve">Слайд </w:t>
      </w:r>
      <w:r>
        <w:rPr>
          <w:b/>
          <w:bCs/>
          <w:color w:val="EE0000"/>
          <w:lang w:val="en-US"/>
        </w:rPr>
        <w:t>11</w:t>
      </w:r>
    </w:p>
    <w:p w14:paraId="40DCF67F" w14:textId="77777777" w:rsidR="00FE0076" w:rsidRDefault="00FE0076" w:rsidP="00FE0076">
      <w:pPr>
        <w:spacing w:after="0"/>
        <w:ind w:firstLine="709"/>
        <w:jc w:val="both"/>
        <w:rPr>
          <w:rFonts w:ascii="Arial" w:hAnsi="Arial" w:cs="Arial"/>
          <w:lang w:val="en-US"/>
        </w:rPr>
      </w:pPr>
      <w:r w:rsidRPr="00FE0076">
        <w:rPr>
          <w:rFonts w:ascii="Arial" w:hAnsi="Arial" w:cs="Arial"/>
        </w:rPr>
        <w:t>Показово, що правова система України визнає й проміжні, гібридні форми результатів, у яких інтелектуальна та творча складові поєднуються нерозривно. Комп'ютерні програми, наприклад, охороняються як об'єкти авторського права, хоча їх створення передбачає значну частку суто інтелектуального, алгоритмічного мислення. Топографії інтегральних мікросхем, раціоналізаторські пропозиції, комерційні найменування та інші об'єкти права інтелектуальної власності також демонструють, що межа між "чистою" інтелектуальною й "чистою" творчою діяльністю на практиці є умовною, а правова охорона будується радше на функціональному критерії — типі результату та його суспільній цінності, — ніж на спробі точно розділити психологічні механізми, що лежали в основі його створення.</w:t>
      </w:r>
    </w:p>
    <w:p w14:paraId="366FB4C6" w14:textId="668E09A5" w:rsidR="00835B01" w:rsidRPr="00835B01" w:rsidRDefault="00835B01" w:rsidP="00835B01">
      <w:pPr>
        <w:pStyle w:val="Heading3"/>
        <w:rPr>
          <w:b/>
          <w:bCs/>
          <w:color w:val="EE0000"/>
          <w:lang w:val="en-US"/>
        </w:rPr>
      </w:pPr>
      <w:r w:rsidRPr="007D3DF8">
        <w:rPr>
          <w:b/>
          <w:bCs/>
          <w:color w:val="EE0000"/>
        </w:rPr>
        <w:t xml:space="preserve">Слайд </w:t>
      </w:r>
      <w:r>
        <w:rPr>
          <w:b/>
          <w:bCs/>
          <w:color w:val="EE0000"/>
          <w:lang w:val="en-US"/>
        </w:rPr>
        <w:t>1</w:t>
      </w:r>
      <w:r>
        <w:rPr>
          <w:b/>
          <w:bCs/>
          <w:color w:val="EE0000"/>
        </w:rPr>
        <w:t>2</w:t>
      </w:r>
    </w:p>
    <w:p w14:paraId="4C7B9225" w14:textId="6FDAB52D" w:rsidR="00FE0076" w:rsidRPr="00FE0076" w:rsidRDefault="00FE0076" w:rsidP="00FE0076">
      <w:pPr>
        <w:spacing w:after="0"/>
        <w:ind w:firstLine="709"/>
        <w:jc w:val="both"/>
        <w:rPr>
          <w:rFonts w:ascii="Arial" w:hAnsi="Arial" w:cs="Arial"/>
        </w:rPr>
      </w:pPr>
      <w:r w:rsidRPr="00FE0076">
        <w:rPr>
          <w:rFonts w:ascii="Arial" w:hAnsi="Arial" w:cs="Arial"/>
        </w:rPr>
        <w:t xml:space="preserve">Отже, інтелектуальна і творча діяльність не є ані тотожними, ані протилежними явищами — вони становлять дві взаємопов'язані й взаємодоповнювальні складові людського мислення. Інтелект створює необхідну базу знань і логічних інструментів, а творчість дозволяє вийти </w:t>
      </w:r>
      <w:r w:rsidRPr="00FE0076">
        <w:rPr>
          <w:rFonts w:ascii="Arial" w:hAnsi="Arial" w:cs="Arial"/>
        </w:rPr>
        <w:lastRenderedPageBreak/>
        <w:t>за межі відомого й породити принципово нове. Це співвідношення знаходить своє відображення і в правовій площині: система права інтелектуальної власності України, розрізняючи авторське та патентне право, фактично закріплює цю ж діалектику інтелекту й творчості на рівні юридичних норм. Повноцінний розвиток особистості, наукового прогресу та культури можливий лише за гармонійного поєднання цих двох типів мисленнєвої активності, а їхнє належне правове регулювання є необхідною умовою стимулювання інтелектуальної та творчої активності в суспільстві.</w:t>
      </w:r>
    </w:p>
    <w:p w14:paraId="42233FA9" w14:textId="77777777" w:rsidR="00F12C76" w:rsidRPr="00FE0076" w:rsidRDefault="00F12C76" w:rsidP="006C0B77">
      <w:pPr>
        <w:spacing w:after="0"/>
        <w:ind w:firstLine="709"/>
        <w:jc w:val="both"/>
        <w:rPr>
          <w:rFonts w:ascii="Arial" w:hAnsi="Arial" w:cs="Arial"/>
        </w:rPr>
      </w:pPr>
    </w:p>
    <w:sectPr w:rsidR="00F12C76" w:rsidRPr="00FE00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616"/>
    <w:rsid w:val="002136C7"/>
    <w:rsid w:val="003E64DC"/>
    <w:rsid w:val="004D1616"/>
    <w:rsid w:val="00623347"/>
    <w:rsid w:val="006C0B77"/>
    <w:rsid w:val="00701DA0"/>
    <w:rsid w:val="007D3DF8"/>
    <w:rsid w:val="008242FF"/>
    <w:rsid w:val="00835B01"/>
    <w:rsid w:val="00870751"/>
    <w:rsid w:val="00922C48"/>
    <w:rsid w:val="009D1E2D"/>
    <w:rsid w:val="00B915B7"/>
    <w:rsid w:val="00EA59DF"/>
    <w:rsid w:val="00EE4070"/>
    <w:rsid w:val="00F12C76"/>
    <w:rsid w:val="00FE00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C9176"/>
  <w15:chartTrackingRefBased/>
  <w15:docId w15:val="{B136A8F3-9B16-4CB5-999F-3E682DD01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lang w:val="uk-UA"/>
    </w:rPr>
  </w:style>
  <w:style w:type="paragraph" w:styleId="Heading1">
    <w:name w:val="heading 1"/>
    <w:basedOn w:val="Normal"/>
    <w:next w:val="Normal"/>
    <w:link w:val="Heading1Char"/>
    <w:uiPriority w:val="9"/>
    <w:qFormat/>
    <w:rsid w:val="004D161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D161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D1616"/>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4D161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D1616"/>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4D16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16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16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16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616"/>
    <w:rPr>
      <w:rFonts w:asciiTheme="majorHAnsi" w:eastAsiaTheme="majorEastAsia" w:hAnsiTheme="majorHAnsi" w:cstheme="majorBidi"/>
      <w:color w:val="2E74B5" w:themeColor="accent1" w:themeShade="BF"/>
      <w:sz w:val="40"/>
      <w:szCs w:val="40"/>
      <w:lang w:val="uk-UA"/>
    </w:rPr>
  </w:style>
  <w:style w:type="character" w:customStyle="1" w:styleId="Heading2Char">
    <w:name w:val="Heading 2 Char"/>
    <w:basedOn w:val="DefaultParagraphFont"/>
    <w:link w:val="Heading2"/>
    <w:uiPriority w:val="9"/>
    <w:rsid w:val="004D1616"/>
    <w:rPr>
      <w:rFonts w:asciiTheme="majorHAnsi" w:eastAsiaTheme="majorEastAsia" w:hAnsiTheme="majorHAnsi" w:cstheme="majorBidi"/>
      <w:color w:val="2E74B5" w:themeColor="accent1" w:themeShade="BF"/>
      <w:sz w:val="32"/>
      <w:szCs w:val="32"/>
      <w:lang w:val="uk-UA"/>
    </w:rPr>
  </w:style>
  <w:style w:type="character" w:customStyle="1" w:styleId="Heading3Char">
    <w:name w:val="Heading 3 Char"/>
    <w:basedOn w:val="DefaultParagraphFont"/>
    <w:link w:val="Heading3"/>
    <w:uiPriority w:val="9"/>
    <w:rsid w:val="004D1616"/>
    <w:rPr>
      <w:rFonts w:eastAsiaTheme="majorEastAsia" w:cstheme="majorBidi"/>
      <w:color w:val="2E74B5" w:themeColor="accent1" w:themeShade="BF"/>
      <w:sz w:val="28"/>
      <w:szCs w:val="28"/>
      <w:lang w:val="uk-UA"/>
    </w:rPr>
  </w:style>
  <w:style w:type="character" w:customStyle="1" w:styleId="Heading4Char">
    <w:name w:val="Heading 4 Char"/>
    <w:basedOn w:val="DefaultParagraphFont"/>
    <w:link w:val="Heading4"/>
    <w:uiPriority w:val="9"/>
    <w:semiHidden/>
    <w:rsid w:val="004D1616"/>
    <w:rPr>
      <w:rFonts w:eastAsiaTheme="majorEastAsia" w:cstheme="majorBidi"/>
      <w:i/>
      <w:iCs/>
      <w:color w:val="2E74B5" w:themeColor="accent1" w:themeShade="BF"/>
      <w:sz w:val="28"/>
      <w:lang w:val="uk-UA"/>
    </w:rPr>
  </w:style>
  <w:style w:type="character" w:customStyle="1" w:styleId="Heading5Char">
    <w:name w:val="Heading 5 Char"/>
    <w:basedOn w:val="DefaultParagraphFont"/>
    <w:link w:val="Heading5"/>
    <w:uiPriority w:val="9"/>
    <w:semiHidden/>
    <w:rsid w:val="004D1616"/>
    <w:rPr>
      <w:rFonts w:eastAsiaTheme="majorEastAsia" w:cstheme="majorBidi"/>
      <w:color w:val="2E74B5" w:themeColor="accent1" w:themeShade="BF"/>
      <w:sz w:val="28"/>
      <w:lang w:val="uk-UA"/>
    </w:rPr>
  </w:style>
  <w:style w:type="character" w:customStyle="1" w:styleId="Heading6Char">
    <w:name w:val="Heading 6 Char"/>
    <w:basedOn w:val="DefaultParagraphFont"/>
    <w:link w:val="Heading6"/>
    <w:uiPriority w:val="9"/>
    <w:semiHidden/>
    <w:rsid w:val="004D1616"/>
    <w:rPr>
      <w:rFonts w:eastAsiaTheme="majorEastAsia" w:cstheme="majorBidi"/>
      <w:i/>
      <w:iCs/>
      <w:color w:val="595959" w:themeColor="text1" w:themeTint="A6"/>
      <w:sz w:val="28"/>
      <w:lang w:val="uk-UA"/>
    </w:rPr>
  </w:style>
  <w:style w:type="character" w:customStyle="1" w:styleId="Heading7Char">
    <w:name w:val="Heading 7 Char"/>
    <w:basedOn w:val="DefaultParagraphFont"/>
    <w:link w:val="Heading7"/>
    <w:uiPriority w:val="9"/>
    <w:semiHidden/>
    <w:rsid w:val="004D1616"/>
    <w:rPr>
      <w:rFonts w:eastAsiaTheme="majorEastAsia" w:cstheme="majorBidi"/>
      <w:color w:val="595959" w:themeColor="text1" w:themeTint="A6"/>
      <w:sz w:val="28"/>
      <w:lang w:val="uk-UA"/>
    </w:rPr>
  </w:style>
  <w:style w:type="character" w:customStyle="1" w:styleId="Heading8Char">
    <w:name w:val="Heading 8 Char"/>
    <w:basedOn w:val="DefaultParagraphFont"/>
    <w:link w:val="Heading8"/>
    <w:uiPriority w:val="9"/>
    <w:semiHidden/>
    <w:rsid w:val="004D1616"/>
    <w:rPr>
      <w:rFonts w:eastAsiaTheme="majorEastAsia" w:cstheme="majorBidi"/>
      <w:i/>
      <w:iCs/>
      <w:color w:val="272727" w:themeColor="text1" w:themeTint="D8"/>
      <w:sz w:val="28"/>
      <w:lang w:val="uk-UA"/>
    </w:rPr>
  </w:style>
  <w:style w:type="character" w:customStyle="1" w:styleId="Heading9Char">
    <w:name w:val="Heading 9 Char"/>
    <w:basedOn w:val="DefaultParagraphFont"/>
    <w:link w:val="Heading9"/>
    <w:uiPriority w:val="9"/>
    <w:semiHidden/>
    <w:rsid w:val="004D1616"/>
    <w:rPr>
      <w:rFonts w:eastAsiaTheme="majorEastAsia" w:cstheme="majorBidi"/>
      <w:color w:val="272727" w:themeColor="text1" w:themeTint="D8"/>
      <w:sz w:val="28"/>
      <w:lang w:val="uk-UA"/>
    </w:rPr>
  </w:style>
  <w:style w:type="paragraph" w:styleId="Title">
    <w:name w:val="Title"/>
    <w:basedOn w:val="Normal"/>
    <w:next w:val="Normal"/>
    <w:link w:val="TitleChar"/>
    <w:uiPriority w:val="10"/>
    <w:qFormat/>
    <w:rsid w:val="004D16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616"/>
    <w:rPr>
      <w:rFonts w:asciiTheme="majorHAnsi" w:eastAsiaTheme="majorEastAsia" w:hAnsiTheme="majorHAnsi" w:cstheme="majorBidi"/>
      <w:spacing w:val="-10"/>
      <w:kern w:val="28"/>
      <w:sz w:val="56"/>
      <w:szCs w:val="56"/>
      <w:lang w:val="uk-UA"/>
    </w:rPr>
  </w:style>
  <w:style w:type="paragraph" w:styleId="Subtitle">
    <w:name w:val="Subtitle"/>
    <w:basedOn w:val="Normal"/>
    <w:next w:val="Normal"/>
    <w:link w:val="SubtitleChar"/>
    <w:uiPriority w:val="11"/>
    <w:qFormat/>
    <w:rsid w:val="004D161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D1616"/>
    <w:rPr>
      <w:rFonts w:eastAsiaTheme="majorEastAsia" w:cstheme="majorBidi"/>
      <w:color w:val="595959" w:themeColor="text1" w:themeTint="A6"/>
      <w:spacing w:val="15"/>
      <w:sz w:val="28"/>
      <w:szCs w:val="28"/>
      <w:lang w:val="uk-UA"/>
    </w:rPr>
  </w:style>
  <w:style w:type="paragraph" w:styleId="Quote">
    <w:name w:val="Quote"/>
    <w:basedOn w:val="Normal"/>
    <w:next w:val="Normal"/>
    <w:link w:val="QuoteChar"/>
    <w:uiPriority w:val="29"/>
    <w:qFormat/>
    <w:rsid w:val="004D1616"/>
    <w:pPr>
      <w:spacing w:before="160"/>
      <w:jc w:val="center"/>
    </w:pPr>
    <w:rPr>
      <w:i/>
      <w:iCs/>
      <w:color w:val="404040" w:themeColor="text1" w:themeTint="BF"/>
    </w:rPr>
  </w:style>
  <w:style w:type="character" w:customStyle="1" w:styleId="QuoteChar">
    <w:name w:val="Quote Char"/>
    <w:basedOn w:val="DefaultParagraphFont"/>
    <w:link w:val="Quote"/>
    <w:uiPriority w:val="29"/>
    <w:rsid w:val="004D1616"/>
    <w:rPr>
      <w:rFonts w:ascii="Times New Roman" w:hAnsi="Times New Roman"/>
      <w:i/>
      <w:iCs/>
      <w:color w:val="404040" w:themeColor="text1" w:themeTint="BF"/>
      <w:sz w:val="28"/>
      <w:lang w:val="uk-UA"/>
    </w:rPr>
  </w:style>
  <w:style w:type="paragraph" w:styleId="ListParagraph">
    <w:name w:val="List Paragraph"/>
    <w:basedOn w:val="Normal"/>
    <w:uiPriority w:val="34"/>
    <w:qFormat/>
    <w:rsid w:val="004D1616"/>
    <w:pPr>
      <w:ind w:left="720"/>
      <w:contextualSpacing/>
    </w:pPr>
  </w:style>
  <w:style w:type="character" w:styleId="IntenseEmphasis">
    <w:name w:val="Intense Emphasis"/>
    <w:basedOn w:val="DefaultParagraphFont"/>
    <w:uiPriority w:val="21"/>
    <w:qFormat/>
    <w:rsid w:val="004D1616"/>
    <w:rPr>
      <w:i/>
      <w:iCs/>
      <w:color w:val="2E74B5" w:themeColor="accent1" w:themeShade="BF"/>
    </w:rPr>
  </w:style>
  <w:style w:type="paragraph" w:styleId="IntenseQuote">
    <w:name w:val="Intense Quote"/>
    <w:basedOn w:val="Normal"/>
    <w:next w:val="Normal"/>
    <w:link w:val="IntenseQuoteChar"/>
    <w:uiPriority w:val="30"/>
    <w:qFormat/>
    <w:rsid w:val="004D16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1616"/>
    <w:rPr>
      <w:rFonts w:ascii="Times New Roman" w:hAnsi="Times New Roman"/>
      <w:i/>
      <w:iCs/>
      <w:color w:val="2E74B5" w:themeColor="accent1" w:themeShade="BF"/>
      <w:sz w:val="28"/>
      <w:lang w:val="uk-UA"/>
    </w:rPr>
  </w:style>
  <w:style w:type="character" w:styleId="IntenseReference">
    <w:name w:val="Intense Reference"/>
    <w:basedOn w:val="DefaultParagraphFont"/>
    <w:uiPriority w:val="32"/>
    <w:qFormat/>
    <w:rsid w:val="004D16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1158</Words>
  <Characters>6604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Вербицький</dc:creator>
  <cp:keywords/>
  <dc:description/>
  <cp:lastModifiedBy>Артем Вербицький</cp:lastModifiedBy>
  <cp:revision>2</cp:revision>
  <dcterms:created xsi:type="dcterms:W3CDTF">2026-09-12T11:10:00Z</dcterms:created>
  <dcterms:modified xsi:type="dcterms:W3CDTF">2026-09-12T11:58:00Z</dcterms:modified>
</cp:coreProperties>
</file>