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14FE9" w:rsidRPr="00214FE9" w:rsidRDefault="00214FE9" w:rsidP="00214FE9">
      <w:pPr>
        <w:widowControl/>
        <w:spacing w:after="0" w:line="240" w:lineRule="auto"/>
        <w:rPr>
          <w:rFonts w:ascii="宋体" w:eastAsia="宋体" w:hAnsi="宋体" w:cs="宋体"/>
          <w:kern w:val="0"/>
          <w:sz w:val="24"/>
          <w14:ligatures w14:val="none"/>
        </w:rPr>
      </w:pPr>
      <w:r w:rsidRPr="00214FE9">
        <w:rPr>
          <w:rFonts w:ascii="微软雅黑" w:eastAsia="微软雅黑" w:hAnsi="微软雅黑" w:cs="宋体" w:hint="eastAsia"/>
          <w:color w:val="000000"/>
          <w:kern w:val="0"/>
          <w:sz w:val="21"/>
          <w:szCs w:val="21"/>
          <w:shd w:val="clear" w:color="auto" w:fill="FFFFFF"/>
          <w14:ligatures w14:val="none"/>
        </w:rPr>
        <w:t>政府工作报告</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——2025年2月9日在洛阳市第十六届人民代表大会第三次会议上</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洛阳市人民政府市长 徐衣显</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各位代表：</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现在，我代表市人民政府，向大会报告工作，请予审议，并请各位政协委员提出意见。</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一、2024年工作回顾</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刚刚过去的一年，面对复杂严峻形势，在市委坚强领导下，我们坚持以习近平新时代中国特色社会主义思想为指导，全面贯彻党的二十大和二十届二中、三中全会精神，认真落实中央、省决策部署，聚焦“建强副中心、形成增长极”，坚持以创新引领发展，持续抓好“三项重点工作”，着力用好“三个重要抓手”，全力稳增长、促转型、惠民生、防风险，推动高质量发展稳中向好、稳中向新、稳中向优，现代化洛阳建设迈出新的坚实步伐。</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发展质效稳步跃升。克服诸多不利因素，经济增速从一季度1.5%上升至全年4.9%;规上工业增加值、固定资产投资、社会消费品零售总额分别增长7%、5.2%、6.2%，增速均高于全国。高技术制造业增加值增速高于规上工业58.5个百分点，高新技术产业增加值占比首次过半、达到55.8%。一般公共预算收入增速高于全省3.3个百分点、在全省排名近十年最好，税收增速居全省第三，税占比高于全省3.8个百分点。规上工业利润增速分别高于全国全省34.8个、20.2个百分点。居民人均可支配收入增速高于全国全省。</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科技创新动能强劲。河南科技大学获批牵头新建全国重点实验室，中钢洛耐完成全国重点实验室重组。龙门实验室科研成果数量居全省前列。中信重工世界最大智能化自磨机、轴研科技全球首台25兆瓦风电轴承等一批“洛阳创造”建功“大国重器”。全市5</w:t>
      </w:r>
      <w:r w:rsidRPr="00214FE9">
        <w:rPr>
          <w:rFonts w:ascii="微软雅黑" w:eastAsia="微软雅黑" w:hAnsi="微软雅黑" w:cs="宋体" w:hint="eastAsia"/>
          <w:color w:val="000000"/>
          <w:kern w:val="0"/>
          <w:sz w:val="21"/>
          <w:szCs w:val="21"/>
          <w:shd w:val="clear" w:color="auto" w:fill="FFFFFF"/>
          <w14:ligatures w14:val="none"/>
        </w:rPr>
        <w:lastRenderedPageBreak/>
        <w:t>个项目荣膺国家科技进步奖、占全省的33.3%，荣获全省唯一的国家一等奖。全社会研发投入强度连续6年领跑全省、连续5年超过全国，技术合同成交额增长25.2%。</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产业集群聚链成势。洛阳现代农机装备集群入选国家先进制造业集群，实现全省“零”的突破。宁德时代洛阳基地一期部分产线提前投产、后续项目加快实施，百万吨乙烯项目基础设计获批、即将全面施工，累计带动66个配套项目落地建设，两大千亿级产业集群加速崛起。中信装备制造集团加快组建。光电元器件、绿色建材入选省级特色产业集群，铝基新材料产业规模迈上千亿级，人工智能、机器人、生物医药等未来产业营收两位数增长。</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文旅顶流持续出圈。世界客属第33届恳亲大会、第5届世界古都论坛、第41届中国洛阳牡丹文化节成功举办，洛阳国际影响力和美誉度全面提升。高品质古都文化体验区建设效应显现，新业态新场景多点开花，“汉服热”持续火爆，“洛阳宿”叫响品牌，沉浸演艺焕新升级，“博物馆”研学热度空前。全年接待游客1.53亿人次、旅游收入1208.6亿元，分别增长13.5%、16%。</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各类风险有效化解。化债防险工作得到省委省政府表扬，地方债务风险总体可控。交付安置房9233套、1.8万名群众喜迁新居。问题楼盘化解超额完成年度任务，保交楼任务全部完成，保交房交付率高于全省。生产安全实现“双下降”，信访积案化解成效明显，社会大局和谐稳定。</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一年来，主要做了以下工作：</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一)抢抓机遇全力以赴拼经济。用足政策抓项目。深入实施“大攻坚、见实效、建新功”行动，492个省市重点项目完成年度目标的1.2倍，“三个一批”项目数量、投资总额均居全省前列。大力争取政策资金，落地政策性贷款额度266亿元、投放181亿元，均创历史新高;过审专项债项目1022个、资金需求607.5亿元，均居全省首位;争取“两重”</w:t>
      </w:r>
      <w:r w:rsidRPr="00214FE9">
        <w:rPr>
          <w:rFonts w:ascii="微软雅黑" w:eastAsia="微软雅黑" w:hAnsi="微软雅黑" w:cs="宋体" w:hint="eastAsia"/>
          <w:color w:val="000000"/>
          <w:kern w:val="0"/>
          <w:sz w:val="21"/>
          <w:szCs w:val="21"/>
          <w:shd w:val="clear" w:color="auto" w:fill="FFFFFF"/>
          <w14:ligatures w14:val="none"/>
        </w:rPr>
        <w:lastRenderedPageBreak/>
        <w:t>项目20个、超长期特别国债资金4.5亿元;入选国家工业技改和设备更新项目191个、居全省第二;获得城中村改造专项借款132.2亿元、36个房地产“白名单”项目授信57.95亿元。多策并举扩消费。在全省率先全面开展消费品“以旧换新”，汽车更新3.5万辆，家电补贴交易18.3万台，拉动消费50多亿元。加快文旅商融合发展，上海市场成为网红打卡地，西工小街获评全省首批夜经济集聚区，老城区文旅融合模式入选国家改革典型案例，新增牡丹阁等4家4A级景区、伊川龙凤山等3家省级旅游度假区，数量均居全省第一。大力发展直播电商，网络零售额达到310亿元、增长11%。二手房交易面积增长6%，房屋契税增长5.8%，房地产市场逐步回暖。精准助企解难题。发放企业生产奖励1.24亿元，稳岗奖补资金全省第一，企业反映问题办结率超过98%。设立“企业家日”，成立“民营企业之家”，小微企业贷款增速高于各项贷款，民间投资项目新增301个，经营主体达到74.2万户。洛阳获评全省“万人助万企”优秀省辖市。</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二)创新引领聚力做强产业支撑。完善提升创新体系。加快建设中原药谷现代化生物医药产业园，积极打造中原美谷高端美妆产业集群，伊滨智慧岛入选全省第一梯队，周山智慧岛集聚企业超千家，全市新增创新平台389家、总数达到3949家。遴选青年创新创业人才25名、科技领军人才20名，23家科技产业社区集聚人才8000多名。国家技术转移郑州中心洛阳分中心高效运行，省级科技成果转移转化示范区总数全省第一。33个项目荣获省科学技术奖、数量创历史新高。加快产业提质转型。实施高水平“三化改造”项目670个，高技术产业投资增长53.1%，规上工业单位能耗降低3.3%。培育天久科技等省级工业设计中心8家，获评省级以上智能工厂(车间)17家，入选省级技术创新示范企业数量全省第一，绿色工厂数量翻番，“上云用数”企业超过1.8万家。氢沄180千瓦大功率燃料电池系统成功下线，新型显示产品产量实现倍增。培优育强市场主体。出台84项支持政策，推动20家高成长性企业产值增长25%以上。洛钼集团入围全球企业1000强，3</w:t>
      </w:r>
      <w:r w:rsidRPr="00214FE9">
        <w:rPr>
          <w:rFonts w:ascii="微软雅黑" w:eastAsia="微软雅黑" w:hAnsi="微软雅黑" w:cs="宋体" w:hint="eastAsia"/>
          <w:color w:val="000000"/>
          <w:kern w:val="0"/>
          <w:sz w:val="21"/>
          <w:szCs w:val="21"/>
          <w:shd w:val="clear" w:color="auto" w:fill="FFFFFF"/>
          <w14:ligatures w14:val="none"/>
        </w:rPr>
        <w:lastRenderedPageBreak/>
        <w:t>家企业跻身“中国制造业500强”，入选省“头雁企业”13家、居全省第二。规上工业企业、高新技术企业、科技型中小企业数量稳定增长，“专精特新”企业数量“两年翻一番”。</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三)改革开放大力激发动力活力。重点改革向纵深推进。完成工控集团、交投集团、水投集团战略性重组，新设立开元集团、人才集团等专业化企业，国晟获得国际BBB-、工控获得国内AAA信用等级评级。洛轴混改成效显著、净利润增长两倍多。7个开发区全省排名晋位升级。瑞昌国际港股上市，15家上市公司总市值全省第一。新设基金5支、累计总规模441.6亿元。成功发布全省首单知识产权证券化产品，发放“科技贷”“成长贷”“知识产权贷”等20亿元。对外开放向前沿拓展。自贸区形成10项制度创新成果，跨境电商综试区位居全国第二档，综保区入选全国B类。对外直接投资5.1亿美元、居全省第二。偃师三轮摩托车、伊滨钢制家具热销海外，进出口总值增速高于全省3.7个百分点。签约亿元以上重大项目325个、投资总额1470亿元。营商环境在全省领先。综合窗口事项办理时限压减60%以上，25项惠企政策“免申即享”，89项“一件事一次办”高效运行，90项高频应用上线“洛快办”，120个“高频事项”实现跨省通办，“有诉即办”满意率99%以上。</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四)城乡融合强力推动一体发展。基础设施更加完善。推动呼南高铁焦济洛平段可研报告成功获批。洛阳获评商贸服务型国家物流枢纽。郑洛等3条高速加快建设，3个国省道改扩建项目竣工通车。改造提升农村公路506公里，汝阳交旅融合、栾川旅游环线入选国家典型案例，嵩县公路养护成为国家试点，洛宁获评“四好农村路”全国示范县。宜阳、伊川入选全国新型城镇化建设试点县。城市品质提档升级。稳步实施19个城中村改造项目，110个老旧小区改造项目全部开工。整治提升背街小巷75条，火车站改造入选国家试点。完善水电气暖等基础设施，精准补齐安全韧性短板。城市阳台一期交付使用。</w:t>
      </w:r>
      <w:r w:rsidRPr="00214FE9">
        <w:rPr>
          <w:rFonts w:ascii="微软雅黑" w:eastAsia="微软雅黑" w:hAnsi="微软雅黑" w:cs="宋体" w:hint="eastAsia"/>
          <w:color w:val="000000"/>
          <w:kern w:val="0"/>
          <w:sz w:val="21"/>
          <w:szCs w:val="21"/>
          <w:shd w:val="clear" w:color="auto" w:fill="FFFFFF"/>
          <w14:ligatures w14:val="none"/>
        </w:rPr>
        <w:lastRenderedPageBreak/>
        <w:t>建成投用人才公寓近万套、青年驿站33家。邻里中心、体育公园等“4+1”社区服务体系更加健全，洛阳入选全国社区嵌入式服务设施建设、“平急两用”公共基础设施建设城市。市县国土空间总体规划顺利获批。瀍河、偃师成为全国城市更新优秀案例，西工行署路社区获评全国典型案例。乡村振兴全面推进。新建高标准农田23万亩，粮食生产再获丰收、总产量达到49.93亿斤。五条特色产业链不断壮大，累计入选国家级农业优势特色产业集群3个、农业龙头企业4个、农业产业强镇5个。行政村供排水一体化覆盖率达到99.2%，农村生活污水处理率达到73.9%，乡里中心应建尽建。新安、嵩县入选全省首批宜居宜业和美乡村建设先导区，栾川获评全国村庄清洁行动先进县。国家农村产权流转交易规范化试点通过中期评估，孟津国家农村宅基地制度改革试点通过验收。</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五)人民至上着力增进群众福祉。积极克服财政增收困难，民生支出占比达到74.4%，“三保”底线持续守牢，民生实事提前完成。城镇新增就业10.4万人。国家级创业孵化基地数量全省第一，新增技能人才24.4万人。新建改扩建义务教育学校36所，提升改造市属高中8所。洛阳入选国家儿童友好建设城市、普惠托育示范项目。2个国家级、5个省级区域医疗中心运营良好，广州市妇女儿童医疗中心协作医院正式揭牌，在全省率先实现县域三级综合医院和“急诊急救五大中心”全覆盖。建成30个乡镇区域养老服务中心、150个集中养老服务站点，洛阳入选全国基本养老服务综合平台试点城市。提标发放低保、特困救助资金8.31亿元。农用地安全利用率100%。在全省率先提前完成“十四五”主要污染物减排目标、率先打造幸福河湖段，黄河孟津段全省首例唯一入选全国幸福河湖优秀案例。</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一年来，我们深入开展党纪学习教育，集中整治群众身边不正之风和腐败问题，持续整治形式主义为基层减负赋能，全面推进依法行政，自觉接受监督，高质高效办结366件人大代表建议、398件政协提案，政府自身建设进一步加强。国防动员、双拥共建、民族</w:t>
      </w:r>
      <w:r w:rsidRPr="00214FE9">
        <w:rPr>
          <w:rFonts w:ascii="微软雅黑" w:eastAsia="微软雅黑" w:hAnsi="微软雅黑" w:cs="宋体" w:hint="eastAsia"/>
          <w:color w:val="000000"/>
          <w:kern w:val="0"/>
          <w:sz w:val="21"/>
          <w:szCs w:val="21"/>
          <w:shd w:val="clear" w:color="auto" w:fill="FFFFFF"/>
          <w14:ligatures w14:val="none"/>
        </w:rPr>
        <w:lastRenderedPageBreak/>
        <w:t>宗教、外事、侨务、统计、审计、气象、地震、工会、共青团、残疾人工作、妇女儿童事业等都取得了新的成绩。</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 </w:t>
      </w:r>
      <w:r w:rsidRPr="00214FE9">
        <w:rPr>
          <w:rFonts w:ascii="微软雅黑" w:eastAsia="微软雅黑" w:hAnsi="微软雅黑" w:cs="宋体" w:hint="eastAsia"/>
          <w:color w:val="000000"/>
          <w:kern w:val="0"/>
          <w:sz w:val="21"/>
          <w:szCs w:val="21"/>
          <w:shd w:val="clear" w:color="auto" w:fill="FFFFFF"/>
          <w14:ligatures w14:val="none"/>
        </w:rPr>
        <w:t>各位代表!回顾过去一年，历程极不平凡、成绩极为不易。最根本在于习近平总书记掌舵领航，在于习近平新时代中国特色社会主义思想科学指引，是省委省政府正确领导、关心厚爱的结果，是市委坚强领导、科学决策的结果，是市人大、市政协、社会各界监督支持的结果，是广大干部群众拼搏进取、团结奋斗的结果。在此，我代表市人民政府，向全市人民，向人大代表、政协委员，向各民主党派、工商联、人民团体，向离退休老领导、老同志，向驻洛部队、武警官兵和公安干警，向所有关心支持洛阳发展的社会各界人士和海内外朋友们，表示衷心的感谢，致以崇高的敬意!</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同时，我们也清醒地认识到面临的问题和挑战：新质生产力尚未形成有力支撑，产业转型升级任务艰巨;就业、教育、医疗、养老等民生领域仍有短板，公共服务有待完善提升;重点领域风险隐患仍然较多，防范化解难度较大;党风廉政建设仍需加强，干部专业化能力需要进一步提高。对此，我们一定高度重视，采取有力措施，切实加以解决。 </w:t>
      </w:r>
    </w:p>
    <w:p w:rsidR="00214FE9" w:rsidRPr="00214FE9" w:rsidRDefault="00214FE9" w:rsidP="00214FE9">
      <w:pPr>
        <w:widowControl/>
        <w:shd w:val="clear" w:color="auto" w:fill="FFFFFF"/>
        <w:spacing w:after="0" w:line="240" w:lineRule="auto"/>
        <w:jc w:val="both"/>
        <w:rPr>
          <w:rFonts w:ascii="微软雅黑" w:eastAsia="微软雅黑" w:hAnsi="微软雅黑" w:cs="宋体"/>
          <w:color w:val="000000"/>
          <w:kern w:val="0"/>
          <w:sz w:val="21"/>
          <w:szCs w:val="21"/>
          <w14:ligatures w14:val="none"/>
        </w:rPr>
      </w:pPr>
      <w:r w:rsidRPr="00214FE9">
        <w:rPr>
          <w:rFonts w:ascii="微软雅黑" w:eastAsia="微软雅黑" w:hAnsi="微软雅黑" w:cs="宋体" w:hint="eastAsia"/>
          <w:color w:val="000000"/>
          <w:kern w:val="0"/>
          <w:sz w:val="21"/>
          <w:szCs w:val="21"/>
          <w14:ligatures w14:val="none"/>
        </w:rPr>
        <w:t>二、2025年工作总体要求和主要目标</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今年是“十四五”规划收官之年，也是进一步全面深化改革的重要一年。做好政府工作，必须坚持以习近平新时代中国特色社会主义思想为指导，全面贯彻党的二十大和二十届二中、三中全会及中央经济工作会议精神，深入贯彻习近平总书记对河南工作的重要论述，认真落实省委十一届八次全会暨省委经济工作会议、全省“两会”、市委十二届七次全会暨市委经济工作会议部署，坚持稳中求进工作总基调，完整准确全面贯彻新发展理念，着力推动高质量发展、扩大高水平开放、创造高品质生活、实施高效能治理，努力在融入新发展格局和全国统一大市场建设上奋勇争先、在深化改革和创业创新创造上奋勇争先、在推动城乡融</w:t>
      </w:r>
      <w:r w:rsidRPr="00214FE9">
        <w:rPr>
          <w:rFonts w:ascii="微软雅黑" w:eastAsia="微软雅黑" w:hAnsi="微软雅黑" w:cs="宋体" w:hint="eastAsia"/>
          <w:color w:val="000000"/>
          <w:kern w:val="0"/>
          <w:sz w:val="21"/>
          <w:szCs w:val="21"/>
          <w14:ligatures w14:val="none"/>
        </w:rPr>
        <w:lastRenderedPageBreak/>
        <w:t>合发展和乡村全面振兴上奋勇争先、在保障生态安全和促进人与自然和谐共生上奋勇争先，更好统筹发展和安全，聚焦“建强副中心、形成增长极”，紧紧扭住“三项重点工作”、用好“三个重要抓手”，推动经济持续向好，不断提高人民生活水平，保持社会和谐稳定，高质量完成“十四五”规划目标任务，为实现“十五五”良好开局打牢基础，奋力谱写中国式现代化洛阳篇章。</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主要预期目标是：经济增长6%，规上工业增加值增长7.5%，固定资产投资增长7.5%，社会消费品零售总额增长6.5%，进出口稳定增长，一般公共预算收入增长3%左右，全社会研发投入强度达到3.28%以上，城镇调查失业率控制在5.5%以内，居民消费价格涨幅控制在2%左右，居民收入增长与经济增长基本同步，单位生产总值能耗完成“十四五”考核目标。</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目标鼓舞人心，使命催人奋进。洛阳发展已经到了厚积薄发、转型跨越、倍增崛起的关键阶段，面临诸多机遇和有利条件，未来可期、前景美好。多重战略加持赋能，坚定必胜信心。构建新发展格局和全国统一大市场、新时代推动中部地区崛起、黄河流域生态保护和高质量发展等重大国家战略交汇叠加;省委省政府支持洛阳建设中心城区人口超500万特大城市，联动济源、三门峡加快豫西转型发展，有利于我们发挥好产业、区位、文化等优势，推动城市提质晋位、提升能级。宏观政策积极有为，赋予强劲动能。党中央加强超常规逆周期调节，财政政策更加积极，货币政策适度宽松，政策含金量前所未有，一系列标志性改革举措加快落地，有利于我们抢抓机遇，把更多政策红利转化为发展成效。重大项目夯基垒台，提供强力支撑。产业发展、城市提质、乡村振兴等重点工作持续突破，一系列打基础利长远的重点项目落地见效，一大批在建项目进入产能集中释放期，将为我们培育新质生产力、构</w:t>
      </w:r>
      <w:r w:rsidRPr="00214FE9">
        <w:rPr>
          <w:rFonts w:ascii="微软雅黑" w:eastAsia="微软雅黑" w:hAnsi="微软雅黑" w:cs="宋体" w:hint="eastAsia"/>
          <w:color w:val="000000"/>
          <w:kern w:val="0"/>
          <w:sz w:val="21"/>
          <w:szCs w:val="21"/>
          <w14:ligatures w14:val="none"/>
        </w:rPr>
        <w:lastRenderedPageBreak/>
        <w:t>建现代化产业体系打牢坚实基础。干部群众拼搏向上，迸发磅礴力量。市委旗帜鲜明激励担当作为，各级各部门开拓创新、积极进取，全市上下凝心聚力、奋勇争先，为现代化洛阳建设汇聚了更多智慧、积蓄了更大能量。</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三、2025年重点工作</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围绕今年发展目标，重点抓好以下工作。</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(一)全方位扩大内需，推动高质量发展持续向好向新向优</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用足用好政策机遇。找准政策落实的切入点和突破口，以超常规举措落实超常规政策，聚焦“两重”“两新”重点领域谋划项目，高标准做好项目前期，最大力度争取中央预算内资金、上级转移支付资金、超长期特别国债。完善地方政府专项债券管理机制。引导金融机构落实无还本续贷等政策，实施科创企业首贷“破冰行动”，加强“线上+线下”政银企精准对接，用好智慧金融服务平台，全年投放政策性贷款100亿元以上，带动更多资金流向实体经济。</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实施提振消费专项行动。抢抓“以旧换新”扩围政策，开展促消费活动200场以上，推动瀍河区建设豫西最大的汽车消费首选地，力争更新汽车5万辆、家电30万台，带动消费100亿元以上。发挥优势建设国际消费中心城市，用好240小时过境免签政策，“一店一策”改造丹尼斯、王府井等传统商超，开街运营定鼎门南广场等3条特色街区，培育1个省级品牌消费集聚区，提升“古都夜八点”“洛阳味道”等特色品牌，增强牡丹文化节、河洛文化旅游节、世界古都论坛等国际影响力和消费带动力。大力发展健康、养老、家政等服务消费，积极培育数字、绿色、智能等新型消费热点。做大直播电商等平台经济，提质升级洛龙天安智创、西工申泰等专业园区，发展壮大日辰、引科等本地平台服务商，打造20个网红消费品牌，网络零售额增长10%以上。积极发展首发经济，举办高品质首发首秀首展，引进时尚品牌首店等20个以上。依托优质资源培育冰雪经济，举办冰雪嘉年华等特色活动。</w:t>
      </w:r>
      <w:r w:rsidRPr="00214FE9">
        <w:rPr>
          <w:rFonts w:ascii="微软雅黑" w:eastAsia="微软雅黑" w:hAnsi="微软雅黑" w:cs="宋体" w:hint="eastAsia"/>
          <w:color w:val="000000"/>
          <w:kern w:val="0"/>
          <w:sz w:val="21"/>
          <w:szCs w:val="21"/>
          <w14:ligatures w14:val="none"/>
        </w:rPr>
        <w:lastRenderedPageBreak/>
        <w:t>抢占银发经济细分市场，创建银发经济示范园。培育会展、演艺、赛事等流量经济，举办高水平展会10场以上、大型商业演唱会10场以上、各类优秀赛事活动150场以上。</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实施重大项目攻坚行动。围绕新质生产力培育、基础支撑迭代升级、民生和社会事业改善，谋划一批、论证一批、建设一批大项目好项目。深入推进“转作风、大攻坚、建新功”行动，坚持领导分包，加强分级协调，推动项目建设提速提质，确保387个省市重点项目全年完成投资1100亿元以上。强化重大项目全周期全链条服务，宁德时代洛阳基地一期一季度全面投产、二期年底前投产，三期、四期一季度开工;百万吨乙烯项目主体工程5月底前全面施工建设;争取航空航天智创产业园上半年全面投产，空导院产能转移、航天科技42所等项目年底前落地;加快建设故县水库灌区、前坪水库灌区，争取小河口水库进入上级规划。围绕乡村振兴、县域经济发展、区域战略实施等重点领域，谋划一批牵引性、关键性项目，确保储备数量保持在开工项目3倍以上。</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持续深化“万人助万企”活动。优化“首席服务官”制度，深化“四项对接”活动，强化账款清欠长效机制，企业反映问题办结率保持98%以上，新设立各类经营主体10万户以上。开展降本减负专项行动，面向中小微企业建设“工业保障房”，支持弹性出让、长期租赁等灵活供地;落实降低社会物流成本政策措施，加强物流园与开发区对接，建设智慧物流园区，争取入选国家综合货运枢纽补链强链城市;用好融资协调机制，确保小微企业贷款“三个100%”，实现“一高一提一降”。健全分类精准服务机制，对困难企业做好针对性帮扶，促进阿特斯、宏兴新能等企业改造转型;支持高成长性企业做大增量，抓好中硅高科转型升级二期等项目，推动机械四院打造全球化工程系统服务提供商;促进链主龙头企业做强能级，支持725所拓展新赛道，确保中航光电科技产业社区等项目建成投产。</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实施房地产市场健康发展专项行动。深化租购并举住房制度，用好政府专项债支持盘活闲置土地等政策，建成交付安置房4466套，筹建保障性租赁住房3500套。抓好“白名单”</w:t>
      </w:r>
      <w:r w:rsidRPr="00214FE9">
        <w:rPr>
          <w:rFonts w:ascii="微软雅黑" w:eastAsia="微软雅黑" w:hAnsi="微软雅黑" w:cs="宋体" w:hint="eastAsia"/>
          <w:color w:val="000000"/>
          <w:kern w:val="0"/>
          <w:sz w:val="21"/>
          <w:szCs w:val="21"/>
          <w14:ligatures w14:val="none"/>
        </w:rPr>
        <w:lastRenderedPageBreak/>
        <w:t>项目扩围增效工作，推动商品房“以旧换新”“卖旧买新”扩大规模，开展房展会、团购会等促销活动，激发房地产市场活力。因地制宜、稳妥推进“好房子”建设，探索“物业+生活服务”等模式，满足群众更高品质住房需求。</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(二)强化创新“第一动力”，塑造发展新动能新优势</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打造强劲驱动的科技创新策源地。高标准建设伊滨科技城，加快建设中原空天材料与应用实验室，建成投用龙门实验室总部基地和4栋实验楼，伊滨智慧岛高新技术企业达到40家以上。加快重塑高新区，周山智慧岛新增创新企业100家以上。建成星级科技产业社区15家。启动组建新一批产业研究院，创新平台总数达到4000家以上。</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打造近悦远来的创新人才强磁场。完善升级“1+22”人才政策，坚持政府“普惠+激励”与企业“高薪+股权”联动机制，实施“河洛专才”计划，推广“科技副总”“事录企用”“校录企用”等柔性引才模式，力争新建高能级人才平台3至5个，培育市级科技领军人才10名，遴选青年创新创业人才15名以上。加快省级现代产业学院建设，扩大职业院校“3+2”联合办学规模，壮大高技能人才队伍。</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打造成果转化的一流生态示范区。加快国家知识产权强市示范城市建设，争创省级科技成果转移转化示范区。聚焦“5+17”产业链群，实施科研项目200项以上、完成技术攻关30项以上。深化职务科技成果“三权”改革，完成职务科技成果赋权100项以上，技术合同成交额突破200亿元。</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打造梯度成长的优质企业新雁阵。完善“选种、育苗、培优”全周期培育体系，新认定“专精特新”企业40家以上、高新技术企业300家以上，新备案科技型中小企业3000家以上。聚焦新零售、新餐饮、新文娱等领域，培育一批“四个100”服务业新供给企业。</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(三)培育新质生产力，积极构建现代化产业体系</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lastRenderedPageBreak/>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加快传统制造业优势重塑。实施新一轮“三化改造”升级行动，完成重大技改项目300个，培育智能工厂、绿色园区等40家以上，争创国家制造业新型技术改造城市试点，高新技术产业增加值占比稳定在58%以上。推动中信装备制造集团挂牌成立，打造中部地区优势产业链龙头。推动农机产业智能化升级，依托国家农机装备创新中心，加强“一大一小”整机与核心零部件研发，谋划一拖智能多用途拖拉机提升等项目，高质量建设现代农机装备国家先进制造业集群，打造全国重要的现代农机装备产业基地。推动轴承产业高端化延伸，重点发展航空航天、机器人等特种精密轴承，推动洛轴高铁轴承、鸿元精密轴承等项目建成投产，确保产业营收达到300亿元以上。推动耐材产业绿色化转型，大力发展高品位、环境友好型耐材新产品，加快安耐克40万吨高温新材产业园、洛阳利尔5万吨再生循环利用等项目建设，力争产业营收达到100亿元以上。</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推动新兴产业集群链式发展。突出“四新一装备”风口产业引领作用，开展先进制造业集群提升行动，力争“5+17”产业链群营收达到5200亿元。做大新能源产业，推动国创动力电池配套产业园一季度竣工、汝阳中建材光伏玻璃扩能产线年底前投产，支持中航锂电调整民品结构，宁德时代洛阳基地全年产值达到200亿元以上，打造具有全国竞争力的千亿级新能源电池产业集群。做强新材料产业，抓好优箔金属三期等项目，做优高精度铝板带箔等产品，依托725所等优势企业建设高性能复合材料产业集群，围绕百万吨乙烯项目打造国内一流绿色石化先进材料产业基地。做优新IT产业，加快昊华气体产能提升，实现中硅高科硅基半导体材料中试，力争613所智能平显项目年产6万套、麦斯克8英寸硅外延片产值增长10%以上。做强“实数融合”新动能，推动中移在线二期年底前竣工验收，新增5G基站1000个以上，培育建设数据标注基地，实现重点产业链工业互联网平台全覆盖，</w:t>
      </w:r>
      <w:r w:rsidRPr="00214FE9">
        <w:rPr>
          <w:rFonts w:ascii="微软雅黑" w:eastAsia="微软雅黑" w:hAnsi="微软雅黑" w:cs="宋体" w:hint="eastAsia"/>
          <w:color w:val="000000"/>
          <w:kern w:val="0"/>
          <w:sz w:val="21"/>
          <w:szCs w:val="21"/>
          <w14:ligatures w14:val="none"/>
        </w:rPr>
        <w:lastRenderedPageBreak/>
        <w:t>争创一体化算力网络中部节点城市、中小企业数字化转型试点城市。</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加快未来产业培育发展。建立未来产业投入增长机制，构建“技术+产业+应用”链式发展格局，推进新安经开区创建未来产业先导区。瞄准人形机器人产业，依托中信重工拓展井下无人巡检等领域，产业营收达到40亿元以上。瞄准人工智能产业，启动昇腾人工智能实验室二期项目，推进洛阳(兰洋)人工智能计算中心2000P算力建设，探索工业视觉检测等大模型应用场景，产业营收达到110亿元以上。瞄准氢能储能产业，主动推进“郑汴洛濮”氢走廊、“郑洛新焦”锂电池产业带建设，推动钠离子电池量产、全钒液流电池产业化。瞄准生物医药产业，高质量运行普莱柯P3实验室，加快建设洛阳市细胞免疫与基因工程重点实验室，建成投用洛阳现代生物产业化基地二期。瞄准低空经济，支持轴研所、中航光电等积极布局北斗产业，推进613所与交投集团合作，打造无人机综合应用试飞基地。</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做强做优新文旅产业。拓展延伸“汉服+妆造+微视频”产业链，建设汉服主题酒店等项目，保持洛阳汉服IP热度。新建考古、黄河、工业等研学基地10家以上。创新“非遗+”业态，推动黄河流域非遗保护展示中心全面运营，认定非遗工坊30家。推动重渡沟创建国家级旅游度假区，建设陆浑湖农文旅融合示范区，叫响“中原药谷·康养胜地”品牌，打造中原地区康养产业高地。丰富“民宿+”模式，提升“伏牛山居”“黄河人家”等高端民宿品牌，构建古城、安业坊等城市旅游民宿集群。实施文化文艺精品打造工程，培育优化“只看洛阳城”系列沉浸式演艺。优化“一码游洛阳”智慧旅游平台，提升文旅服务质量，力争全年接待游客、旅游收入再创新高。</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(四)推进深层次改革，进一步扩大高水平开放</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lastRenderedPageBreak/>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深化重点领域改革。做好开发区改革“后半篇文章”，力争半数以上开发区实现晋位升级。高质量完成国有企业改革深化提升行动，加快国有企业市场化转型，力争市属国企营收700亿元以上、利润增长6%以上。深化资本市场投融资综合改革，持续推进“基金入洛”“险资入洛”，构建同科技创新相适应的科技金融体制，设立首支天使投资基金，引进培育长期资本、耐心资本，力争上市公司新增1至2家。深化要素市场化配置改革，健全产业用地市场供应体系，完善人力资源服务产业园市场化运营机制，发展技术要素市场，探索建立数据要素产权管理交易机制。落实民营经济高质量发展三年行动计划，持续开展民营企业家“百千万”培训，引导民营企业建立现代企业制度，有效平等保护民营企业和企业家合法权益。</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实施制度型开放提升行动。积极融入高质量共建“一带一路”，深入实施自贸试验区提升战略，探索“自贸+综保+陆港”改革，形成改革举措10项以上。加大“保税+”业务招引力度，综保区保持B类以上等次。推广“跨境电商+产业带”模式，做大钢制家具、摩托车等优势产业规模，跨境电商进出口额增长6%以上。加密开行中欧班列，常态化开行洛阳至宁波铁海联运班列。壮大洛钼集团等优势企业“走出去”成果，组织企业参加国际性展会200场以上。高标准打造服务外包示范城市，加快建设内外贸一体化示范城市。</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实施营商环境优化提升行动。积极融入全国统一大市场建设，严格执行市场准入负面清单，抓实“五统一、一破除”，更好集聚要素、优化配置、推动发展。落实“双随机、一公开”监管，探索“综合查一次”模式。实施有效规范涉企执法专项行动，推行柔性执法、轻微免罚，纠治小错重罚、多头处罚。开展突出失信问题专项治理，争创全国信用体系建设示</w:t>
      </w:r>
      <w:r w:rsidRPr="00214FE9">
        <w:rPr>
          <w:rFonts w:ascii="微软雅黑" w:eastAsia="微软雅黑" w:hAnsi="微软雅黑" w:cs="宋体" w:hint="eastAsia"/>
          <w:color w:val="000000"/>
          <w:kern w:val="0"/>
          <w:sz w:val="21"/>
          <w:szCs w:val="21"/>
          <w14:ligatures w14:val="none"/>
        </w:rPr>
        <w:lastRenderedPageBreak/>
        <w:t>范区。深化营商环境综合配套改革，完善“洛快办”平台功能，压茬推动33项“高效办成一件事”落地见效，深入推进政务服务“一网通办”“一网通管”“一网通享”，创新开展便民利企“联办、即办、好办”改革，争创全省首批营商环境创新示范县(区)。</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创新构建招商引资新格局。放大世客会带动效应，用好进博会、豫商大会等平台和国际友城资源，深化与泰国、马来西亚等国家经贸对接，加大基金招商、以商招商等市场化专业化招商力度，推进台玻集团电子级玻纤等22个重点在谈项目加快落地，引进亿元以上风口产业项目不少于150个。</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(五)推进新型城镇化，提升现代化城市功能品质</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提级增能综合枢纽城市。推动呼南高铁焦济洛平段控制性工程一季度开工、北郊机场三期改扩建项目下半年开工，推动伊滨机场正式运营，争取洛阳经栾川至十堰段铁路纳入国家规划。开工建设嵩汝、洛嵩、嵩内高速，确保郑洛高速洛阳境主线完工，济新、沁伊高速建成通车。全面建成生态伏牛一号旅游公路，提档升级黄河古都一号旅游公路，开埠运营小浪底水路旅游客运精品航线。推动生产服务型、商贸服务型国家物流枢纽联动发展，加快建设现代流通战略支点城市，争创现代物流业和现代制造业融合试点。</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提质更新宜居宜业城市。推进19个城中村改造项目，确保遇驾沟二期等4个项目建成交付。推进110个老旧小区改造项目，加装电梯150部。加快火车站片区更新改造，实施洛阳汽车站改造提升等项目，确保滨河南路下穿天街等12项市政工程建成投用。完善社区服务体系，提质升级50个邻里中心。更新改造基础设施管网561公里，新增集中供热面积</w:t>
      </w:r>
      <w:r w:rsidRPr="00214FE9">
        <w:rPr>
          <w:rFonts w:ascii="微软雅黑" w:eastAsia="微软雅黑" w:hAnsi="微软雅黑" w:cs="宋体" w:hint="eastAsia"/>
          <w:color w:val="000000"/>
          <w:kern w:val="0"/>
          <w:sz w:val="21"/>
          <w:szCs w:val="21"/>
          <w14:ligatures w14:val="none"/>
        </w:rPr>
        <w:lastRenderedPageBreak/>
        <w:t>50万平方米，新建充电桩1580个。提升城市防汛排涝能力，主城区积水点基本清零。加快建设青年友好型城市，发展城市创业型经济，优化提升正大广场、大河荟等时尚消费场景，推动城市阳台二期开工建设、城市文化客厅投入运营，打造一批青年友好型街区，擦亮“牡丹花都、北国花城”名片。</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提速升级新型数智城市。加快一体化大数据中心建设，实施“互联网+医院”等18个项目，确保城市数字中枢基本建成。加快建设城市运营中心，推动雪亮工程、应急管理、城市交通、智慧景区等多领域数字应用深度融合，持续提升城市数字化治理能力。</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守正创新擦亮古都名片。深度融入“中华文明探源工程”，持续推进二里头遗址、万里茶道申遗，建成国家夏商文明考古研究中心。高水平打造五大都城遗址博物馆群，汉魏故城遗址博物馆上半年正式开馆。支持龙门石窟创建世界级旅游景区。加快建设高品质古都文化体验区，重点实施好隋唐洛阳城等项目，确保九洲池三期等29个项目建成投用，彰显古今辉映城市魅力。</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因城施策加快县城建设。推动城乡基础公共服务设施一体化，积极推进新安亿丰时代广场、伊川永辉小吃街、偃师万达金街等特色商业街区建设，建成开馆汝阳工人文化宫和博物馆，加快实施洛宁第三水厂配套管网工程，加快建设嵩县6万吨污水处理厂，全面完成宜阳滨河北路雨水管网改造。实施新一轮农业转移人口市民化行动，推行以常住地登记户口制度，提升县城综合承载力集聚力。</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(六)学习运用“千万工程”经验，集中连片推进乡村全面振兴</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扛稳粮食安全政治责任。严守耕地红线，深入推进藏粮于地、藏粮于技，支持偃师打造</w:t>
      </w:r>
      <w:r w:rsidRPr="00214FE9">
        <w:rPr>
          <w:rFonts w:ascii="微软雅黑" w:eastAsia="微软雅黑" w:hAnsi="微软雅黑" w:cs="宋体" w:hint="eastAsia"/>
          <w:color w:val="000000"/>
          <w:kern w:val="0"/>
          <w:sz w:val="21"/>
          <w:szCs w:val="21"/>
          <w14:ligatures w14:val="none"/>
        </w:rPr>
        <w:lastRenderedPageBreak/>
        <w:t>国家级小麦育种繁育基地，落实新一轮千亿斤粮食产能提升行动，新建高标准农田10万亩，确保粮食播种面积稳定在744万亩以上，力争粮食产量突破50亿斤。</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培育壮大乡村富民产业。做好“土特产”文章，集中连片发展绿色杂粮等5大特色产业，做优做强嵩县中药材等3个国家级产业集群，培育壮大新安樱桃等6个现代农业产业园，提高全产业链发展水平。加大涉农招商力度，建立农业产业化企业梯度培育机制，省级、市级龙头企业分别达到50家以上、400家以上。保障种粮农民收益，完善产业联农带农机制，多渠道促进农民增收。巩固拓展脱贫攻坚成果，严格落实“四个不摘”要求，确保不发生规模性返贫致贫。</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提质建设和美乡村。大力开展农村沟渠连通整治行动，深入推进行政村供排水一体化建设和实质性运营。开展农村公路提升行动，新建农村公路300公里。优化电商、仓储、物流配套体系，完善县乡村三级寄递网络。常态化开展村庄清洁行动和厕所革命，分批做好村庄绿化美化亮化，生活垃圾分类减量处理行政村占比超过90%。推进栾川县国家数字乡村试点建设。</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提高乡村治理水平。持续推进“三清两建”，农村集体资产全部纳入“三资”平台管理，村(社区)“三自”组织实现全覆盖。提质升级150个乡里中心，服务运营优良率达到80%以上。实施文明乡风建设工程，更大力度有效开展移风易俗。办好第二十四届全国“村长”论坛。</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深化农业农村改革。推进第二轮土地承包到期后再延长三十年试点。扎实推进新安、洛宁、栾川国家第二批农村住宅类房屋专项整治试点。扩大孟津集体经营性建设用地入市改革试点成效。构建“政银担保投”联动支农机制，建好用好农村信用体系。开展“三规范两促进一提升”三年行动，发展壮大新型农村集体经济。</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(七)坚定推动绿色低碳转型，加快建设新时代美丽洛阳</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lastRenderedPageBreak/>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积极稳妥推动节能降碳。健全完善碳达峰碳中和“1+N”政策体系，创建1家零碳园区、3家零碳工厂，加快建设减污降碳协同创新试点城市。持续深化“四大结构”调整，统筹实施工业领域低碳转型、生态领域固碳增汇等建设，加快化工等4个重点行业绿色化改造全覆盖。推动偃师建设国家区域性再生资源循环利用园区，积极创建省级循环经济产业示范园区。</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持续打好污染防治攻坚战。开展生态环境质量稳定向好三年行动，聚焦“六大专项”打好蓝天保卫战，实施重污染天气重点行业绩效分级管理，完成中钢洛耐退城搬迁、9台煤气发生炉清洁能源替代;聚焦“四水同治”打好碧水保卫战，持续开展入河排污口溯源整治，建设栾川、宜阳全域美丽幸福河湖省级试点，推动黄河新安段争创省级美丽幸福河湖;聚焦“无废城市”打好净土保卫战，开工建设孟津等3个工业固废填埋场，统筹抓好城市固废综合治理、农业面源污染治理，确保受污染耕地安全利用率达到95%以上。持续抓好中央生态环境保护督察反馈问题整改。</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坚决筑牢黄河生态屏障。深入实施“净水入黄河”工程，全面完成秦岭东段洛河流域保护和修复工程，加强南水北调水源地保护，抓好伊洛河综合治理，开工新安提黄改造工程，加快建设黄河流域生态保护带。精准实施国土绿化，推进陆浑湖湿地生态保护修复等项目，完成造林6.25万亩。强化尾矿库“头顶库”综合治理，抓好矿山环境综合整治。</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加快建设新型能源体系。推动宜阳时代绿能45万千瓦风电项目、汝阳抽水蓄能电站开工建设，确保嵩县抽水蓄能电站完成节点任务、洛宁抽水蓄能电站年底前并网发电，实施“源网荷储”一体化项目40个，全年新增新能源发电装机50万千瓦、新型储能装机20万千瓦时。</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(八)创造高品质生活，加大保障和改善民生力度</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大力促进高质量充分就业。实施好重点行业、城乡基层和中小微企业就业支持计划，用</w:t>
      </w:r>
      <w:r w:rsidRPr="00214FE9">
        <w:rPr>
          <w:rFonts w:ascii="微软雅黑" w:eastAsia="微软雅黑" w:hAnsi="微软雅黑" w:cs="宋体" w:hint="eastAsia"/>
          <w:color w:val="000000"/>
          <w:kern w:val="0"/>
          <w:sz w:val="21"/>
          <w:szCs w:val="21"/>
          <w14:ligatures w14:val="none"/>
        </w:rPr>
        <w:lastRenderedPageBreak/>
        <w:t>好支持企业减负稳岗政策，城镇新增就业9万人，零就业家庭动态清零。实施大规模技能培训提升行动，完成技能培训10万人次，新增技能人才8万人以上。</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持续办好人民满意教育。推动学前教育普及普惠安全优质发展，公办园幼儿数占比超过50%。改扩建义务教育学校26所，高质量改造提升4所市属高中。加快国家基础教育综合改革、“校家社”协同育人、特殊教育改革等实验区建设，深化“县管校聘”、校长职级制等改革。支持河南科技大学争创“双一流”、共建教育部河南高等研究院，洛阳师范学院创建地方高水平师范大学，洛阳理工学院建设硕士学位授予单位，洛阳职业技术学院和洛阳科技职业学院创建职业大学。</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全面提质“健康洛阳”。实施医疗卫生强基工程，高效运营2个国家级、5个省级区域医疗中心，创建省级以上临床重点专科10个，实施医疗卫生科研项目140个以上，加强公立综合医院儿科、老年医学科和精神卫生服务建设。推动中医药传承创新发展。持续深化医药卫生体制改革，加大集采药品进基层力度，强化居民慢性病门诊用药保障机制。完善生育支持政策体系。</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丰富群众精神文化生活。践行社会主义核心价值观，加强群众性精神文明创建。实施文化惠民工程，开展“舞台艺术送基层”等惠民活动300场以上。提质升级“书香洛阳”“河洛欢歌”等品牌，不断丰富公共文化产品和服务供给。</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织密兜牢社会保障网。实施全民参保攻坚行动，积极发展慈善事业和服务类社会救助。完善“五级四类”城乡养老服务体系，示范性村级养老服务站实现乡镇全覆盖。健全分层分类社会救助体系，开展农村留守儿童和困境儿童关爱服务质量提升三年行动。</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(九)实施高效能治理，推动发展和安全良性互动</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提升本质安全水平。持续深化安全生产治本攻坚三年行动，强化重点领域重点部位查险除患、监管执法，坚决防范遏制重特大事故发生。完善防灾减灾基础设施工程体系，建设省</w:t>
      </w:r>
      <w:r w:rsidRPr="00214FE9">
        <w:rPr>
          <w:rFonts w:ascii="微软雅黑" w:eastAsia="微软雅黑" w:hAnsi="微软雅黑" w:cs="宋体" w:hint="eastAsia"/>
          <w:color w:val="000000"/>
          <w:kern w:val="0"/>
          <w:sz w:val="21"/>
          <w:szCs w:val="21"/>
          <w14:ligatures w14:val="none"/>
        </w:rPr>
        <w:lastRenderedPageBreak/>
        <w:t>国防动员综合演训基地等“平急两用”工程。严格食品药品安全监管。</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防范化解各类风险隐患。强化预算刚性约束，兜紧兜牢基层“三保”底线。用足用好债务置换政策，实行专项债投向“负面清单”管理，确保债务风险总体可控。稳妥推进农商行吸收合并和村镇银行改革重组。严厉打击非法金融活动，确保非法集资陈案结案率达到97%以上。</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提升社会治理水平。坚持和发展新时代“枫桥经验”“浦江经验”，全面推进“党建+网格+大数据”治理模式，健全“一站式”矛盾纠纷多元化解机制，努力化解各类矛盾纠纷。引导支持社会组织、志愿服务、公益事业等健康发展，保障妇女、儿童、老年人、残疾人合法权益。完善社会治安整体防控体系，常态化开展扫黑除恶，严厉打击各类违法犯罪行为，争创全国平安建设示范市，全力守护社会安全稳定和人民幸福安康。</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同时，大力支持国防和军队建设，统筹抓好国防动员、双拥共建、退役军人事务等工作，开创军政军民团结新局面。支持工会、共青团、妇联等更好发挥作用，推动民族宗教、外事、侨务、统计、审计、气象、地震、残疾人等工作再上新台阶。</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各位代表!新时代新征程，干字当头、实字为要。我们将以改革精神和严的标准加强自身建设，学思想、强协同、抓落实，全面提升政府履职水平。绝对忠诚讲政治。深入贯彻落实习近平新时代中国特色社会主义思想和习近平总书记对河南工作的重要论述，坚定拥护“两个确立”、坚决做到“两个维护”，推动中央、省决策部署落地生根、开花结果。依法行政作示范。落实重大行政决策程序，严格规范公正文明执法，自觉接受人大及其常委会监督、政协民主监督和各方面监督，加强府院联动，改进信访工作，高质量打造全国法治政府建设示范市。一心为民勇担当。坚持以人民为中心的发展思想，树立和践行正确政绩观，深化拓展“三转三优”行动，千方百计解决好群众的操心事、烦心事、揪心事。清正廉洁树形象。严格落实中央八项规定及其实施细则精神，持之以恒纠治“四风”，持续深化整治群众</w:t>
      </w:r>
      <w:r w:rsidRPr="00214FE9">
        <w:rPr>
          <w:rFonts w:ascii="微软雅黑" w:eastAsia="微软雅黑" w:hAnsi="微软雅黑" w:cs="宋体" w:hint="eastAsia"/>
          <w:color w:val="000000"/>
          <w:kern w:val="0"/>
          <w:sz w:val="21"/>
          <w:szCs w:val="21"/>
          <w14:ligatures w14:val="none"/>
        </w:rPr>
        <w:lastRenderedPageBreak/>
        <w:t>身边不正之风和腐败问题，常态长效整治形式主义为基层减负，建设勤廉高效政府。</w:t>
      </w:r>
      <w:r w:rsidRPr="00214FE9">
        <w:rPr>
          <w:rFonts w:ascii="微软雅黑" w:eastAsia="微软雅黑" w:hAnsi="微软雅黑" w:cs="宋体" w:hint="eastAsia"/>
          <w:color w:val="000000"/>
          <w:kern w:val="0"/>
          <w:sz w:val="21"/>
          <w:szCs w:val="21"/>
          <w14:ligatures w14:val="none"/>
        </w:rPr>
        <w:br/>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 </w:t>
      </w:r>
      <w:r w:rsidRPr="00214FE9">
        <w:rPr>
          <w:rFonts w:ascii="微软雅黑" w:eastAsia="微软雅黑" w:hAnsi="微软雅黑" w:cs="宋体" w:hint="eastAsia"/>
          <w:color w:val="000000"/>
          <w:kern w:val="0"/>
          <w:sz w:val="21"/>
          <w:szCs w:val="21"/>
          <w14:ligatures w14:val="none"/>
        </w:rPr>
        <w:t>各位代表!使命在肩，初心如磐。让我们更加紧密地团结在以习近平同志为核心的党中央周围，在市委坚强领导下，坚定信心、埋头苦干，努力完成全年目标任务，奋力谱写中国式现代化洛阳篇章，在新时代中原更加出彩新征程中展现新担当、实现新作为。</w:t>
      </w:r>
    </w:p>
    <w:p w:rsidR="00214FE9" w:rsidRDefault="00214FE9"/>
    <w:sectPr w:rsidR="00214FE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FE9"/>
    <w:rsid w:val="00214F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5FBE9E"/>
  <w15:chartTrackingRefBased/>
  <w15:docId w15:val="{F8FDD120-B54C-7F4E-8FEA-B11050536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14FE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14F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14FE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14FE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4FE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4FE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4FE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4FE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14FE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4FE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14FE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14FE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14FE9"/>
    <w:rPr>
      <w:rFonts w:cstheme="majorBidi"/>
      <w:color w:val="0F4761" w:themeColor="accent1" w:themeShade="BF"/>
      <w:sz w:val="28"/>
      <w:szCs w:val="28"/>
    </w:rPr>
  </w:style>
  <w:style w:type="character" w:customStyle="1" w:styleId="50">
    <w:name w:val="标题 5 字符"/>
    <w:basedOn w:val="a0"/>
    <w:link w:val="5"/>
    <w:uiPriority w:val="9"/>
    <w:semiHidden/>
    <w:rsid w:val="00214FE9"/>
    <w:rPr>
      <w:rFonts w:cstheme="majorBidi"/>
      <w:color w:val="0F4761" w:themeColor="accent1" w:themeShade="BF"/>
      <w:sz w:val="24"/>
    </w:rPr>
  </w:style>
  <w:style w:type="character" w:customStyle="1" w:styleId="60">
    <w:name w:val="标题 6 字符"/>
    <w:basedOn w:val="a0"/>
    <w:link w:val="6"/>
    <w:uiPriority w:val="9"/>
    <w:semiHidden/>
    <w:rsid w:val="00214FE9"/>
    <w:rPr>
      <w:rFonts w:cstheme="majorBidi"/>
      <w:b/>
      <w:bCs/>
      <w:color w:val="0F4761" w:themeColor="accent1" w:themeShade="BF"/>
    </w:rPr>
  </w:style>
  <w:style w:type="character" w:customStyle="1" w:styleId="70">
    <w:name w:val="标题 7 字符"/>
    <w:basedOn w:val="a0"/>
    <w:link w:val="7"/>
    <w:uiPriority w:val="9"/>
    <w:semiHidden/>
    <w:rsid w:val="00214FE9"/>
    <w:rPr>
      <w:rFonts w:cstheme="majorBidi"/>
      <w:b/>
      <w:bCs/>
      <w:color w:val="595959" w:themeColor="text1" w:themeTint="A6"/>
    </w:rPr>
  </w:style>
  <w:style w:type="character" w:customStyle="1" w:styleId="80">
    <w:name w:val="标题 8 字符"/>
    <w:basedOn w:val="a0"/>
    <w:link w:val="8"/>
    <w:uiPriority w:val="9"/>
    <w:semiHidden/>
    <w:rsid w:val="00214FE9"/>
    <w:rPr>
      <w:rFonts w:cstheme="majorBidi"/>
      <w:color w:val="595959" w:themeColor="text1" w:themeTint="A6"/>
    </w:rPr>
  </w:style>
  <w:style w:type="character" w:customStyle="1" w:styleId="90">
    <w:name w:val="标题 9 字符"/>
    <w:basedOn w:val="a0"/>
    <w:link w:val="9"/>
    <w:uiPriority w:val="9"/>
    <w:semiHidden/>
    <w:rsid w:val="00214FE9"/>
    <w:rPr>
      <w:rFonts w:eastAsiaTheme="majorEastAsia" w:cstheme="majorBidi"/>
      <w:color w:val="595959" w:themeColor="text1" w:themeTint="A6"/>
    </w:rPr>
  </w:style>
  <w:style w:type="paragraph" w:styleId="a3">
    <w:name w:val="Title"/>
    <w:basedOn w:val="a"/>
    <w:next w:val="a"/>
    <w:link w:val="a4"/>
    <w:uiPriority w:val="10"/>
    <w:qFormat/>
    <w:rsid w:val="00214FE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4F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4F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4F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4FE9"/>
    <w:pPr>
      <w:spacing w:before="160"/>
      <w:jc w:val="center"/>
    </w:pPr>
    <w:rPr>
      <w:i/>
      <w:iCs/>
      <w:color w:val="404040" w:themeColor="text1" w:themeTint="BF"/>
    </w:rPr>
  </w:style>
  <w:style w:type="character" w:customStyle="1" w:styleId="a8">
    <w:name w:val="引用 字符"/>
    <w:basedOn w:val="a0"/>
    <w:link w:val="a7"/>
    <w:uiPriority w:val="29"/>
    <w:rsid w:val="00214FE9"/>
    <w:rPr>
      <w:i/>
      <w:iCs/>
      <w:color w:val="404040" w:themeColor="text1" w:themeTint="BF"/>
    </w:rPr>
  </w:style>
  <w:style w:type="paragraph" w:styleId="a9">
    <w:name w:val="List Paragraph"/>
    <w:basedOn w:val="a"/>
    <w:uiPriority w:val="34"/>
    <w:qFormat/>
    <w:rsid w:val="00214FE9"/>
    <w:pPr>
      <w:ind w:left="720"/>
      <w:contextualSpacing/>
    </w:pPr>
  </w:style>
  <w:style w:type="character" w:styleId="aa">
    <w:name w:val="Intense Emphasis"/>
    <w:basedOn w:val="a0"/>
    <w:uiPriority w:val="21"/>
    <w:qFormat/>
    <w:rsid w:val="00214FE9"/>
    <w:rPr>
      <w:i/>
      <w:iCs/>
      <w:color w:val="0F4761" w:themeColor="accent1" w:themeShade="BF"/>
    </w:rPr>
  </w:style>
  <w:style w:type="paragraph" w:styleId="ab">
    <w:name w:val="Intense Quote"/>
    <w:basedOn w:val="a"/>
    <w:next w:val="a"/>
    <w:link w:val="ac"/>
    <w:uiPriority w:val="30"/>
    <w:qFormat/>
    <w:rsid w:val="00214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4FE9"/>
    <w:rPr>
      <w:i/>
      <w:iCs/>
      <w:color w:val="0F4761" w:themeColor="accent1" w:themeShade="BF"/>
    </w:rPr>
  </w:style>
  <w:style w:type="character" w:styleId="ad">
    <w:name w:val="Intense Reference"/>
    <w:basedOn w:val="a0"/>
    <w:uiPriority w:val="32"/>
    <w:qFormat/>
    <w:rsid w:val="00214FE9"/>
    <w:rPr>
      <w:b/>
      <w:bCs/>
      <w:smallCaps/>
      <w:color w:val="0F4761" w:themeColor="accent1" w:themeShade="BF"/>
      <w:spacing w:val="5"/>
    </w:rPr>
  </w:style>
  <w:style w:type="paragraph" w:styleId="ae">
    <w:name w:val="Normal (Web)"/>
    <w:basedOn w:val="a"/>
    <w:uiPriority w:val="99"/>
    <w:semiHidden/>
    <w:unhideWhenUsed/>
    <w:rsid w:val="00214FE9"/>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633807">
      <w:bodyDiv w:val="1"/>
      <w:marLeft w:val="0"/>
      <w:marRight w:val="0"/>
      <w:marTop w:val="0"/>
      <w:marBottom w:val="0"/>
      <w:divBdr>
        <w:top w:val="none" w:sz="0" w:space="0" w:color="auto"/>
        <w:left w:val="none" w:sz="0" w:space="0" w:color="auto"/>
        <w:bottom w:val="none" w:sz="0" w:space="0" w:color="auto"/>
        <w:right w:val="none" w:sz="0" w:space="0" w:color="auto"/>
      </w:divBdr>
      <w:divsChild>
        <w:div w:id="1592666994">
          <w:marLeft w:val="0"/>
          <w:marRight w:val="0"/>
          <w:marTop w:val="0"/>
          <w:marBottom w:val="0"/>
          <w:divBdr>
            <w:top w:val="none" w:sz="0" w:space="0" w:color="auto"/>
            <w:left w:val="none" w:sz="0" w:space="0" w:color="auto"/>
            <w:bottom w:val="none" w:sz="0" w:space="0" w:color="auto"/>
            <w:right w:val="none" w:sz="0" w:space="0" w:color="auto"/>
          </w:divBdr>
          <w:divsChild>
            <w:div w:id="986476424">
              <w:marLeft w:val="0"/>
              <w:marRight w:val="0"/>
              <w:marTop w:val="0"/>
              <w:marBottom w:val="0"/>
              <w:divBdr>
                <w:top w:val="none" w:sz="0" w:space="0" w:color="auto"/>
                <w:left w:val="none" w:sz="0" w:space="0" w:color="auto"/>
                <w:bottom w:val="none" w:sz="0" w:space="0" w:color="auto"/>
                <w:right w:val="none" w:sz="0" w:space="0" w:color="auto"/>
              </w:divBdr>
            </w:div>
          </w:divsChild>
        </w:div>
        <w:div w:id="1591354799">
          <w:marLeft w:val="0"/>
          <w:marRight w:val="0"/>
          <w:marTop w:val="0"/>
          <w:marBottom w:val="0"/>
          <w:divBdr>
            <w:top w:val="none" w:sz="0" w:space="0" w:color="auto"/>
            <w:left w:val="none" w:sz="0" w:space="0" w:color="auto"/>
            <w:bottom w:val="none" w:sz="0" w:space="0" w:color="auto"/>
            <w:right w:val="none" w:sz="0" w:space="0" w:color="auto"/>
          </w:divBdr>
          <w:divsChild>
            <w:div w:id="975374052">
              <w:marLeft w:val="0"/>
              <w:marRight w:val="0"/>
              <w:marTop w:val="0"/>
              <w:marBottom w:val="0"/>
              <w:divBdr>
                <w:top w:val="none" w:sz="0" w:space="0" w:color="auto"/>
                <w:left w:val="none" w:sz="0" w:space="0" w:color="auto"/>
                <w:bottom w:val="none" w:sz="0" w:space="0" w:color="auto"/>
                <w:right w:val="none" w:sz="0" w:space="0" w:color="auto"/>
              </w:divBdr>
            </w:div>
          </w:divsChild>
        </w:div>
        <w:div w:id="409277247">
          <w:marLeft w:val="0"/>
          <w:marRight w:val="0"/>
          <w:marTop w:val="0"/>
          <w:marBottom w:val="0"/>
          <w:divBdr>
            <w:top w:val="none" w:sz="0" w:space="0" w:color="auto"/>
            <w:left w:val="none" w:sz="0" w:space="0" w:color="auto"/>
            <w:bottom w:val="none" w:sz="0" w:space="0" w:color="auto"/>
            <w:right w:val="none" w:sz="0" w:space="0" w:color="auto"/>
          </w:divBdr>
          <w:divsChild>
            <w:div w:id="1127235035">
              <w:marLeft w:val="0"/>
              <w:marRight w:val="0"/>
              <w:marTop w:val="0"/>
              <w:marBottom w:val="0"/>
              <w:divBdr>
                <w:top w:val="none" w:sz="0" w:space="0" w:color="auto"/>
                <w:left w:val="none" w:sz="0" w:space="0" w:color="auto"/>
                <w:bottom w:val="none" w:sz="0" w:space="0" w:color="auto"/>
                <w:right w:val="none" w:sz="0" w:space="0" w:color="auto"/>
              </w:divBdr>
            </w:div>
          </w:divsChild>
        </w:div>
        <w:div w:id="947809775">
          <w:marLeft w:val="0"/>
          <w:marRight w:val="0"/>
          <w:marTop w:val="0"/>
          <w:marBottom w:val="0"/>
          <w:divBdr>
            <w:top w:val="none" w:sz="0" w:space="0" w:color="auto"/>
            <w:left w:val="none" w:sz="0" w:space="0" w:color="auto"/>
            <w:bottom w:val="none" w:sz="0" w:space="0" w:color="auto"/>
            <w:right w:val="none" w:sz="0" w:space="0" w:color="auto"/>
          </w:divBdr>
          <w:divsChild>
            <w:div w:id="194487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2198</Words>
  <Characters>12529</Characters>
  <Application>Microsoft Office Word</Application>
  <DocSecurity>0</DocSecurity>
  <Lines>104</Lines>
  <Paragraphs>29</Paragraphs>
  <ScaleCrop>false</ScaleCrop>
  <Company/>
  <LinksUpToDate>false</LinksUpToDate>
  <CharactersWithSpaces>14698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2026-02-02T06:50:00Z</dcterms:created>
  <dcterms:modified xsi:type="dcterms:W3CDTF">2026-02-02T06:52:00Z</dcterms:modified>
</cp:coreProperties>
</file>