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1674" w:rsidRPr="005E1674" w:rsidRDefault="005E1674" w:rsidP="005E1674">
      <w:pPr>
        <w:widowControl/>
        <w:spacing w:after="0" w:line="360" w:lineRule="exact"/>
        <w:jc w:val="center"/>
        <w:outlineLvl w:val="0"/>
        <w:rPr>
          <w:rFonts w:ascii="微软雅黑" w:eastAsia="微软雅黑" w:hAnsi="微软雅黑" w:cs="宋体"/>
          <w:color w:val="000000"/>
          <w:kern w:val="36"/>
          <w:sz w:val="40"/>
          <w:szCs w:val="40"/>
          <w14:ligatures w14:val="none"/>
        </w:rPr>
      </w:pPr>
      <w:r w:rsidRPr="005E1674">
        <w:rPr>
          <w:rFonts w:ascii="微软雅黑" w:eastAsia="微软雅黑" w:hAnsi="微软雅黑" w:cs="宋体" w:hint="eastAsia"/>
          <w:color w:val="000000"/>
          <w:kern w:val="36"/>
          <w:sz w:val="40"/>
          <w:szCs w:val="40"/>
          <w14:ligatures w14:val="none"/>
        </w:rPr>
        <w:t>2025年上海市政府工作报告</w:t>
      </w:r>
    </w:p>
    <w:p w:rsidR="005E1674" w:rsidRPr="005E1674" w:rsidRDefault="005E1674" w:rsidP="005E1674">
      <w:pPr>
        <w:widowControl/>
        <w:spacing w:after="0" w:line="360" w:lineRule="exact"/>
        <w:jc w:val="center"/>
        <w:rPr>
          <w:rFonts w:ascii="微软雅黑" w:eastAsia="微软雅黑" w:hAnsi="微软雅黑" w:cs="宋体" w:hint="eastAsia"/>
          <w:color w:val="666666"/>
          <w:kern w:val="0"/>
          <w:sz w:val="16"/>
          <w:szCs w:val="16"/>
          <w14:ligatures w14:val="none"/>
        </w:rPr>
      </w:pPr>
      <w:r w:rsidRPr="005E1674">
        <w:rPr>
          <w:rFonts w:ascii="微软雅黑" w:eastAsia="微软雅黑" w:hAnsi="微软雅黑" w:cs="宋体" w:hint="eastAsia"/>
          <w:color w:val="666666"/>
          <w:kern w:val="0"/>
          <w:sz w:val="16"/>
          <w:szCs w:val="16"/>
          <w14:ligatures w14:val="none"/>
        </w:rPr>
        <w:t>2025年01月20日11:39 |</w:t>
      </w:r>
    </w:p>
    <w:p w:rsidR="005E1674" w:rsidRPr="005E1674" w:rsidRDefault="005E1674" w:rsidP="005E1674">
      <w:pPr>
        <w:widowControl/>
        <w:spacing w:after="0" w:line="360" w:lineRule="exact"/>
        <w:ind w:firstLine="480"/>
        <w:jc w:val="center"/>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政府工作报告</w:t>
      </w:r>
    </w:p>
    <w:p w:rsidR="005E1674" w:rsidRPr="005E1674" w:rsidRDefault="005E1674" w:rsidP="005E1674">
      <w:pPr>
        <w:widowControl/>
        <w:spacing w:after="0" w:line="360" w:lineRule="exact"/>
        <w:ind w:firstLine="480"/>
        <w:jc w:val="center"/>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——2025年1月15日在上海市第十六届人民代表大会第三次会议上</w:t>
      </w:r>
    </w:p>
    <w:p w:rsidR="005E1674" w:rsidRPr="005E1674" w:rsidRDefault="005E1674" w:rsidP="005E1674">
      <w:pPr>
        <w:widowControl/>
        <w:spacing w:after="0" w:line="360" w:lineRule="exact"/>
        <w:ind w:firstLine="480"/>
        <w:jc w:val="center"/>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上海市市长 龚 正</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各位代表：</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现在，我代表上海市人民政府，向大会报告工作，请予审议。请各位政协委员和其他列席人员提出意见。</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一、2024年工作回顾</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过去一年，我们坚持以习近平新时代中国特色社会主义思想为指导，全面贯彻落实党的二十大和二十届二中、三中全会精神，深入学习贯彻习近平总书记考察上海重要讲话精神，坚决贯彻落实党中央、国务院的决策部署，在中共上海市委的坚强领导下，坚持稳中求进工作总基调，围绕推动高质量发展首要任务和构建新发展格局战略任务，加快建设“五个中心”，进一步全面深化改革，以实干实绩庆祝中华人民共和国成立75周年，完成了市十六届人大二次会议确定的主要目标任务。</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一年来，全市经济社会发展总体平稳、稳中有进。一是经济运行回升向好。全市生产总值增长5%，城市经济规模进入了5万亿元以上的新阶段。地方一般公共预算收入达到8374.2亿元、增长0.7%，居民消费价格与上年基本持平，城镇调查失业率平均为4.2%。二是新动能培育壮大。全社会研发经费支出相当于全市生产总值的比例达到4.4%左右，每万人口高价值发明专利拥有量提高到57.9件。集成电路、生物医药、人工智能三大先导产业规模达到1.8万亿元。三是改革开放红利持续释放。外贸进出口总额达到4.27万亿元、再创历史新高，实际使用外资175亿美元左右、约合1243亿元人民币。跨国公司地区总部、外资研发中心分别新认定60家和30家，累计分别达到1016家和591家。金融市场交易总额达到3650万亿元、增长8.2%。四是人民生活水平稳步提高。居民人均可支配收入达到8.8万元、增长4.2%。环境空气质量优良率达到88.5%、提高0.8个百分点，新增公园141座、累计达到973座，为“十四五”末建成千座公园城市打下扎实基础。</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过去一年，我们主要做了以下工作。</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（一）奋力落实“五个中心”建设重要使命，城市核心功能进一步强化</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国际经济中心建设，产业体系现代化水平持续提升。重点围绕发展新质生产力，制定实施推进新型工业化“五大行动”，全力落实三大先导产业新一轮“上海方案”，出台实施区块链、低空经济、大飞机、新型储能、新材料、超高清、核电等产业支持政策，打造28个未来产业试验场。启动运行总规模1000亿元的三大先导产业母基金和未来产业基金，引导金融资本投早、投小、投长期、投硬科技。推进工业领域大规模设备更新和创新产品扩大应用，开工建设10亿元以上重大产业项目26个。推动工业服务业赋能产业升级，制定出台科技服务业发展政策。深入推进产业用地“两评估、一清单、一盘活”行动，盘活处置低效产业用地45平方公里，实施“工业上楼”项目151个，打造智造空间1015万平方米。</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加快国际金融中心建设，金融“四个体系”持续完善。配合中央金融管理部门发布“科创板八条”，实施“浦江之光”行动升级版，上海国际再保险登记交易中心成立，股交中心专精特</w:t>
      </w:r>
      <w:r w:rsidRPr="005E1674">
        <w:rPr>
          <w:rFonts w:ascii="微软雅黑" w:eastAsia="微软雅黑" w:hAnsi="微软雅黑" w:cs="宋体" w:hint="eastAsia"/>
          <w:color w:val="000000"/>
          <w:kern w:val="0"/>
          <w:sz w:val="20"/>
          <w:szCs w:val="20"/>
          <w14:ligatures w14:val="none"/>
        </w:rPr>
        <w:lastRenderedPageBreak/>
        <w:t>新专板开板运营。吸引各类金融机构在沪展业兴业，持牌金融机构增加到1782家，国际货币基金组织上海区域中心落地。提升金融产品和服务多样化、专业化水平，上海期货交易所铅、镍、锡和氧化铝期权实现上市，天使投资、风险投资、私募股权投资稳健发展，绿色金融服务平台上线运行，普惠小微贷款余额达到1.3万亿元、增长15%。</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国际贸易中心建设，链接全球能力深化拓展。第七届中国国际进口博览会圆满成功举办，按一年计意向成交金额800.1亿美元、增长2%，上线“365展贸网”，举办92场上海会议活动，积极促进展品变商品、展商变投资商。东方枢纽国际商务合作区总体方案获批实施、功能性项目开工建设，运营体制机制和海关监管办法等制度框架基本形成。深入创建全国首个“丝路电商”合作先行区，数字身份和电子认证跨境互操作等开展试点。虹桥国际中央商务区建设国际贸易中心新平台政策措施制定实施。“经认证的经营者”（AEO）达到558家。再制造产品进口目录扩展到24个，全国首家二手汽车保税维修规模化运作、首例海关特殊监管区外保税再制造业务等试点落地，跨境电商企业货物便利化运输试点加快推进，大宗商品市场清结算等服务功能进一步优化提升。港澳台、外事侨务工作取得新成效。</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国际航运中心建设，航运枢纽功能持续增强。大力发展航运保险、船舶管理等高端航运服务业，全国首例涉外海事临时仲裁在沪裁决。航运贸易数字化平台上线运行，推出电子提单、电子放货等应用场景。完成国内首次绿色甲醇燃料“船到船”同步加注。邮轮经济全产业链发展。小洋山北作业区、东方枢纽上海东站、浦东国际机场四期等重大项目加快建设，罗泾港区改造一期建成投运。上海港集装箱吞吐量达到5150.6万标准箱、连续15年排名世界第一，成为全球首个年吞吐量超过5000万标准箱的世界大港。上海机场航空货邮和旅客吞吐量分别达到420.6万吨、1.25亿人次，排名分别升至世界第二、世界第三。</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国际科技创新中心建设，创新策源能力实现新突破。发挥在沪国家实验室及基地“总平台、总链长”作用，承担实施一批重大科技专项任务。深化基础研究先行区建设，推动设立尚思自然科学研究院，建立战略科学家主导的管理和选人机制。合成生物学创新中心等新型研发机构成立运行，高效低碳燃气轮机试验装置基本建成。深化科技体制机制改革，科研项目管理机制和科技攻关组织模式进一步优化。实施新一轮科技成果转化行动方案，技术合同成交额达到5200.7亿元、增长7.2%。优化张江高新区、“大零号湾”等载体创新生态，高新技术企业达到2.5万家。开展数据产品知识产权登记存证试点。深入实施高峰人才引育、青年科技人才培养等行动，外籍人才出入境便利化等政策持续完善，人才发展体制机制综合改革加快推进，“一站式”人才综合服务平台优化提升，高水平人才高地建设成效显著。</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（二）全方位推进高水平改革开放，市场活力和社会创造力进一步激发</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浦东引领区加快打造。深入开展浦东综合改革试点，157项改革任务有序推进。全国首家外国仲裁机构业务机构落地，首单海关特殊监管区邮轮直供物资新模式顺利实施，上海临床创新转化研究院、国际先进技术应用推进中心等重大平台挂牌成立，科创企业跨境知识产权服务工作站启用，新增各类总部机构、大企业开放创新中心80家、16家，累计分别达到1522家、103家。浦东新区法规、管理措施分别新增4部、10部，累计分别达到22部、31部。</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自贸试验区及临港新片区建设持续深化。高水平制度型开放总体方案“80条”基本完成，离岸贸易印花税免征等政策落地实施，互联网数据中心等增值电信业务扩大开放试点正式启动。“6+1”首批自贸试验区联动创新区启动建设，跨境资金结算、外籍人才服务等一批制度创新成</w:t>
      </w:r>
      <w:r w:rsidRPr="005E1674">
        <w:rPr>
          <w:rFonts w:ascii="微软雅黑" w:eastAsia="微软雅黑" w:hAnsi="微软雅黑" w:cs="宋体" w:hint="eastAsia"/>
          <w:color w:val="000000"/>
          <w:kern w:val="0"/>
          <w:sz w:val="20"/>
          <w:szCs w:val="20"/>
          <w14:ligatures w14:val="none"/>
        </w:rPr>
        <w:lastRenderedPageBreak/>
        <w:t>果复制推广。临港新片区新一轮市级支持政策制定实施，洋山特殊综合保税区扩区区域封关验收，全国首单国产飞机跨境人民币融资租赁出口等业务顺利完成，全国首创制度性创新案例新增22个、累计达到70个。上海数字经济伙伴关系协定合作区高水平建设，全国首批数据跨境流动操作指引清单发布。</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长三角一体化发展等区域合作深入推进。制定实施第三轮三年行动计划，产业协同、公共服务便利共享等18个重点合作事项加快实施，新能源汽车充换电设施一张网等10个实事项目有序推进，沪苏湖高铁建成运营。共同设立长三角基础研究基金，成立长三角“一带一路”高质量发展促进会。长三角生态绿色一体化发展示范区新推出18项制度创新成果，华为青浦研发中心正式投用。虹桥国际开放枢纽进一步提升能级政策措施落实落地，虹桥海外发展服务中心、国际人才服务中心揭牌成立。对口支援与合作交流工作稳步推进，落实新增对口支援新疆生产建设兵团任务。</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重点领域改革协同发力。加快实施国企改革深化提升行动，构建“四类一层”分类监管模式，国有资本投资运营公司和国资基金联动改革深入推进，国泰君安与海通证券、上海建科与上咨集团等四组企业战略性重组有序推进，国有企业加快发展战略性新兴产业支持政策出台实施。促进民营经济发展壮大，举办民营经济高质量发展服务月活动，制定实施中小企业融资支持措施，完成市级融资信用平台整合优化，中小微企业政策性融资担保规模进一步扩大，新增专精特新企业2115家、国家级中小企业特色产业集群5个。中国数联物流信息有限公司等央企落户。公共资源“一网交易”规模达到1.2万亿元。“上海标准”、“上海品牌”分别新增11个和27项，累计分别达到52个和204项。</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（三）多措并举扩大有效需求，经济发展质量效益进一步增强</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稳增长持续用力加力。完善经济运行调度机制，积极落实国家出台的“两新”、“两重”等增量政策，建立招商和服务一体化推进机制。加快促进消费升级，深化商旅文体展联动，举办第五届“五五购物节”、“首发上海”全球新品首发季、首届“上海之夏”国际消费季、首届上海国际光影节、国际精品消费月、上海旅游节等重大促消费活动，实施消费品以旧换新、餐饮业高质量发展和“乐·上海”服务消费券等政策，全市外卡POS机新增5.4万台、累计达到9万台。增强投资关键作用，用好超长期特别国债，重大工程投资完成2383亿元、增长5.6%，建成机场联络线、17号线西延伸共67公里轨道交通线，全市线路总长近900公里，北横通道东段、银都路越江隧道等重要基础设施投入使用，20号线一期东段、上海示范区线东延伸等轨道交通线开工建设。推动外贸稳规模、提质量，区域全面经济伙伴关系协定“享惠福利包”有效实施，“四个一百”专项行动深入推进，服务贸易、绿色贸易、数字贸易等政策体系加快完善。更大力度吸引和利用外资，实施2024年版外资准入负面清单，落实全面取消制造业领域外资准入限制措施和新一轮服务业扩大开放试点政策。</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新城建设和南北转型步伐加快。出台实施新城高质量发展政策措施，新导入21项重大功能性事项，推进首批10个新城与中心城区“区区结对”示范项目，松江枢纽建成投用，新城绿环先行启动段基本贯通。大吴淞地区专项规划发布实施，高铁宝山站开工建设，金山滨海地区开发建设加快推进。崇明世界级生态岛建设第五轮三年行动计划顺利完成。</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乡村振兴战略全面推进。推动落实农业科技创新实施意见，12个现代设施农业片区启动建设，横沙新洲现代农业产业园规划建设稳步推进。耕地保护和粮食安全进一步强化，建成高标准</w:t>
      </w:r>
      <w:r w:rsidRPr="005E1674">
        <w:rPr>
          <w:rFonts w:ascii="微软雅黑" w:eastAsia="微软雅黑" w:hAnsi="微软雅黑" w:cs="宋体" w:hint="eastAsia"/>
          <w:color w:val="000000"/>
          <w:kern w:val="0"/>
          <w:sz w:val="20"/>
          <w:szCs w:val="20"/>
          <w14:ligatures w14:val="none"/>
        </w:rPr>
        <w:lastRenderedPageBreak/>
        <w:t>农田8.8万亩。加大农业投资促进力度，实到资金达到285.6亿元、再创新高。建成乡村振兴示范村28个、“美丽庭院”10.1万户，1.2万户相对集中居住农户入住新居，首批6个“五好两宜”和美乡村片区建设试点取得积极进展，乡村全面振兴发展综合指数连续两年位列全国第一。</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（四）精心打造宜居、韧性、智慧城市，城市治理现代化水平进一步提高</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城市更新加力推进。完成13.6万平方米中心城区零星二级旧里以下房屋改造、31.1万平方米小梁薄板房屋等不成套旧住房改造，大力推进无卫生设施旧住房改造。提速推进城中村改造，新启动21个改造项目，是计划任务的2.1倍。加快老旧工业区、商业商务区更新改造，推进外滩“第二立面”等一批区域更新项目，“三师”负责制等配套政策进一步完善。完成“上海2035”城市总体规划五年实施评估。</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城市精细化管理持续深化。制定落实新一轮人民城市建设实施方案、城市精细化管理三年行动计划。完善“一江一河”滨水空间配套设施，14座苏州河桥梁景观灯光提升改造。完成134公里架空线入地和杆箱整治，建成102个“美丽街区”，52个机关、企事业单位附属空间对外开放共享。新增5.5万个电动汽车公共充电桩。有力有效应对“贝碧嘉”、“普拉桑”等台风连续登陆。全市道路交通事故数下降14.7%。</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社会治理效能不断提升。推进基层减负增能，居村减负监测点、基层治理骨干常态化培训等机制更加健全，“美好社区先锋行动”深入开展，社区少年服务队等基层服务平台持续完善，社区嵌入式服务设施建设全面启动。全面推进安全生产治本攻坚“十大行动”，开展电动自行车安全隐患全链条整治，新建电动自行车充电站7万个，食品药品安全形势保持稳定。“三所联动”矛盾纠纷多元化解、重点行业领域信访问题综合治理、“12345”市民热线等机制不断优化，“砺剑”等社会治安整治行动深入开展，全市110报警数、刑事立案数、电信网络诈骗立案数分别下降7%、14.4%、18.8%，公众安全感、满意度连续12年实现“双提升”，社会大局保持稳定。</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生态文明建设取得新成效。制定实施绿色低碳转型行动方案，启动实施美丽上海建设三年行动计划，污染防治攻坚战成效考核位居全国前列。推进工业企业挥发性有机物治理、老旧车辆和船舶淘汰更新等大气污染防治行动。完成新一轮雨污混接外部核查、入河入海排污口排查溯源，推动污水处理厂高效能运行，建成泰和污水厂扩建工程。优化生活垃圾全程分类体系，建筑垃圾全链条闭环管理体系加快构建，全域“无废城市”建设高标准推进。新增光伏装机122万千瓦，开展产品碳足迹管理，打造绿色低碳供应链，新能源汽车新上牌26.5万辆。世博文化公园南区开园，新建绿道230公里、累计近2000公里，849座公园实现24小时开放、占全市公园总数的87.3%。启动实施林业综合改革，新增森林3.1万亩。崇明东滩候鸟栖息地成为上海首个世界自然遗产。第三轮中央生态环保督察整改扎实推进。</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（五）全力保障和改善民生，人民生活品质进一步改善</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民心工程、民生实事扎实推进。新增养老床位4385张，改建认知障碍照护床位3210张，建成社区长者食堂39个。新增公办幼儿园托班托额5155个、社区托育托额9034个，开设小学生爱心寒暑托班928个。建设筹措保障性租赁住房7.2万套（间），筹措供应“新时代城市建设者管理者之家”床位3万张以上，推动既有多层住宅加装电梯3005台，建成39个大型居住社区配套设施。优化房地产市场调控政策，更好支持刚性和改善性住房需求。</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lastRenderedPageBreak/>
        <w:t>基本民生保障持续强化。稳岗扩岗补贴、创业担保贷款等稳就业政策落细落实，首个国家公共就业服务区域中心在沪成立，开展补贴性职业技能培训87.1万人次，城镇新增就业62.2万人，高校毕业生去向落实率保持全国领先。养老金、医保、低保等民生待遇标准稳步提高，分层分类社会救助体系进一步完善。妇女儿童、残疾人等事业有力推进，民族、宗教工作进一步加强。</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社会事业改革发展加快推进。基础教育扩优提质行动启动实施，高等教育“两个先行先试”深入推进，高校招生结构动态调整机制不断完善，上海创智学院、国家产教融合创新平台等协同育人平台加快建设。公立医院高质量发展、紧密型城市医疗集团等试点持续深化，临床研究体系等建设全面强化，全市二、三级医院一半以上的专家号源优先向社区卫生服务中心开放，公共卫生服务能力进一步增强。</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城市文化软实力显著提升。上海博物馆东馆开放运营，上海工业博物馆正式开工，社会美育、全民阅读等文化惠民服务优化提升，一系列文博大展和文旅节展创新举办、广受欢迎，举办营业性演出5.7万场、吸引观众2545万人次。报业、广播电视台等主流媒体新一轮改革深入推进。市民运动会等全民健身活动广泛开展，奥运会资格系列赛、上海帆船公开赛等赛事成功举办，上海体育健儿在奥运会等重大赛事上再创佳绩。</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（六）切实加强政府自身建设，政府治理效能进一步提升</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营商环境改革纵深推进。全力做好世界银行营商环境对标改革，优化营商环境7.0版150项改革举措全面完成。建立惠企政策全流程服务工作机制，推动重点企业“服务包”提质增效，累计办理企业诉求15345件。实施减轻企业负担“20条”等政策，全年新增减负超过1160亿元。</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依法行政水平持续提升。自觉依法接受监督，配合市人大及其常委会出台地方性法规20件，立改废政府规章37件，办理市人大代表建议1155件、市政协提案1057件。政府机构改革任务全面完成。实施餐饮业等39个重点行业跨部门综合监管改革，基本建成市、区、街镇三级全覆盖的行政执法监督工作体系。参事文史、决策咨询等事业扎实推进。</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数字政府建设迈上新台阶。“一网通办”深入推进，“智慧好办”政务服务3.0版加快打造。多语种上海国际服务门户上线运行。专用信用报告、企业信息变更等“一件事”创新成果向全国复制推广。智能交通“易的PASS”等“一网统管”标杆应用优化升级，城市运行数字体征系统进一步完善，基层治理数字化平台实现居村全覆盖。政务办公“一网协同”扩面升级。高质量完成第五次经济普查。</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政府作风深化改进。扎实开展党纪学习教育。落实习惯过紧日子要求，成本预算绩效管理改革全面推开，政府采购全链条和公物仓资产全生命周期管理得到加强。审计工作加力提效。锲而不舍落实中央八项规定精神，推动群众身边不正之风和腐败问题集中整治走深走实，党风廉政建设和反腐败斗争继续引向深入。</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各位代表，过去一年，国防和军队建设支持力度进一步加大。军地协同持续加强，国防科技工业布局优化拓展，重点区域建设成效显著。全民国防观念不断深化，国防动员能力稳步提升，退役军人服务保障持续强化，拥军优属等工作扎实推进。</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各位代表，回望过去一年，成绩来之不易。这些成绩的取得，是以习近平同志为核心的党中央坚强领导的结果，是中共上海市委带领全市人民团结奋斗的结果！我代表上海市人民政府，向在各个岗位上辛勤工作的全市人民，向给予政府工作大力支持的人大代表和政协委员，向各民</w:t>
      </w:r>
      <w:r w:rsidRPr="005E1674">
        <w:rPr>
          <w:rFonts w:ascii="微软雅黑" w:eastAsia="微软雅黑" w:hAnsi="微软雅黑" w:cs="宋体" w:hint="eastAsia"/>
          <w:color w:val="000000"/>
          <w:kern w:val="0"/>
          <w:sz w:val="20"/>
          <w:szCs w:val="20"/>
          <w14:ligatures w14:val="none"/>
        </w:rPr>
        <w:lastRenderedPageBreak/>
        <w:t>主党派、工商联、各人民团体和社会各界人士，向中央各部门、兄弟省区市和驻沪人民解放军指战员、武警官兵，向关心和支持上海发展的香港特别行政区同胞、澳门特别行政区同胞、台湾同胞、海外侨胞和国际友人，表示衷心的感谢！</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我们也清醒认识到，前进道路上还面临许多困难挑战，政府工作中仍存在一些不足。主要是：外部环境的不确定性加大，全球贸易保护加剧。国内需求不足，特别是消费不振。上海经济外向度高，受外部影响首当其冲，稳外贸稳外资压力加大，部分企业生产经营困难。新旧动能接续不畅，一些关键核心技术受制于人，全面深化改革仍需向纵深推进。城市精细化管理、社会治理、生态环境保护、韧性安全城市建设的任务依然艰巨繁重。就业面临压力，教育、医疗、养老、托育、安居等群众急难愁盼问题还要下更大力气解决。政府系统干部队伍的能力素质仍需进一步提升，政府作风建设还要持续加强。我们要正视困难、坚定信心，知重负重、加力奋进，采取更加有效措施，谋在实处、干在实处、成在实处，决不辜负人民重托。</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二、2025年主要任务</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今年是“十四五”规划收官之年。当前，世界百年变局加速演进，外部环境更加复杂严峻。同时，我国经济基础稳、优势多、韧性强、潜能大，长期向好的支撑条件和基本趋势没有变。上海作为我国改革开放的前沿阵地和深度链接全球的国际大都市，要始终胸怀“国之大者”，坚持“四个放在”，勇于开拓、真抓实干，更加奋发有为地开创社会主义现代化建设新局面。</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做好今年工作，要坚持以习近平新时代中国特色社会主义思想为指导，全面贯彻落实党的二十大和二十届二中、三中全会以及中央经济工作会议精神，深入贯彻落实习近平总书记考察上海重要讲话精神，按照十二届市委五次、六次全会部署，坚持稳中求进工作总基调，完整准确全面贯彻新发展理念，围绕推动高质量发展首要任务和构建新发展格局战略任务，聚焦建设“五个中心”重要使命，进一步全面深化改革，扩大高水平对外开放，推动科技创新和产业创新融合发展，建设现代化产业体系，防范化解重点领域风险和外部冲击，更好统筹发展和安全，扩大内需，稳定预期，激发活力，推动经济持续回升向好，深化人民城市建设，不断提高人民生活水平，保持社会和谐稳定，高质量完成“十四五”规划目标任务，为实现“十五五”良好开局打牢基础。</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综合各方面因素，建议今年全市经济社会发展的主要预期目标是：全市生产总值增长5%左右，地方一般公共预算收入增长2%，全社会研发经费支出相当于全市生产总值的比例达到4.5%左右，城镇调查失业率5%以内，居民人均可支配收入增长与经济增长保持同步，居民消费价格涨幅2%左右，单位生产总值能耗、单位生产总值二氧化碳排放量进一步下降，主要污染物重点工程减排量完成国家下达目标。</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今年要重点做好以下工作。</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（一）聚力扩内需、稳外需，保持经济稳定增长。强化经济运行调度，注重政策措施协同联动，保持与宏观政策取向一致，着力扩大内需特别是居民消费需求，下更大力气巩固和增强经济回升向好态势。</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大力提振消费。落实提振消费专项行动，积极促进商品消费，更加注重推进服务消费扩容升级。推动中低收入群体增收减负，提升消费能力、意愿和层级。深化国际消费中心城市建设，加力扩围实施“两新”行动，办好“五五购物节”、“上海之夏”国际消费季、上海旅游节、国际光影节等重大促消费活动，创新线上线下相结合的多元化消费场景。大力发展首发经济、银发经济、夜间经济、直播经济，推进新型消费、汽车消费、绿色消费，加快打造以国货潮牌为引领</w:t>
      </w:r>
      <w:r w:rsidRPr="005E1674">
        <w:rPr>
          <w:rFonts w:ascii="微软雅黑" w:eastAsia="微软雅黑" w:hAnsi="微软雅黑" w:cs="宋体" w:hint="eastAsia"/>
          <w:color w:val="000000"/>
          <w:kern w:val="0"/>
          <w:sz w:val="20"/>
          <w:szCs w:val="20"/>
          <w14:ligatures w14:val="none"/>
        </w:rPr>
        <w:lastRenderedPageBreak/>
        <w:t>的消费自主品牌。加快发展线上演播、沉浸式体验、房车露营等新业态，推动高能级、高流量、高品质的演出、赛事、展会等落地，促进商旅文体展联动发展。提升入境人士消费便利度，大力发展免退税经济，打造安全放心消费环境。</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着力提高投资效益。完善“两重”建设工作机制，实施、储备一批“两重”建设项目，用好增发的超长期特别国债、地方政府专项债。推进重大工程建设，全年完成投资2400亿元。加快建设崇明线、嘉闵线、12号线西延伸、15号线南延伸、20号线、21号线、23号线等轨道交通线，建成2号线西延伸、18号线二期等轨道交通线。推进沪通铁路二期上海段、沪渝蓉高铁上海段、油墩港航道等重要基础设施建设。强化重大产业项目服务保障，推动技术改造投资稳步增长。健全政府投资有效带动社会投资机制。实施土地储备新机制，促进土地资源供需衔接、精准配置。低效建设用地减量10平方公里。</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全力稳外贸稳外资。深化内外贸一体化试点，创新内容分发、服务外包等知识密集型服务贸易发展政策，完善促进数字贸易、绿色贸易发展的制度体系，加大政策性出口信用保险支持力度，培育壮大跨境电商、离岸贸易、二手车出口、保税维修、再制造等外贸新业态，拓展中间品出口渠道。推动涉外企业环境、社会和治理能力（ESG）不断提升。扩大服务业高水平对外开放，加大医疗健康、文旅等领域的开放力度。落实新修订的鼓励外商投资产业目录，更大力度保障外资企业的国民待遇，加快推动一批重大外资项目落地，进一步打响“投资上海”品牌。加强与港澳台交流合作，深化外事、侨务工作。</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促进国企民企蓬勃发展。高质量完成国企改革深化提升行动。聚焦做强做优主责主业，推进一批集团战略性重组和专业化整合，推动战略性新兴产业和未来产业营业收入占比提高到30%左右。优化分类考核评价体系，加强城市保障类企业成本绩效管理，推行管理人员竞争上岗等制度，强化上市公司市值管理。推动出台民营经济促进条例，依法保护民营企业产权和企业家权益，弘扬企业家精神，加大重大应用场景、科技基础设施等向民营企业开放力度，进一步落实小微企业融资协调机制。持续推动央企总部、区域总部、功能性板块落户上海。深化公共资源“一网交易”改革。培育推广一批先进质量管理模式和成果，发布新一批“上海标准”和“上海品牌”。</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持续打造一流营商环境。实施新一轮优化营商环境58条改革举措。强化为企服务，完善招商和服务一体化推进机制、重点企业“服务包”制度，更好发挥企业圆桌会等交流沟通机制作用，着力规范涉企第三方中介服务。优化惠企政策，进一步完善从制定实施、发布解读到申报兑现、评估修订的政策全流程服务，推动更多惠企利民政策免申即享、直达快享。简化涉企检查，实施涉企行政检查市区一体化管理，全面推行“两库两单”和检查计划备案制度，实现行政检查减量提质不扰企，进一步规范涉企执法。减轻企业负担，落实降低全社会物流成本专项行动。</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二）聚力落实国家重大战略任务，深化高水平改革开放。坚持更加注重系统集成、更加注重突出重点、更加注重改革实效，强化“五个中心”建设的整体效应、平台效应、放大效应和辐射效应，全方位大力度推进首创性改革、引领性开放，加快形成具有国际竞争力的政策和制度体系。</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推进“五个中心”建设。增强国际经济中心核心功能。健全推动经济高质量发展体制机制，大力培育龙头企业和高成长企业，支持上市公司并购重组，加快打造世界级高端产业集群，促进区域产业特色化、差异化、协同化发展。提升国际金融中心服务能级。完善防风险、强监管、促发展制度机制，健全多层次金融服务体系，丰富科技金融、绿色金融、普惠金融、养老金融、</w:t>
      </w:r>
      <w:r w:rsidRPr="005E1674">
        <w:rPr>
          <w:rFonts w:ascii="微软雅黑" w:eastAsia="微软雅黑" w:hAnsi="微软雅黑" w:cs="宋体" w:hint="eastAsia"/>
          <w:color w:val="000000"/>
          <w:kern w:val="0"/>
          <w:sz w:val="20"/>
          <w:szCs w:val="20"/>
          <w14:ligatures w14:val="none"/>
        </w:rPr>
        <w:lastRenderedPageBreak/>
        <w:t>数字金融产品服务供给。高质量推进全球金融科技中心建设，开展数字人民币试点应用行动。进一步提升跨境金融服务便利化，优化人民币离岸交易、跨境贸易结算和海外融资服务。推动国际贸易中心提质升级。精心办好第八届进博会，扎实做好城市服务保障工作，完善上海会议活动开放合作平台功能，持续放大溢出带动效应。积极参与高质量共建“一带一路”，加快建设“丝路电商”合作先行区，完善海外综合服务体系，支持企业优化海外投资合作布局。全面实施跨境服务贸易负面清单，持续打造全球分拨中心等功能平台，开展跨国公司地区总部和外资研发中心提升计划。打造“徐汇西岸艺术品”、“静安张园高端品”、“黄浦淮海消费品”等保税数字化应用场景，支持大宗商品市场发展。提升国际航运中心资源配置能力。提高航运保险全球服务水平，深化海事仲裁制度建设，推动上海航运交易所体制改革。启动建设罗泾港区改造二期，支持基地航司完善航线网络。拓展航贸数字化平台重点应用场景，加快智慧港口、智慧机场建设。完善液化天然气、绿色甲醇等航运绿色燃料供应体系，推动内河船舶电动化，推进上海港-洛杉矶港、上海港-汉堡港等绿色航运走廊建设。加快发展海洋经济，推进现代海洋城市建设。强化国际科技创新中心策源功能。全力建设战略科技力量，加快建好用好国家实验室及基地，积极承接国家科技重大专项和平台设施建设，进一步健全在沪实验室体系，推进高能级新型研发机构建设，优化科技领军企业培育机制。加快基础研究先行区建设，强化有组织科研，支持高风险、高价值基础研究。启动实施全球科技伙伴计划，布局建设新一批“一带一路”联合实验室。</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推进浦东引领区建设。深化浦东综合改革试点，推动出台浦东放宽市场准入特别措施等政策，在生物医药、人工智能、航运服务、文化等领域形成更大突破。加快全球营运商、全球机构投资者集聚，全年新增各类总部机构100家。优化浦东国际人才港功能，打造海内外人才“一站式”服务综合体。推动临时仲裁、生物技术领域开放等形成更多应用成果，进一步增强改革整体效能。完成东方枢纽国际商务合作区先行启动区封闭验收，实现基本功能落地运行。配合市人大及其常委会出台新一批浦东新区法规。</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推进自贸试验区及临港新片区建设。深入落实自贸试验区提升战略，推动出台自贸试验区制度型开放2.0版方案，建设第二批自贸试验区联动创新区。深化增值电信业务扩大开放试点，推动洋山特殊综合保税区拓展保税研发、保税维修等新业态，扩大外资班轮沿海捎带、国际中转集拼、汽车国际分拨等业务规模。加快建设国际数据港先导区、国际数据经济产业园，完善数据跨境流动“负面清单+操作指引”统一管理机制。推进中意临港创新合作产业园、日企（上海）中小企业国际产业园建设。</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推进长三角一体化发展。深入落实长三角一体化高质量发展实施方案，推进基础研究、市场一体化、区域物流、生态环保、政务服务等重点合作事项，实施上海大都市圈国土空间总体规划，大力提升G60科创走廊、沿沪宁产业创新带等平台能级，强化跨区域协同发展。深入推进长三角生态绿色一体化发展示范区制度创新，深化落实改革授权事项，加快方厅水院、上海示范区线等项目建设。落实虹桥国际开放枢纽建设三年行动计划，支持虹桥国际中央商务区集聚高能级贸易主体和贸易平台，有序推进虹桥国际低空经济产业园、华东无人机基地建设。积极促进长江经济带高质量发展，推动长江经济带多式联运中心建设。深化对口支援、对口协作、对口合作，进一步提升对口帮扶合作综合效益。</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（三）聚力培育发展新质生产力，建设现代化产业体系。坚持以科技创新为引领，围绕发展新质生产力布局创新链、产业链、人才链，加快塑造产业发展的新动能、新优势。</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lastRenderedPageBreak/>
        <w:t>增强科技创新能力。围绕细胞基因治疗、脑机接口、6G、量子计算、聚变能源等战略前沿领域，强化前瞻性、战略性、系统性、带动性研究布局。加强企业主导的产学研深度融合，支持企业牵头重大科技项目，建立健全关键核心技术攻关新型组织实施机制。深化张江高新区、“大零号湾”等创新载体建设，发展高质量孵化器，着力培育硬科技企业。推进科研类事业单位改革，完善科技计划管理，激发创新活力。开展专利转化运用专项行动，加强知识产权保护体系建设。下转 6版（上接第5版）</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推动产业转型升级。着眼产业高端化，深入实施三大先导产业新一轮“上海方案”，优化集成电路产业空间布局，全链条加速生物医药产业创新发展，加快推进人工智能产业创新高地建设，培育壮大低空经济、大飞机、新能源汽车、智能终端、海洋装备、空间信息、机器人等战略性新兴产业和未来产业，健全保持制造业合理比重投入机制。着眼产业智能化，加快工业互联网规模化应用，持续推进智能工厂建设和智能机器人研发应用，大力培育发展智能经济形态。完善公共数据资源开发利用、数据要素市场化配置等机制，打造特色数字产业集群和数商服务体系。着眼产业绿色化，完善绿色制造标准体系和绿色低碳供应链体系，推进绿色工厂、零碳园区建设，健全产业绿色发展综合服务平台。着眼产业融合化，持续打造一批生产性服务业特色集群，支持生产性互联网服务平台提升产业链整合能力。加大低效产业用地盘活处置力度，深化产业用地融合管理，持续推进“工业上楼”、打造智造空间。</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畅通教育、科技、人才良性循环。落实立德树人根本任务，加强大中小学思政课一体化建设，促进学生身心健康、全面发展，打造高素质专业化教师队伍。建立同人口变化相协调的基本公共教育服务供给机制，完成义务教育优质均衡发展区创建，持续巩固“双减”成果、提升课堂教学水平。完善高校学科设置调整机制和人才培养模式，加快布局急需学科专业，加强基础学科、新兴学科、交叉学科建设，完善重点产业人才住企培养、职业教育产教联合体等育人新机制，建设高校区域技术转移转化中心。全面深化高水平人才高地建设，建强战略人才力量体系，加快建设各类吸引集聚人才平台，深入实施白玉兰人才、东方英才等重大人才计划，进一步打响“海聚英才”赛会品牌，大力汇聚全球战略科技人才、一流科技领军人才和创新团队。持续打造高品质人才生态，健全保障科研人员专心科研制度，建立以创新能力、质量、实效、贡献为导向的人才评价体系，优化学术环境，实施全球杰出人才优享服务，推进人才全周期服务“一件事”改革，加快建设青年发展型城市，营造近悦远来的人才发展环境。</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（四）聚力提高城市规划建设水平，加快转变超大城市发展方式。科学把握超大城市发展规律，坚持规划引领、系统推进，优化城市空间结构和功能布局，提升城市能级和品质。</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优化城市发展空间。全面推进五个新城建设，细化落实新城高质量发展政策举措，加大企业总部、研发创新等功能导入力度，完善“区区结对”、“区企合作”机制，推进新城重点地区和重大项目规划建设，加快打造新城综合交通枢纽，推动新城绿环绿道贯通。持续推动南北转型，强化南大智慧城、吴淞创新城、湾区科创城等重点转型区域功能升级，推进19号线、南枫线等轨道交通线建设，推动乐高乐园度假区开园运营。启动实施崇明世界级生态岛建设第六轮三年行动计划，推进供水能力提升、重点地区生态修复等项目建设。</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城市更新步伐。深入探索可持续的城市更新模式，完善成本管控机制，优化老旧建筑更新标准。加快推进“两旧一村”改造，全面完成中心城区零星二级旧里以下房屋改造，完成31万平方米小梁薄板房屋等不成套旧住房改造，启动25个城中村改造项目。实施商务楼宇更新提</w:t>
      </w:r>
      <w:r w:rsidRPr="005E1674">
        <w:rPr>
          <w:rFonts w:ascii="微软雅黑" w:eastAsia="微软雅黑" w:hAnsi="微软雅黑" w:cs="宋体" w:hint="eastAsia"/>
          <w:color w:val="000000"/>
          <w:kern w:val="0"/>
          <w:sz w:val="20"/>
          <w:szCs w:val="20"/>
          <w14:ligatures w14:val="none"/>
        </w:rPr>
        <w:lastRenderedPageBreak/>
        <w:t>升行动，推进市政基础设施更新改造，推动桃浦、北外滩、杨浦滨江等区域转型发展，加快外滩“第二立面”、衡复风貌区等区域整体更新。</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深化城市数字化转型。统筹数字新型基础设施建设和管理，打造大规模智能算力集群，加快构建国家级区块链网络上海枢纽，提升网络和数据安全保障能力。开展“人工智能+”行动，实施“模塑申城”工程，推进制造、金融、教育、医疗、文旅、城市治理等一批人工智能应用场景建设。统筹线上办事“一网通办”、线下办事“只进一门”、企业和群众诉求“一线应答”，进一步畅通便民利企服务渠道。持续完善“一网统管”运行机制，夯实城市数字底座。</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（五）聚力实施乡村振兴战略，推动城乡融合发展。坚持农业农村优先发展，优化城乡要素流动和资源投入机制，促进农业更加绿色高效、农村更加和美宜人、农民更加富裕富足。</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快发展都市现代农业。落实耕地保护和粮食安全责任制，完善耕地占补平衡制度，抓好主要农产品稳产保供，建设4万亩高标准农田。细化落实“点状供地”政策。大力发展种源农业、智慧农业、绿色农业，积极培育行业领先的种业企业，新建2.7万亩粮食生产无人农场。高质量建设现代设施农业片区，推进横沙新洲现代农业产业园建设，实施域外农场发展规划，提高农业综合效益和竞争力。</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全面提升乡村建设水平。打造5个“五好两宜”和美乡村片区，有序推进农民相对集中居住。强化乡村振兴示范村发展能力，推动特色资源盘活和优势产业培育。健全农村人居环境长效管护制度，完成200公里农村公路提档升级改造。推进首批15个“沪派江南”风貌保护传承试点，大力发展休闲旅游、生态康养、文化创意等新产业新业态，让乡村成为市民的诗意田园。</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持续促进农民稳定增收。深化农村土地制度改革，有序推进第二轮土地承包到期后再延长30年试点。持续推进全域土地综合整治试点。发展壮大新型农村集体经济，深化农村产权公开市场交易。加强农民职业技能培训，优化推进农村综合帮扶项目，有力促进农民增收和生活水平提升。</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（六）聚力激发文化创新创造活力，建设国际文化大都市。坚持文化自信，发展社会主义先进文化，深化文化体制机制改革，努力打造具有世界影响力的上海文化品牌。</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彰显城市精神品格。培育和践行社会主义核心价值观。用好红色文化、海派文化、江南文化资源，挖掘时尚文化潜力，加强革命旧址、历史建筑、工业遗产等保护利用。深入开展文明风尚行动、“中国航天日”、校园科普等主题实践活动，打造城市书房等新型阅读空间。繁荣发展哲学社会科学，持续加强文史参事、决策咨询、档案等工作。</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加强高品质文化产品服务供给。加快建设上海大歌剧院、上海工业博物馆，建成上海文学馆，健全优质文化资源直达基层机制。完善文艺创作激励引导、原创扶持、项目孵化等政策。深入实施影视创制、艺术品交易、演艺、网络文化、创意设计、超高清等重大文化产业项目，加快发展新型文化业态。健全“文化出海”政策体系，助力更多文创企业、文化机构到世界舞台展示上海文化风采。</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促进文旅深度融合。全力打造入境旅游第一站，构建国际友好型旅游产品体系，完善入境旅游便利化服务，拓展文旅资源海外推广网络。持续扩建国际旅游度假区核心区。加强文旅元宇宙场景建设。实施邮轮旅游高质量发展行动，培育一批红色旅游、工业旅游、古镇旅游、赛事旅游等示范试点和精品线路。</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lastRenderedPageBreak/>
        <w:t>大力发展体育事业。创新举办城市业余联赛等全民健身活动，深入实施运动促进健康行动。办好世界赛艇锦标赛、F1中国大奖赛、上海网球大师赛等国际赛事，提升上海马拉松、上海赛艇公开赛、上海帆船公开赛等自主品牌赛事能级。支持上海体育健儿在全运会等重大赛事上取得好成绩。</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（七）聚力建设美丽上海，推进人与自然和谐共生的现代化。深入践行绿水青山就是金山银山的理念，加快经济社会发展全面绿色转型，推动上海生态文明建设迈上新台阶。</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深化污染防治攻坚。完成第三轮清洁空气行动计划，强化挥发性有机物和氮氧化物协同减排，加大老旧车辆、非道路移动机械淘汰更新力度。深入推进雨污混接排查整治、入河入海排污口分类整治，推动雨水污水处理“厂站网”一体化建设运维，加快建设白龙港三期等污水处理设施。推动海洋生态保护修复。开展土壤污染源头防控行动。加强固体废物综合治理，推动生活垃圾处理提质增效，完善可回收物回收利用体系，建成5座湿垃圾资源化处理设施，提升建筑垃圾消纳处置和资源化利用能力。持续推进中央生态环保督察整改、长江经济带生态环境突出问题整改。</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积极稳妥推进碳达峰碳中和。加快建立能耗双控向碳排放双控转型机制，实施煤电节能降碳改造、灵活性改造、供热改造“三改联动”，推进蒙电入沪、深远海风电等重大项目，推动虚拟电厂、新型储能建设应用，建设电动汽车充放电网络。完善产品碳足迹管理体系，建立产品碳标识认证制度，淘汰落后产能400项。落实绿色建筑星级标准，推动公共建筑节能改造。推广绿色生活方式，大力推动“光盘行动”、空调节能使用。深化上海碳市场建设。</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拓展优化绿色生态空间。加快“一江一河一带”建设，推动黄浦江岸线南拓北延贯通开放，提升滨水空间品质，推进环城生态公园带建设，打通外环绿道断点45处以上。新增公园120座，持续推动公园24小时开放。新增森林3万亩，新建绿道130公里、绿地1000公顷、立体绿化40万平方米。</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八）聚力推进城市治理现代化，提高城市安全韧性水平。全面践行人民城市重要理念，以绣花功夫推进城市治理，以高水平安全保障高质量发展，构建人人参与、人人负责、人人奉献、人人共享的城市治理共同体。</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提升城市精细化管理水平。持续推进15分钟社区生活圈建设，完成130公里架空线入地和杆箱整治，推动40个机关、企事业单位附属空间对社会开放共享，提升改造内环高架路沿线景观灯光，设置优化3000处公共空间休憩座椅，建成100个“美丽街区”。加强违法建筑、“马路拉链”等整治。推进轨道交通、地面公交、慢行交通多网融合。深化海绵城市建设，实施18个小区、道路积水点改造。</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深化社会治理创新。健全基层网格“多格合一”治理模式，把网格治理打造成城市治理共同体建设的重要实践单元。完善部门事务下沉街镇、居村组织事务准入等为基层减负长效机制，加强社区工作者队伍建设，推动居民委员会、业主委员会、物业服务企业协调运行。支持工会、共青团、妇联等群团组织更好联系服务群众。深化社会组织登记管理改革，促进公益慈善事业发展。做好民族宗教工作。推进信访工作法治化，强化市民热线等公共服务平台功能，深化人民建议征集工作。完善“三所联动”等机制，加强重点区域、场所治安巡防巡控，深入推进严打暴恐专项行动，壮大群防群治力量，加快建设更高水平的平安上海。</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lastRenderedPageBreak/>
        <w:t>守牢城市安全底线。深入开展安全生产治本攻坚三年行动，聚焦危化品、燃气、建筑施工、道路交通、电动自行车、电气、高层建筑、厂房仓库、大型群众性活动、生命通道等重点领域、重点场所，大力排查整治事故隐患。建设65个社区微型消防站。加强全主体、全品种、全链条、全周期食品药品质量安全监管。健全完善大安全、大应急框架下应急管理体制和应急指挥机制，强化基层应急基础和力量，优化调整储备商品品种结构规模，推进应急救灾物资体系建设，提升城市防灾减灾救灾能力。</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（九）聚力加强普惠性、基础性、兜底性民生建设，持续增进民生福祉。坚持尽力而为、量力而行，完善基本公共服务制度体系，用心用情用力推进民心工程、办好民生实事，增强人民群众获得感幸福感安全感。</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着力稳定和扩大就业。强化就业优先政策，构建就业友好型发展方式，精准做好高校毕业生就业服务，加大就业困难人员帮扶力度，建成500个社区就业服务站点，城镇新增就业60万人以上。健全终身职业技能培训制度，创新产训结合、以赛促训模式，全面推进第48届世界技能大赛筹办工作，精心办好上海市第二届职业技能大赛，大力弘扬工匠精神。</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健全社会保障体系。稳妥有序推进渐进式延迟法定退休年龄改革，稳步扩大新就业形态人员职业伤害保障试点。统筹调整养老金、医保、低保等民生待遇标准。开展服务类社会救助试点，加强低收入人口综合救助。健全保障妇女儿童合法权益制度。完善残疾人社会保障制度和关爱服务体系。</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提高养老托育服务品质。新增3000张养老床位，改建3000张认知障碍照护床位，加强养老与医护床位联动衔接、资源共享，新建30个社区长者食堂，加大居家环境适老化改造力度，扩大长护险服务供给，深化智慧养老院等养老科技场景应用。建设儿童友好城市，新增3000个公办幼儿园托班托额，推动社区托育点扩优提质。完善生育支持政策，加快建设生育友好型社会。</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建设健康上海。启动高水平研究型医院建设试点，强化社区卫生服务中心全科诊疗、健康管理等功能。健全分级诊疗制度，完善紧密型医联体一体化运行模式。推动药械审评审批制度改革，完善创新药械多元支付机制。加强公共卫生体系建设，深化疾控体系改革。启动实施新一轮中医药传承创新发展行动。</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提升市民居住品质。坚持租购并举，建设筹措7万套（间）保障性租赁住房，实现“十四五”末总量达到60万套（间），筹措供应“新时代城市建设者管理者之家”床位3万张以上，推进大型居住社区配套设施建设。完成既有多层住宅加装电梯3000台，加强加装电梯全过程管理。完善房屋安全管理制度。加快构建房地产发展新模式，促进房地产市场平稳健康发展。</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各位代表，军政军民团结是我们战胜艰难险阻的重要法宝。我们要坚决服从服务一体化国家战略体系和能力建设大局，持续加强军地协同创新，完善军地对接机制，强化国防教育、国防动员、退役军人、双拥共建工作，进一步营造军民鱼水情深、军地携手共进的浓厚氛围。</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高质量编制“十五五”规划是今年的一项重点工作。我们要按照中共上海市委要求，立足现代化建设全局，聚焦“五个中心”建设主攻方向、重要使命，坚持开门编规划，深入谋划提出一批具有战略意义的重大举措、重大项目、重大政策，精心编制体现时代特征、符合上海特点、引领未来发展的“十五五”规划。</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lastRenderedPageBreak/>
        <w:t>使命在肩，初心如磐。我们要坚持干字当头，以排头兵的姿态和先行者的担当，迎难而上、勇毅前行，努力把宏伟蓝图转化为施工图、实景画，不断创造新业绩、交出新答卷，奋力谱写中国式现代化上海新篇章！</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三、全面提升政府治理现代化水平</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今年工作任务艰巨繁重，更加需要增强政府治理能力。必须坚持用改革精神和严的标准持续加强政府自身建设，以更加高效的政府治理保障现代化建设和高质量发展。</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一）锻造对党忠诚的政治品格。坚定不移把政治建设摆在首位，坚持不懈用党的创新理论凝心铸魂，持续提高政治判断力、政治领悟力、政治执行力。更加自觉地把党的领导贯穿政府工作各方面全过程，以不折不扣贯彻落实党中央决策部署的实际行动，有力践行忠诚拥护“两个确立”、坚决做到“两个维护”。</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二）提高政府服务管理的质效水平。强化跨层级、跨地域、跨系统、跨部门、跨业务协同，深入推进“高效办成一件事”，开展“人工智能+政务服务”行动。加快构建制度引领、科技赋能、信用评价、分级分类、包容审慎、各方协同的事中事后监管体系，促进监管提质增效。深化税收征管改革，进一步提升服务效能。加强财政资源和预算统筹，深化成本预算绩效管理改革，精打细算过紧日子，严控一般性支出，腾出更多财政资源惠民生、促消费、增后劲。</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三）严格政府运行的法治要求。深入践行全过程人民民主，更好保障群众权益、凝聚社会共识、激发创造活力。深化落实重大行政决策程序，加强行政规范性文件管理，规范行政裁量权基准，加强政务诚信建设，进一步用法治给行政权力划界限、定规矩。着力强化政策公开，持续提升政务公开质量和水平。政府要依法接受市人大及其常委会的监督，自觉接受市政协的民主监督，主动接受社会和舆论监督。强化审计、统计和财会监督。政府工作人员要自觉接受法律监督、监察监督和人民监督。</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四）锤炼敢作善为的过硬作风。严格落实中央八项规定精神，持续纠治形式主义突出问题为基层减负增能。牢固树立正确政绩观，深入激发公务员队伍干事创业的内生动力，大力提升抓落实的效能，不断增强政府执行力、工作穿透力。把巡视、审计等问题整改同政府系统党风廉政建设更加紧密结合起来，深化整治权力集中、资金密集、资源富集领域腐败。全体政府工作人员特别是各级领导干部要时刻把人民群众的安危冷暖放在心上，问需于民、问计于民，认真办好每一件群众关切的实事好事，全力回报人民群众对政府的信任和期待。</w:t>
      </w:r>
    </w:p>
    <w:p w:rsidR="005E1674" w:rsidRPr="005E1674" w:rsidRDefault="005E1674" w:rsidP="005E1674">
      <w:pPr>
        <w:widowControl/>
        <w:spacing w:after="0" w:line="360" w:lineRule="exact"/>
        <w:ind w:firstLine="480"/>
        <w:jc w:val="both"/>
        <w:rPr>
          <w:rFonts w:ascii="微软雅黑" w:eastAsia="微软雅黑" w:hAnsi="微软雅黑" w:cs="宋体" w:hint="eastAsia"/>
          <w:color w:val="000000"/>
          <w:kern w:val="0"/>
          <w:sz w:val="20"/>
          <w:szCs w:val="20"/>
          <w14:ligatures w14:val="none"/>
        </w:rPr>
      </w:pPr>
      <w:r w:rsidRPr="005E1674">
        <w:rPr>
          <w:rFonts w:ascii="微软雅黑" w:eastAsia="微软雅黑" w:hAnsi="微软雅黑" w:cs="宋体" w:hint="eastAsia"/>
          <w:color w:val="000000"/>
          <w:kern w:val="0"/>
          <w:sz w:val="20"/>
          <w:szCs w:val="20"/>
          <w14:ligatures w14:val="none"/>
        </w:rPr>
        <w:t>各位代表，奋斗成就伟业，实干创造辉煌。让我们更加紧密地团结在以习近平同志为核心的党中央周围，在中共上海市委的坚强领导下，凝心聚力、奋发进取，努力为加快建成具有世界影响力的社会主义现代化国际大都市，为中国式现代化建设作出更大贡献！</w:t>
      </w:r>
    </w:p>
    <w:p w:rsidR="005E1674" w:rsidRPr="005E1674" w:rsidRDefault="005E1674" w:rsidP="005E1674">
      <w:pPr>
        <w:spacing w:after="0" w:line="360" w:lineRule="exact"/>
        <w:rPr>
          <w:sz w:val="15"/>
          <w:szCs w:val="16"/>
        </w:rPr>
      </w:pPr>
    </w:p>
    <w:sectPr w:rsidR="005E1674" w:rsidRPr="005E16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74"/>
    <w:rsid w:val="005E1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CDC3A1"/>
  <w15:chartTrackingRefBased/>
  <w15:docId w15:val="{75A95AA2-075C-A742-9CA2-32D0E017D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E16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E16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E16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16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167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E167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16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16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16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16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16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16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1674"/>
    <w:rPr>
      <w:rFonts w:cstheme="majorBidi"/>
      <w:color w:val="0F4761" w:themeColor="accent1" w:themeShade="BF"/>
      <w:sz w:val="28"/>
      <w:szCs w:val="28"/>
    </w:rPr>
  </w:style>
  <w:style w:type="character" w:customStyle="1" w:styleId="50">
    <w:name w:val="标题 5 字符"/>
    <w:basedOn w:val="a0"/>
    <w:link w:val="5"/>
    <w:uiPriority w:val="9"/>
    <w:semiHidden/>
    <w:rsid w:val="005E1674"/>
    <w:rPr>
      <w:rFonts w:cstheme="majorBidi"/>
      <w:color w:val="0F4761" w:themeColor="accent1" w:themeShade="BF"/>
      <w:sz w:val="24"/>
    </w:rPr>
  </w:style>
  <w:style w:type="character" w:customStyle="1" w:styleId="60">
    <w:name w:val="标题 6 字符"/>
    <w:basedOn w:val="a0"/>
    <w:link w:val="6"/>
    <w:uiPriority w:val="9"/>
    <w:semiHidden/>
    <w:rsid w:val="005E1674"/>
    <w:rPr>
      <w:rFonts w:cstheme="majorBidi"/>
      <w:b/>
      <w:bCs/>
      <w:color w:val="0F4761" w:themeColor="accent1" w:themeShade="BF"/>
    </w:rPr>
  </w:style>
  <w:style w:type="character" w:customStyle="1" w:styleId="70">
    <w:name w:val="标题 7 字符"/>
    <w:basedOn w:val="a0"/>
    <w:link w:val="7"/>
    <w:uiPriority w:val="9"/>
    <w:semiHidden/>
    <w:rsid w:val="005E1674"/>
    <w:rPr>
      <w:rFonts w:cstheme="majorBidi"/>
      <w:b/>
      <w:bCs/>
      <w:color w:val="595959" w:themeColor="text1" w:themeTint="A6"/>
    </w:rPr>
  </w:style>
  <w:style w:type="character" w:customStyle="1" w:styleId="80">
    <w:name w:val="标题 8 字符"/>
    <w:basedOn w:val="a0"/>
    <w:link w:val="8"/>
    <w:uiPriority w:val="9"/>
    <w:semiHidden/>
    <w:rsid w:val="005E1674"/>
    <w:rPr>
      <w:rFonts w:cstheme="majorBidi"/>
      <w:color w:val="595959" w:themeColor="text1" w:themeTint="A6"/>
    </w:rPr>
  </w:style>
  <w:style w:type="character" w:customStyle="1" w:styleId="90">
    <w:name w:val="标题 9 字符"/>
    <w:basedOn w:val="a0"/>
    <w:link w:val="9"/>
    <w:uiPriority w:val="9"/>
    <w:semiHidden/>
    <w:rsid w:val="005E1674"/>
    <w:rPr>
      <w:rFonts w:eastAsiaTheme="majorEastAsia" w:cstheme="majorBidi"/>
      <w:color w:val="595959" w:themeColor="text1" w:themeTint="A6"/>
    </w:rPr>
  </w:style>
  <w:style w:type="paragraph" w:styleId="a3">
    <w:name w:val="Title"/>
    <w:basedOn w:val="a"/>
    <w:next w:val="a"/>
    <w:link w:val="a4"/>
    <w:uiPriority w:val="10"/>
    <w:qFormat/>
    <w:rsid w:val="005E16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16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16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16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1674"/>
    <w:pPr>
      <w:spacing w:before="160"/>
      <w:jc w:val="center"/>
    </w:pPr>
    <w:rPr>
      <w:i/>
      <w:iCs/>
      <w:color w:val="404040" w:themeColor="text1" w:themeTint="BF"/>
    </w:rPr>
  </w:style>
  <w:style w:type="character" w:customStyle="1" w:styleId="a8">
    <w:name w:val="引用 字符"/>
    <w:basedOn w:val="a0"/>
    <w:link w:val="a7"/>
    <w:uiPriority w:val="29"/>
    <w:rsid w:val="005E1674"/>
    <w:rPr>
      <w:i/>
      <w:iCs/>
      <w:color w:val="404040" w:themeColor="text1" w:themeTint="BF"/>
    </w:rPr>
  </w:style>
  <w:style w:type="paragraph" w:styleId="a9">
    <w:name w:val="List Paragraph"/>
    <w:basedOn w:val="a"/>
    <w:uiPriority w:val="34"/>
    <w:qFormat/>
    <w:rsid w:val="005E1674"/>
    <w:pPr>
      <w:ind w:left="720"/>
      <w:contextualSpacing/>
    </w:pPr>
  </w:style>
  <w:style w:type="character" w:styleId="aa">
    <w:name w:val="Intense Emphasis"/>
    <w:basedOn w:val="a0"/>
    <w:uiPriority w:val="21"/>
    <w:qFormat/>
    <w:rsid w:val="005E1674"/>
    <w:rPr>
      <w:i/>
      <w:iCs/>
      <w:color w:val="0F4761" w:themeColor="accent1" w:themeShade="BF"/>
    </w:rPr>
  </w:style>
  <w:style w:type="paragraph" w:styleId="ab">
    <w:name w:val="Intense Quote"/>
    <w:basedOn w:val="a"/>
    <w:next w:val="a"/>
    <w:link w:val="ac"/>
    <w:uiPriority w:val="30"/>
    <w:qFormat/>
    <w:rsid w:val="005E1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1674"/>
    <w:rPr>
      <w:i/>
      <w:iCs/>
      <w:color w:val="0F4761" w:themeColor="accent1" w:themeShade="BF"/>
    </w:rPr>
  </w:style>
  <w:style w:type="character" w:styleId="ad">
    <w:name w:val="Intense Reference"/>
    <w:basedOn w:val="a0"/>
    <w:uiPriority w:val="32"/>
    <w:qFormat/>
    <w:rsid w:val="005E1674"/>
    <w:rPr>
      <w:b/>
      <w:bCs/>
      <w:smallCaps/>
      <w:color w:val="0F4761" w:themeColor="accent1" w:themeShade="BF"/>
      <w:spacing w:val="5"/>
    </w:rPr>
  </w:style>
  <w:style w:type="character" w:customStyle="1" w:styleId="rmtype">
    <w:name w:val="rm_type"/>
    <w:basedOn w:val="a0"/>
    <w:rsid w:val="005E1674"/>
  </w:style>
  <w:style w:type="paragraph" w:styleId="ae">
    <w:name w:val="Normal (Web)"/>
    <w:basedOn w:val="a"/>
    <w:uiPriority w:val="99"/>
    <w:semiHidden/>
    <w:unhideWhenUsed/>
    <w:rsid w:val="005E1674"/>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E16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245664">
      <w:bodyDiv w:val="1"/>
      <w:marLeft w:val="0"/>
      <w:marRight w:val="0"/>
      <w:marTop w:val="0"/>
      <w:marBottom w:val="0"/>
      <w:divBdr>
        <w:top w:val="none" w:sz="0" w:space="0" w:color="auto"/>
        <w:left w:val="none" w:sz="0" w:space="0" w:color="auto"/>
        <w:bottom w:val="none" w:sz="0" w:space="0" w:color="auto"/>
        <w:right w:val="none" w:sz="0" w:space="0" w:color="auto"/>
      </w:divBdr>
      <w:divsChild>
        <w:div w:id="1414157270">
          <w:marLeft w:val="0"/>
          <w:marRight w:val="0"/>
          <w:marTop w:val="465"/>
          <w:marBottom w:val="0"/>
          <w:divBdr>
            <w:top w:val="none" w:sz="0" w:space="0" w:color="auto"/>
            <w:left w:val="none" w:sz="0" w:space="0" w:color="auto"/>
            <w:bottom w:val="none" w:sz="0" w:space="0" w:color="auto"/>
            <w:right w:val="none" w:sz="0" w:space="0" w:color="auto"/>
          </w:divBdr>
          <w:divsChild>
            <w:div w:id="256255104">
              <w:marLeft w:val="0"/>
              <w:marRight w:val="0"/>
              <w:marTop w:val="0"/>
              <w:marBottom w:val="0"/>
              <w:divBdr>
                <w:top w:val="none" w:sz="0" w:space="0" w:color="auto"/>
                <w:left w:val="none" w:sz="0" w:space="0" w:color="auto"/>
                <w:bottom w:val="none" w:sz="0" w:space="0" w:color="auto"/>
                <w:right w:val="none" w:sz="0" w:space="0" w:color="auto"/>
              </w:divBdr>
            </w:div>
          </w:divsChild>
        </w:div>
        <w:div w:id="1391264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2712</Words>
  <Characters>15461</Characters>
  <Application>Microsoft Office Word</Application>
  <DocSecurity>0</DocSecurity>
  <Lines>128</Lines>
  <Paragraphs>36</Paragraphs>
  <ScaleCrop>false</ScaleCrop>
  <Company/>
  <LinksUpToDate>false</LinksUpToDate>
  <CharactersWithSpaces>18137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2026-01-28T07:57:00Z</dcterms:created>
  <dcterms:modified xsi:type="dcterms:W3CDTF">2026-01-28T07:59:00Z</dcterms:modified>
</cp:coreProperties>
</file>