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63E7" w:rsidRPr="00B763E7" w:rsidRDefault="00B763E7" w:rsidP="00B763E7">
      <w:pPr>
        <w:widowControl/>
        <w:shd w:val="clear" w:color="auto" w:fill="FFFFFF"/>
        <w:spacing w:after="0" w:line="500" w:lineRule="exact"/>
        <w:jc w:val="center"/>
        <w:outlineLvl w:val="1"/>
        <w:rPr>
          <w:rFonts w:ascii="微软雅黑" w:eastAsia="微软雅黑" w:hAnsi="微软雅黑" w:cs="宋体"/>
          <w:color w:val="333333"/>
          <w:kern w:val="36"/>
          <w:sz w:val="32"/>
          <w:szCs w:val="32"/>
          <w14:ligatures w14:val="none"/>
        </w:rPr>
      </w:pPr>
      <w:r w:rsidRPr="00B763E7">
        <w:rPr>
          <w:rFonts w:ascii="微软雅黑" w:eastAsia="微软雅黑" w:hAnsi="微软雅黑" w:cs="宋体" w:hint="eastAsia"/>
          <w:color w:val="333333"/>
          <w:kern w:val="36"/>
          <w:sz w:val="32"/>
          <w:szCs w:val="32"/>
          <w14:ligatures w14:val="none"/>
        </w:rPr>
        <w:t>2025年政府工作报告</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原标题：政府工作报告——</w:t>
      </w:r>
    </w:p>
    <w:p w:rsidR="00B763E7" w:rsidRPr="00B763E7" w:rsidRDefault="00B763E7" w:rsidP="00B763E7">
      <w:pPr>
        <w:widowControl/>
        <w:shd w:val="clear" w:color="auto" w:fill="FFFFFF"/>
        <w:spacing w:after="0" w:line="500" w:lineRule="exact"/>
        <w:jc w:val="center"/>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2025年1月14日在北京市第十六届人民代表大会第三次会议上</w:t>
      </w:r>
    </w:p>
    <w:p w:rsidR="00B763E7" w:rsidRPr="00B763E7" w:rsidRDefault="00B763E7" w:rsidP="00B763E7">
      <w:pPr>
        <w:widowControl/>
        <w:shd w:val="clear" w:color="auto" w:fill="FFFFFF"/>
        <w:spacing w:after="0" w:line="500" w:lineRule="exact"/>
        <w:jc w:val="center"/>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北京市市长 殷勇</w:t>
      </w:r>
    </w:p>
    <w:p w:rsidR="00B763E7" w:rsidRPr="00B763E7" w:rsidRDefault="00B763E7" w:rsidP="00B763E7">
      <w:pPr>
        <w:widowControl/>
        <w:shd w:val="clear" w:color="auto" w:fill="FFFFFF"/>
        <w:spacing w:after="0" w:line="500" w:lineRule="exact"/>
        <w:jc w:val="center"/>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13"/>
          <w:szCs w:val="13"/>
          <w14:ligatures w14:val="none"/>
        </w:rPr>
        <w:t>殷勇同志作政府工作报告。（戴冰 摄）</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各位代表：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现在，我代表北京市人民政府，向大会报告政府工作，请予审议，并请市政协委员提出意见。</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b/>
          <w:bCs/>
          <w:color w:val="404040"/>
          <w:kern w:val="0"/>
          <w:sz w:val="20"/>
          <w:szCs w:val="20"/>
          <w14:ligatures w14:val="none"/>
        </w:rPr>
        <w:t xml:space="preserve">　　一、2024年工作回顾</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2024年是实现“十四五”规划目标任务的关键一年。习近平总书记高度重视首都工作，在北京中轴线成功申遗之际，对加强文化和自然遗产保护传承利用工作作出重要指示；给延庆区八达岭镇石峡村的乡亲们回信，要求保护好、传承好长城历史文化遗产；向2024年中国国际服务贸易交易会致贺信，激励服贸会为构建开放型世界经济作出积极贡献；参加首都义务植树活动时，对北京建设花园城市、推进绿化彩化立体化作出具体指导。总书记的亲切关怀和殷殷嘱托，让我们深受鼓舞、倍感振奋，引领我们砥砺前行、奋勇争先。</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过去一年，在以习近平同志为核心的党中央坚强领导下，在中共北京市委直接领导下，在市人大及其常委会监督支持下，我们坚持以习近平新时代中国特色社会主义思想为指导，深入贯彻党的二十大和二十届二中、三中全会精神，深入贯彻习近平总书记对北京重要讲话精神，坚决贯彻党中央决策部署，认真落实国务院工作安排，以新时代首都发展为统领，加强“四个中心”功能建设，提高“四个服务”水平，坚持“五子”联动服务和融入新发展格局，更好统筹发展和安全，经济运行稳中有进，社会大局和谐稳定，较好完成市十六届人大二次会议确定的各项目标任务，向着率先基本实现社会主义现代化迈出坚实步伐。</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我们牢记嘱托、忠诚履职，首都功能持续优化提升。深入实施北京城市总体规划，加强中央政务功能服务保障，高标准做好新中国成立75周年庆祝活动、中非合作论坛峰会等重大活动服务保障；北京中轴线申遗圆满成功，世界文化遗产达到8处、居全球城市首位；落实京津冀协同发展战略，第二批市级机关完成搬迁，近3.3万名工作人员在副中心办公；以“时</w:t>
      </w:r>
      <w:r w:rsidRPr="00B763E7">
        <w:rPr>
          <w:rFonts w:ascii="微软雅黑" w:eastAsia="微软雅黑" w:hAnsi="微软雅黑" w:cs="宋体" w:hint="eastAsia"/>
          <w:color w:val="404040"/>
          <w:kern w:val="0"/>
          <w:sz w:val="20"/>
          <w:szCs w:val="20"/>
          <w14:ligatures w14:val="none"/>
        </w:rPr>
        <w:lastRenderedPageBreak/>
        <w:t>时放心不下”的责任感狠抓安全稳定工作，防范应对各类自然灾害和极端情况的能力不断增强。</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我们迎难而上、积极作为，经济发展态势向优向好。面对外部压力加大、内部困难增多的复杂严峻形势，统筹发挥经济工作各机制作用，力促经济回稳向好。预计全市地区生产总值增长5.2%左右，一般公共预算收入增长3.1%，城镇调查失业率4.1%左右，居民人均可支配收入增长4.5%左右，居民消费价格涨幅0.1%，人均地区生产总值和万元地区生产总值能耗、水耗、碳排放等多项指标保持全国省级地区最优水平。</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我们锐意改革、突破前行，高质量发展动能不断增强。认真贯彻中央改革决定和市委实施意见，以改革激发创新创造活力，北京国际科技创新中心建设成效明显，北京地区获评国家科学技术奖58项、占全国28.7%，高被引科学家达431人次、居全球城市首位，跻身世界知识产权组织发布的全球百强科技集群前三位；国家高新技术企业、国家级专精特新小巨人企业、独角兽企业数量均居全国各城市首位。</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我们精细施策、补短扬长，人民生活品质进一步提升。深化大气污染治理攻坚，克服秋冬季大雾静稳等不利气象条件影响，细颗粒物年均浓度30.5微克/立方米、下降6.2%，优良天数达到290天、增加19天，污染防治攻坚战成效考核全国第一；老旧小区改造开工量、完工量均实现翻番，整治提升背街小巷2100多条；持续深化接诉即办改革，每月一题专项治理13个高频共性难题，12345市民服务热线诉求解决率、满意率分别达96.7%和97%，一批群众身边的操心事、烦心事、揪心事得到解决。</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一年来，主要做了以下工作。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一是针对性出台系列稳增长举措，经济总体实现稳定向好。认真落实国家宏观调控政策，积极争取超长期特别国债等各类中央支持资金2083亿元，更好保障重点任务落实；86个“两重”项目全部开工,“两新”政策带动设备购置等金额快速增长；大力推进“三大工程”建设，实施20个城中村改造项目，推进89个平急两用公共基础设施项目，建设筹集保障性租赁住房7.1万套、竣工各类保障房8.3万套；及时推出降首付、降利率、优化限购等政策措施，积极促进房地产市场止跌回稳。主动实施逆周期调节，一般公共预算支出规模8397亿元、增长5.3%，新设政府投资基金扩展至8个投资领域、带动社会投资286亿元；加大促投资真抓实干激励力度，全市固定资产投资实现较快增长，开工备案项目比例达到1∶3.4，创近年新高；</w:t>
      </w:r>
      <w:r w:rsidRPr="00B763E7">
        <w:rPr>
          <w:rFonts w:ascii="微软雅黑" w:eastAsia="微软雅黑" w:hAnsi="微软雅黑" w:cs="宋体" w:hint="eastAsia"/>
          <w:color w:val="404040"/>
          <w:kern w:val="0"/>
          <w:sz w:val="20"/>
          <w:szCs w:val="20"/>
          <w14:ligatures w14:val="none"/>
        </w:rPr>
        <w:lastRenderedPageBreak/>
        <w:t>实施扩大消费组合政策，完成西直门等15个商圈改造升级，成功举办“京彩灯会”等系列大型活动，航空双枢纽时隔5年旅客吞吐量再次破亿、入境游客大幅增长186.8%，旅游人次和收入均创历史新高。持续擦亮营商环境“北京服务”品牌，全面深化“高效办成一件事”改革，市区街乡三级监管部门基本实现扫码检查全覆盖；支持科技创新和制造业发展、减税降费及退税超1500亿元，为中小企业清欠12.9亿元；全面实施新一轮国企改革深化提升行动，国企研发投入比例居全国前列；促进民营经济发展壮大，面向民间资本推介重大项目投资总额超2700亿元。深化“两区”综合改革，服务业扩大开放试点示范综合测评成绩全国第一，形成全国首个场景化、字段级自贸试验区数据出境负面清单等先行先试成果，北京商务中心区当选全球商务区创新联合会主席机构；亦庄综保区获批设立，中关村综保区开关运作，大兴机场综保区二期通过验收，天竺综保区在国家绩效评估中从第9名提升至第2名；大力推动外贸外资提质升级，8家知名外资医药企业在京新设研发机构，中德世界隐形冠军峰会14年来首次走出德国、在京举办论坛，北京地区进出口总额超3.6万亿元。</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二是深入实施京津冀协同发展战略，更加紧密的发展格局逐步形成。坚定不移疏解非首都功能，疏解提质一般制造业企业104家，治理违法建设超2000万平方米，城乡建设用地再减量6.6平方公里；友谊医院顺义院区等开诊运行，北京工商大学良乡校区二期等建成投用。不断拓展京津冀协同广度深度，服务保障中国星网等央属标志性项目迁入雄安新区，北京四中雄安校区教育集团揭牌成立，雄安宣武医院门诊量达19万人次，雄安新区中关村科技园累计入驻企业130家，京津冀国家技术创新中心雄安中心启动运行；高水平建设城市副中心，中国人民大学通州校区先期运行，城市绿心三大文化设施热度持续升级，全国温室气体自愿减排交易市场正式启动，厂通路建成通车；加强重点领域共建共享，携手天津、河北成功申创智能网联新能源汽车等国家先进制造业集群，京蔚高速建成通车，累计推出230项京津冀自贸试验区同事同标政务服务事项。扎实推进重点区域协调发展，积极谋划南中轴地区建设和京西“两园一河”联动发展，一区一策支持平原新城高质量发展，率先推动生态系统调节服务价值核算在生态涵养区应用。东西部协作和对口支援工作在国家考核中继续走在前列。</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三是坚持以科技创新引领新质生产力发展，现代化产业体系加快建设。持续提升创新体系效能，落实国际科技创新中心建设条例，统筹教育科技人才一体发展；支持在京国家实验室承担国家科技重大专项，推动怀柔综合性国家科学中心29个科技设施进入科研状态，建成昌平</w:t>
      </w:r>
      <w:r w:rsidRPr="00B763E7">
        <w:rPr>
          <w:rFonts w:ascii="微软雅黑" w:eastAsia="微软雅黑" w:hAnsi="微软雅黑" w:cs="宋体" w:hint="eastAsia"/>
          <w:color w:val="404040"/>
          <w:kern w:val="0"/>
          <w:sz w:val="20"/>
          <w:szCs w:val="20"/>
          <w14:ligatures w14:val="none"/>
        </w:rPr>
        <w:lastRenderedPageBreak/>
        <w:t>南口全国重点实验室基地一期；深入实施基础研究领先行动和关键核心技术攻坚行动，长安链在国家战略中作用更加凸显，北脑二号填补国内脑机接口技术空白，全球首个通用人工智能体“通通”正式发布，备案上线大模型105款、稳居全国首位；中关村新一轮先行先试改革政策全面落地，示范区规模以上重点企业技术收入增长超10%；率先实施医师科学家培养计划，优化国内外优秀高校毕业生引进政策，以更加开放的政策汇聚全球英才。大力发展现代服务业，推动金融业高质量发展，北京证券交易所上市公司达262家，北京获批成为金融资产投资公司股权投资试点城市；数据基础制度先行区建设提速，建成全国首个人工智能数据训练基地，高级别自动驾驶示范区完成600平方公里设施智能化部署，数字经济核心产业收入保持两位数增长。做优做强先进制造业，制定实施医疗器械、新材料等40项细分产业支持政策；医药健康产业规模首次突破万亿元，北汽、小米、理想等重点整车项目陆续投产、在京生产新能源汽车约30万辆、增长近3倍，人工智能核心产业规模突破3000亿元，集成电路重大项目顺利实施；未来产业蓬勃发展，火箭大街启动建设，实现全球首例纯电驱全尺寸人形机器人拟人奔跑。不断提高农业发展质量，加快打造农业中关村，国家农业科技创新港启动建设，自主研发的玉米基因编辑技术国际领先；建成高标准农田13.5万亩，粮食单产提高14.5%；农村居民人均可支配收入增长6.7%左右，增速比城镇居民高2.4个百分点。</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四是深入推进全国文化中心建设，首都文化在保护传承中繁荣发展。以中轴线申遗带动老城整体保护，社稷坛、太庙恢复原有建筑格局，先农坛神仓、庆成宫向社会开放，完成钟鼓楼周边等街区整治，实现中轴线南段景观御道贯通，壮美有序的城市景观日益彰显。加强历史文化遗产保护传承利用，大运河文化旅游景区获评国家5A级景区，中国长城博物馆建设稳步推进，大葆台西汉墓遗址保护展示工程建设完工，“进京赶考之路”京冀红色旅游路线全线贯通，首钢老工业区入选国家工业遗产。大力发展文化事业和文化产业，加快演艺之都建设，举办市民系列文化活动1.6万场、营业性演出5.7万场；试点推行20家博物馆延时开放，新增15家备案博物馆和29家类博物馆；推进书香京城建设，实体书店数量超2100家。加快国际体育赛事名城建设，成功举办中国网球公开赛等高水平国际赛事，北京运动员在巴黎奥运会、残奥会再创佳绩，举办群众赛事活动3.8万场，冰雪运动参与人次超630万。</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五是大力推动美丽北京建设，生态环境质量持续提升。毫不松懈抓好空气污染治理，新能源汽车保有量超100万辆，绿色电力占比达到26%，2000余家企业实施挥发性有机物等治理</w:t>
      </w:r>
      <w:r w:rsidRPr="00B763E7">
        <w:rPr>
          <w:rFonts w:ascii="微软雅黑" w:eastAsia="微软雅黑" w:hAnsi="微软雅黑" w:cs="宋体" w:hint="eastAsia"/>
          <w:color w:val="404040"/>
          <w:kern w:val="0"/>
          <w:sz w:val="20"/>
          <w:szCs w:val="20"/>
          <w14:ligatures w14:val="none"/>
        </w:rPr>
        <w:lastRenderedPageBreak/>
        <w:t>提升，加强区域联防联控，针对性强化秋冬季污染应对措施，有效扭转细颗粒物浓度反弹。持续改善水和土壤生态环境，城乡污水处理率达到97.5%，黑臭水体、劣五类水体动态消除，国考断面优良水体比例超额完成国家任务目标；大力开展土壤污染风险管控和修复，削减受污染建设用地面积10万平方米。不断提升城市生态品质，巩固拓展全域森林城市建设成果，新增造林绿化1万亩，北京获评全球生物多样性魅力城市；推动城市公园提质扩容，新增公园35个、全市公园总数达1100个，三分之二的公园实现无界融通；制定实施花园城市专项规划，建成绿道500公里，环二环80公里绿道全线贯通，20个街区、300座立交桥、100条城市画廊实现绿化彩化。压茬推进百千工程示范村、示范片区建设，建成美丽庭院3100户，完成农村住户清洁取暖改造1.3万户，持续整治农村人居环境，美丽乡村越来越成为市民向往的地方。</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六是用心用情办好民生实事，让人民群众得到更多实惠。促进高质量充分就业，实施促进高校毕业生就业创业十项行动，升级打造马驹桥零工市场等一批就业服务平台，城镇新增就业29.9万人。推动教育优质均衡发展，加强“小小孩”托育服务，新增普惠性托位近1.9万个，适龄儿童入园率和普惠率均达到93%；积极应对学龄人口达峰，采取针对性措施优化教育供给，新增中小学学位近3.9万个，高等教育招生录取率保持稳定；义务教育学校课间时长调整到15分钟，更好促进学生健康成长。全面推进健康北京建设，建成9个紧密型城市医疗集团，全市统一预约挂号平台覆盖全部二级及以上医疗机构，基层预约转诊覆盖所有社区卫生服务机构，50%以上村卫生室实现与乡镇卫生院一体化管理；全民健康信息平台建设初见成效，181项检验结果和300项检查结果实现全市医疗机构互认共享。健全养老服务体系，新建105家街道乡镇区域养老服务中心、240个农村邻里互助养老服务点，新增9829张家庭养老床位，老楼加装电梯876部，“老老人”服务保障措施惠及80余万高龄和失能失智老年人。提高社会保障水平，推进渐进式延迟法定退休年龄改革，提高社保、低保等待遇标准，累计为百万名新就业形态劳动者提供职业伤害保障；妇女儿童事业取得明显进展，残疾人基本康复服务覆盖率等多项指标位居全国前列。逐步改善交通出行条件，开通3号线一期、12号线、昌平线南延一期等3条轨道新线，新增地铁运营里程43公里、总里程达到879公里；优化143条公交线路，推出通学、通医、通游专线352条，公交与轨道50米内换乘比例达到88%；优化重点区域交通环境，建成北京朝阳站、丰台站配套交通枢纽，违规电动三四轮车实现动态清零；</w:t>
      </w:r>
      <w:r w:rsidRPr="00B763E7">
        <w:rPr>
          <w:rFonts w:ascii="微软雅黑" w:eastAsia="微软雅黑" w:hAnsi="微软雅黑" w:cs="宋体" w:hint="eastAsia"/>
          <w:color w:val="404040"/>
          <w:kern w:val="0"/>
          <w:sz w:val="20"/>
          <w:szCs w:val="20"/>
          <w14:ligatures w14:val="none"/>
        </w:rPr>
        <w:lastRenderedPageBreak/>
        <w:t>完成五环内和城市副中心信号灯联网，中心城区高峰时段道路交通指数从6.32下降至6.08。实施城市更新行动，完成核心区平房2008户申请式退租，老旧小区改造开工742个、完工548个，启动危旧楼房改建和简易楼腾退20.6万平方米，完成71处老旧厂房更新改造；拆除护栏247公里，整治提升国贸桥等49座桥系桥下空间。深入抓好两个“关键小事”，巩固提升垃圾分类实施效果，完成5.7万个分类桶站规范化提升，11座厨余垃圾处理设施完成免破袋装置改造，生活垃圾回收利用率达到40%以上；加强物业管理突出问题小区专项治理，建成100个物业示范项目，更多居民享受到专业的物业服务。</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七是更好统筹发展和安全，首都安全防线进一步巩固。狠抓安全生产工作，聚焦最大限度降低事故发生概率、最大程度降低事故造成损失两个工作维度，严格落实“三管三必须”要求；持续推进治本攻坚八大行动，建立健全燃气、电动自行车等全链条监管机制，强化严禁违规边营业边施工、严禁电动自行车进楼入户等红线措施；大力开展“两个以上独立逃生通道”治理，清理打通疏散通道、安全出口3.2万余处，村民经营性自建房双通道达标率超90%；全市生产安全死亡事故起数和死亡人数分别下降24.7%和28.2%。着力增强防灾减灾能力，率先出台韧性城市空间规划，全面推进灾后恢复重建，168项“一年基本恢复”项目全部按期投用，344项“三年全面提升”项目开工建设；建立联勤值守、临灾叫应、巨灾应对机制，在汛期降雨较常年偏多六成的情况下实现平稳度汛，年度森防期内实现森林火灾零发生。建设更高水平的平安北京，加强重点地区和社会面整体防控，全面推进信访工作法治化，坚决防止发生极端事件；稳妥推进金融风险化解，妥善处置重点企业风险；深化食品药品全链条安全监管，食品、药品抽检合格率均超99%。</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大力支持国防和军队发展，军民融合深入推进，国防动员工作不断加强，人民防空建设提质增效，退役军人服务保障水平持续提升。民族、宗教、侨务工作成效明显。</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过去一年，我们巩固拓展主题教育成果，扎实开展党纪学习教育，狠抓自身建设，努力打造人民满意的服务型政府。依法接受市人大及其常委会监督和市政协民主监督，提请市人大常委会审议地方性法规草案7项，制定修改废止政府规章4项，办理市人大代表议案4项、建议880件，办理市政协提案1279件。完成市级政府机构改革任务，深化全成本预算绩效管理，出台过紧日子负面清单，“三公”经费减少4%。深入落实中央和市委为基层减负的规定及措施，全市性督查检查考核事项减少近20%。加强财会、统计等各类监督贯通协调，织密政府审</w:t>
      </w:r>
      <w:r w:rsidRPr="00B763E7">
        <w:rPr>
          <w:rFonts w:ascii="微软雅黑" w:eastAsia="微软雅黑" w:hAnsi="微软雅黑" w:cs="宋体" w:hint="eastAsia"/>
          <w:color w:val="404040"/>
          <w:kern w:val="0"/>
          <w:sz w:val="20"/>
          <w:szCs w:val="20"/>
          <w14:ligatures w14:val="none"/>
        </w:rPr>
        <w:lastRenderedPageBreak/>
        <w:t>计和内部审计两张网。深入抓好中央生态环境保护督察、规自领域等问题整改，集中整治群众身边的不正之风和腐败问题。深入落实“八五”普法任务，持续营造尊法学法守法用法的良好氛围。</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各位代表！回顾过去一年，我们在困难中顶压前行、在挑战中逆势而上，取得的成绩来之不易。这是以习近平同志为核心的党中央坚强领导的结果，是习近平新时代中国特色社会主义思想科学指导的结果，是中共北京市委带领全市人民攻坚克难、艰苦奋斗的结果。在此，我谨代表北京市人民政府，向全市人民，向全体人大代表、政协委员，向各民主党派、各人民团体和各界人士，向中央和国家机关各部门各单位，向各兄弟省区市，向驻京人民解放军指战员、武警部队官兵，向所有关心支持首都建设的香港特别行政区同胞、澳门特别行政区同胞、台湾同胞、海外侨胞和国际友人，表示衷心的感谢！</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同时，我们也清醒地看到面临的困难和挑战，主要是：人口资源环境矛盾依然突出，首都功能还需进一步优化提升；消费不振，外资下降，一些产业面临增长压力，部分企业特别是中小微企业生产经营较为困难；关键核心技术突破仍有不足，高质量科技供给需要持续加强，科技成果转化应用还不顺畅；巩固提升空气污染治理成效、缓解交通拥堵等仍是突出难题，提高城市精细化治理水平还需久久为功；民生领域还存在不少短板，居民收入增长不足，就业总量压力和结构性矛盾加大，教育医疗养老等公共服务优质资源分布还不均衡；政府服务管理效能仍需进一步提高。对于这些问题，我们将高度重视，全力以赴改进工作，决不辜负全市人民厚望！</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b/>
          <w:bCs/>
          <w:color w:val="404040"/>
          <w:kern w:val="0"/>
          <w:sz w:val="20"/>
          <w:szCs w:val="20"/>
          <w14:ligatures w14:val="none"/>
        </w:rPr>
        <w:t xml:space="preserve">　　二、2025年工作总体要求和重点任务</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今年是“十四五”规划收官之年，也是为“十五五”良好开局打牢基础的关键之年，做好政府各项工作意义重大。</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今年工作总的要求是：坚持以习近平新时代中国特色社会主义思想为指导，深入贯彻落实党的二十大和二十届二中、三中全会精神，全面贯彻中央经济工作会议精神，深入贯彻习近平总书记对北京重要讲话精神，坚持稳中求进工作总基调，完整准确全面贯彻新发展理念，坚持以新时代首都发展为统领，大力加强“四个中心”功能建设、提高“四个服务”水平，深入实施人文北京、科技北京、绿色北京战略，深入实施京津冀协同发展战略，坚持“五子”联动服务和融入新发展格局，扎实推动高质量发展，进一步全面深化改革，扩大高水平对外开放，着</w:t>
      </w:r>
      <w:r w:rsidRPr="00B763E7">
        <w:rPr>
          <w:rFonts w:ascii="微软雅黑" w:eastAsia="微软雅黑" w:hAnsi="微软雅黑" w:cs="宋体" w:hint="eastAsia"/>
          <w:color w:val="404040"/>
          <w:kern w:val="0"/>
          <w:sz w:val="20"/>
          <w:szCs w:val="20"/>
          <w14:ligatures w14:val="none"/>
        </w:rPr>
        <w:lastRenderedPageBreak/>
        <w:t>力扩大内需、稳定预期、激发活力，着力防范化解重点领域风险和外部冲击，统筹好发展和安全，推动经济持续回升向好，不断提高人民生活水平，保持社会和谐稳定，纵深推进全面从严治党，为推进强国建设、民族复兴伟业作出首都新的贡献。</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今年经济社会发展主要预期目标是：地区生产总值增长5%左右、努力争取更好结果，一般公共预算收入增长4%左右，城镇调查失业率控制在5%以内，居民消费价格涨幅2%左右，居民收入增长与经济增长同步，生态环境质量、能源、水资源等指标达到国家要求。</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具体要做好以下工作：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（一）充分发挥经济体制改革牵引作用，努力在重点领域和关键环节取得新突破</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全面贯彻落实中央改革决定和市委实施意见，加快推动标志性改革举措落地见效，进一步增强高质量发展内生动力。</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健全经济高质量发展体制机制。融入和服务全国统一大市场，推动制定促进市场公平竞争条例，优化招商引资管理体制机制，综合整治内卷式竞争。完善落实“两个毫不动摇”的政策机制，高质量完成国有企业改革深化提升行动，推进国有经济布局优化和结构调整；健全促进民营经济发展工作机制，推动平台经济健康发展，支持民营企业参与重大科技攻关和重大项目建设，切实保护企业家合法权益。深化财税体制改革，统筹管好四本预算，深化零基预算改革，完善支出标准体系，健全转移支付激励约束机制。做好金融“五篇大文章”，加强国家金融管理中心服务保障，完善多层次金融市场体系，支持北京证券交易所深化改革，壮大耐心资本，促进各类融资更好满足实体经济需要。</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扩大高水平对外开放。对接国际高标准经贸规则，编制服务业扩大开放3.0方案；落实国家自由贸易试验区提升战略，推动重点领域全产业链开放；分类推进综保区体制机制改革和监管模式创新，建设罕见病药品保障先行区；提升中德、中日产业园经济技术双向合作水平。落实外商投资准入管理制度，推动电信、医疗、教育、文化等领域有序扩大开放，争取更多标志性外资项目落地。提升航空双枢纽服务能力，支持航空货运等业态发展，完善现代物流体系。健全利用国际活动开展招商引资工作机制，提升中国国际服务贸易交易会、中关村论坛、金融街论坛、北京文化论坛等平台国际影响力。落实高质量共建“一带一路”机制，积极开展与港澳台交流合作，扎实做好外事、侨务工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lastRenderedPageBreak/>
        <w:t xml:space="preserve">　　持续提升营商环境企业获得感。谋划推进新一轮改革任务，打造首善标准、国际一流的“北京服务”。深入推进“高效办成一件事”改革，深化一体化综合监管，严格规范涉企行政检查，提升全国市场监管数字化试验区建设成效。完善企业“服务包”“服务管家”机制，加强政策服务、数字服务、热线服务“三送”工作，及时解决企业困难诉求，优化法律、商事仲裁、知识产权等专业服务，助力企业高质量发展。</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（二）深入落实城市总体规划，纵深推动京津冀协同发展</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牢牢把握首都城市战略定位，强化一核引领、三地协同，努力打造中国式现代化建设的先行区、示范区。</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进一步优化提升首都功能。健全中央政务功能服务保障体系，完善首都规划体系和实施机制，做好城市总体规划实施情况体检，完成核心区控规第二轮三年行动计划。加强国际交往中心功能建设，持续增强雁栖湖国际会都整体功能，推动国家会议中心二期、新国展二期多功能多元化使用，提升重大国事活动服务保障能力。统筹推进疏解整治促提升，疏解提质一般制造业企业100家，治理违法建设2000万平方米，一村一策推进城乡结合部重点村综合整治，用好腾退空间增补公共服务。</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推动“新两翼”建设取得更大突破。全力支持雄安新区建设，深入开展基础教育提升、医疗卫生发展、职业培训创新三项工程，开工建设协和医院国家医学中心雄安院区，谋划建设北京—雄安人才科创走廊。推动城市副中心高质量发展，继续保持千亿级投资强度，基本建成副中心站综合交通枢纽，推进六环高线公园等重点工程建设，加快第二批市属国企搬迁，促进通武廊等毗邻地区深度融合。</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加快构建现代化首都都市圈。编制出台现代化首都都市圈空间协同规划。建立互联互通综合交通网络，加快轨道交通平谷线建设，实现承平高速建成通车。推进京津冀智能网联新能源汽车科技生态港等重点园区建设，持续建设国家技术创新中心等高能级科创平台。推动公共服务资源共建共享，实现20项以上互认资质资格统一规范办理，发布第二批京津冀社保服务同事同标事项。</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（三）全方位扩大内需，形成消费和投资相互促进的良性循环</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实施逆周期调节政策，充实完善政策工具箱，培育富有活力的内需体系，增强经济增长稳定性。</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lastRenderedPageBreak/>
        <w:t xml:space="preserve">　　大力提振消费。深化国际消费中心城市建设，开展提振消费专项行动。推动中低收入群体增收，适当提高退休人员基本养老金，提高城乡居民基础养老金，提高城乡居民医保财政补助标准，进一步增强消费能力、意愿和层级。优化消费载体，持续打造大运河等国际消费体验区，推动中关村等重点商圈改造升级，完善公园、场馆、演艺空间等周边商业配套设施规划布局，加快国际消费枢纽建设。焕新商品消费，加力扩围实施“两新”政策，促进新能源车、数码产品等绿色、信息消费，加强老字号品牌创新、集合展示。扩大服务消费，增加生育养老、美丽健康等高品质服务消费供给。培育新型消费，积极发展首发经济、冰雪经济、银发经济，扩大时尚消费，支持直播电商、即时零售等新业态发展。促进体育消费，推进全民健身公共服务体系建设，新建和更新60处群众身边的运动场地和健身设施，办好中国网球公开赛、北京马拉松等精品赛事，大力发展赛事经济。</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提高投资效益。聚焦科技创新、现代产业、基础设施和民生保障等重点领域，大力实施“3个100”市重点工程，推进姚家园路东延等重大项目开工建设。加大市政府固定资产投资力度，加强政府投资项目成本绩效评价，优化投资审批流程，创新投融资模式。持续激发民间投资活力，面向民间资本推介重大项目总投资不低于2000亿元。结合“两重”建设和“十五五”时期发展需要，加强项目谋划和前期工作，促进储备项目转化落地。</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（四）统筹教育科技人才一体发展，推动国际科技创新中心建设向更高水平迈进</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立足服务国家高水平科技自立自强，一体推进教育发展、科技创新、人才培养，着力建设世界主要科学中心和创新高地。</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建设高质量教育体系。落实应对学龄人口达峰工作方案，更好满足各学段学龄人口入学需求。着力提升义务教育发展质量，增加中小学学位2万个，统筹推进“双减”和教育教学质量提升，强化学生、教师体质健康和心理健康建设，打造高素质专业化教师队伍。支持在京高校高质量发展，推进市属高校一校一策分类提升，吸引国外高水平理工农医类大学合作办学，促进良乡大学城、沙河高教园、重点大学园区的校产城融合发展。开展职业教育本科试点，加强职业院校建设。</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强化科技创新策源功能。加强原创性引领性科技攻关，构建以国家实验室为引领的央地协同创新体系，大力推进集成电路、生物医药等九大专项攻关行动，围绕新能源、合成生物等领域再布局一批新型研究创新平台。以创新需求为导向谋划新一轮中关村先行先试改革，实施促</w:t>
      </w:r>
      <w:r w:rsidRPr="00B763E7">
        <w:rPr>
          <w:rFonts w:ascii="微软雅黑" w:eastAsia="微软雅黑" w:hAnsi="微软雅黑" w:cs="宋体" w:hint="eastAsia"/>
          <w:color w:val="404040"/>
          <w:kern w:val="0"/>
          <w:sz w:val="20"/>
          <w:szCs w:val="20"/>
          <w14:ligatures w14:val="none"/>
        </w:rPr>
        <w:lastRenderedPageBreak/>
        <w:t>进科技成果转化五年行动，加强概念验证、中试熟化等平台建设。推动中关村示范区空间优化提升，设立市级高新区，支持科技园区建立事业企业相结合的运营管理模式，加快建设世界领先科技园区。加强“三城一区”协同联动，强化中关村科学城创新前沿布局，推动怀柔科学城科技设施开放共享、形成集群效应，推进未来科学城效用发挥，创新型产业集群示范区承接三大科学城成果不少于300项。</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筑牢首都人才竞争优势。完善海外引进人才支持保障机制，集聚战略科学家和关键核心技术攻关人才。实施青年科技领军人才培养支持专项，升级优秀国际博士后引进计划，推动各类政策和项目向青年倾斜。推动建设卓越工程师培养联合体，创新高级技师培育机制，加快打造产教融合基地，鼓励高校与产业园区、链主企业联合培养急需紧缺人才。健全人才落户机制，全方位做好住房、子女教育、医疗等服务保障，让海内外英才在京安心顺心。</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（五）着力发展壮大高精尖产业，努力打造新质生产力的重要发动机</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推动科技创新和产业创新融合发展，加快数字化转型，建设更具国际竞争力的现代化产业体系。</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提升优势产业发展能级。完善新一代信息技术、人工智能等产业支持政策，推动集成电路重点项目产能爬坡，实施新一轮医药健康行动计划、打造国际医药创新公园，在新能源整车及零部件等领域推进一批重大工程，聚焦绿色能源等重点产业谋划打造一批新的万亿级产业集群。推动重点产业链高质量发展，聚焦工业母机等领域，一链一策加快产业链延伸布局，发挥链主企业关键作用，促进产业集群梯次发展。支持受制裁企业应对外部打压。</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积极布局建设未来产业。建立投入增长机制，重点培育人形机器人、商业航天、生物制造、新材料、未来能源等20个未来产业。加快6G实验室和6G创新产业集聚区等项目建设，打造低空技术创新和产业发展先导区，完善首批10个育新基地功能，支持一批种子项目落地转化，梯度培育科技创新型企业。强化应用场景牵引，加快商业星座组网等试点示范，创办世界人形机器人运动会。</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加快建设全球数字经济标杆城市。提速建设光网之都、万兆之城，推动全市5G移动网络深度覆盖，建成2个万卡智算集群。激发数据要素活力，加快创建数据要素市场化配置改革综合试验区，打造国家数据管理中心、国家数据资源中心和国家数据流通交易中心，深入开展国家数据基础设施和全国一体化算力网建设试点，完善北京国际大数据交易所功能，积极推进企</w:t>
      </w:r>
      <w:r w:rsidRPr="00B763E7">
        <w:rPr>
          <w:rFonts w:ascii="微软雅黑" w:eastAsia="微软雅黑" w:hAnsi="微软雅黑" w:cs="宋体" w:hint="eastAsia"/>
          <w:color w:val="404040"/>
          <w:kern w:val="0"/>
          <w:sz w:val="20"/>
          <w:szCs w:val="20"/>
          <w14:ligatures w14:val="none"/>
        </w:rPr>
        <w:lastRenderedPageBreak/>
        <w:t>业数据资产入表。实施“人工智能+”行动计划，鼓励医疗、教育、先进制造等重点领域开放人工智能应用场景，支持国产智能系统开发应用，推进双智城市建设逐步向平原新城和中心城区延伸。加快数字技术赋能，壮大数字服务产业，推进制造业数字化转型，提档升级传统产业。</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（六）深入做好首都文化大文章，更好发挥全国文化中心示范作用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坚持创造性转化、创新性发展，繁荣兴盛古都文化、红色文化、京味文化、创新文化，加快建设中国特色社会主义先进文化之都。</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广泛弘扬社会主义核心价值观。建设习近平新时代中国特色社会主义思想京华实践教研中心，强化大思政课和大中小学思政教育一体化建设，繁荣发展哲学社会科学，做好中国人民抗日战争胜利80周年纪念活动服务保障。深化文明创建活动，选树“2025北京榜样”，加强“文明驾车、礼让行人”等公共文明引导，健全志愿服务体系，不断提升城市文明程度。</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加强历史文化名城保护。制定实施北京中轴线保护传承三年行动计划，加强中轴线文化阐释与国际传播，创建中轴线国家文物保护利用示范区。推动制定北京长城保护条例，建成开放路县故城考古遗址公园，启动琉璃河遗址申遗前期工作。做好非物质文化遗产保护传承，办好北京国际非遗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丰富文化服务和文化产品供给。深入推进演艺之都建设，加快打造王府井、天桥等演艺集聚区和特色演艺群落，擦亮“大戏看北京”“北京大视听”等文化名片，举办更多演唱演出活动，大力发展演艺经济。积极发展“体育+旅游”“影视+旅游”等多元融合业态，新增100条“漫步北京”旅游线路。创新文化体制机制，开展文化文物单位改革试点，优化博物馆等场所预约机制，加强科技赋能文化产业，促进文创园区差异化集约化发展。实施文化惠民工程，举办市民系列文化活动1.6万场，开展各类阅读活动3万场。加强国际传播效能建设，讲好中国故事、北京故事，提升北京国际电影节、国际音乐节等品牌活动影响力。</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（七）统筹推进新型城镇化和乡村全面振兴，促进城乡融合发展</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坚持大城市带动大京郊、大京郊服务大城市，落实乡村振兴促进条例，千方百计推动农业增效益、农村增活力、农民增收入。</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着力发展都市型现代农业。开展集中连片高标准农田示范区建设试点，建设高标准农田15万亩，持续提升粮食单产，蔬菜产量稳定在200万吨左右，果园提质增效28万亩。统筹推进</w:t>
      </w:r>
      <w:r w:rsidRPr="00B763E7">
        <w:rPr>
          <w:rFonts w:ascii="微软雅黑" w:eastAsia="微软雅黑" w:hAnsi="微软雅黑" w:cs="宋体" w:hint="eastAsia"/>
          <w:color w:val="404040"/>
          <w:kern w:val="0"/>
          <w:sz w:val="20"/>
          <w:szCs w:val="20"/>
          <w14:ligatures w14:val="none"/>
        </w:rPr>
        <w:lastRenderedPageBreak/>
        <w:t>农业中关村和种业之都建设，积极创建平谷国家农业高新技术产业示范区，实施生物育种创新培育专项行动。支持现代设施农业、智慧农业、特色种养、林下经济发展，培育农业生物制造能力，推进一二三产业有效融合。</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建设更多宜居宜业和美乡村。抓好第二批百千工程示范创建，实施50处城乡供水提升工程，创建美丽乡村路300公里，优化提升农村人居环境。持续开展第二轮土地承包到期后再延长30年试点，有序推进集体经营性建设用地入市改革，深化农村集体“三资”管理，增强农村集体经济活力。大力促进农民增收，强化区镇统筹盘活乡村闲置资源，提升乡村旅游品质，努力让农民生活更殷实。</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完善新型城乡体系。积极推进“一绿”城市化，深入实施“二绿”减量提质规划。加快南中轴地区蝶变升级，规划建设大红门博物馆群一期、京南文化旅游度假区。抓好京西“两园一河”联动发展，加快滨水核心带建设。着力提升平原新城承载力，加大建筑规模指标向轨道站点周边投放力度，建设职、住、商平衡的活力区域。健全生态涵养区绿色发展政策体系，加大生态产品价值核算进规划、进补偿力度。巩固拓展东西部协作和支援合作成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（八）深入践行人民城市理念，进一步提高超大城市现代化治理水平</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以破解超大城市发展难题为导向，推动形成科学化、精细化、智能化治理新体系，让城市生产、生活、生态空间更加相宜相融。</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扎实推进城市精细化治理。深化城市更新行动，完善土地混合开发利用和产业用地到期续期政策，加强闲置土地盘活利用，健全核心区平房成片区、整院落退租机制，统筹推进居住、产业、市政基础设施、公共服务设施、区域综合等五类更新改造。实施500个老旧小区综合整治，治理背街小巷1100条，改造提升老旧厂房40处，优化城市家具设置及管理，改善宛平城等12个重点区域周边环境面貌，做好第二轮回天行动计划收官。健全垃圾分类长效机制，完善1000个居住小区再生资源回收体系，新增生化处理能力日均1200吨；健全物业管理体系，推动物业服务覆盖300个老旧小区。优化接诉即办全流程工作机制，每月一题专项治理群众普遍关注的难点问题，推进协商共治。继续办好《向前一步》栏目。</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持续加强交通综合治理。加快构建以轨道交通为骨干的综合交通体系。开通地铁17号线全线和6号线南延，推进地铁网、市郊铁路网、公交网多网融合，公交与轨道50米内换乘比例提高到90%。稳步优化公交线网，畅通社区公交微循环，拓展通学、通医、通游服务。倡导</w:t>
      </w:r>
      <w:r w:rsidRPr="00B763E7">
        <w:rPr>
          <w:rFonts w:ascii="微软雅黑" w:eastAsia="微软雅黑" w:hAnsi="微软雅黑" w:cs="宋体" w:hint="eastAsia"/>
          <w:color w:val="404040"/>
          <w:kern w:val="0"/>
          <w:sz w:val="20"/>
          <w:szCs w:val="20"/>
          <w14:ligatures w14:val="none"/>
        </w:rPr>
        <w:lastRenderedPageBreak/>
        <w:t>和服务绿色出行，完成50个地铁站和40个学医景商等重点区域周边非机动车停放治理，推进重点场站周边交通秩序整治。完成30项市级疏堵工程，打通20条断头路，利用闲置空间、人防工程等建设2.5万个停车位，增加1万个错时共享停车位，实现7000处信号灯联网，新增200处重点路口智能调控，让道路通行更加顺畅。</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打造新型智慧城市发展样板。完善智慧城市统筹协调机制，巩固提升一网通办、一网统管、一网慧治成效，新增“京通”便民便企服务200项、“京办”城市治理应用50项，用好智慧城市仿真实验平台，丰富智慧城市应用场景。夯实共性平台支撑能力，加大数据汇聚和服务提升力度，加强数据和网络安全保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（九）持续改善民生福祉，不断满足人民群众对美好生活的向往</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紧扣“七有”要求和“五性”需求，集中力量办好重要民生实事，努力把群众身边的大事小情解决好，让群众感受到更多温暖。</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抓好就业这个民生头等大事。出台促进高质量充分就业的实施意见，建立就业影响评估机制，实现城镇新增就业不少于26万人。归集发布不少于10万个高校毕业生就业岗位，强化就业困难人员精准帮扶，基本实现将就业农村劳动力纳入城镇职工保险体系。打造家门口智慧就业服务平台，实施扩大家政服务有效供给三年行动计划，加强快递、外卖等灵活就业和新就业形态劳动者权益保障。</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全方位守护人民健康。推动优质医疗资源扩容下沉和均衡布局，启动积水潭医院新街口院区、安贞医院朝阳院区等老院区病房改造提升，加快建设国家医学中心和首都公共卫生中心，推进儿童医院亦庄院区、同仁医院亦庄院区三期、宣武医院房山院区等项目建设。强化“三医”联动，深化公立医院改革，完善医疗服务定价和动态调整机制，开展市属医院编制合理使用、动态调整和薪酬制度改革，支持有条件的医疗机构提供周末和夜间服务。继续深化分级诊疗，新建5个紧密型城市医疗集团，市属医院全量门诊预约号源提前2周向基层投放，其他三级公立医院50%的门诊预约号源提前向基层投放。持续推动全民健康信息平台建设，深化医疗大数据应用，新增电子病历共享应用、检查检验结果互认医院60家，覆盖二级以上医疗机构97%的门诊量。提升医疗卫生服务能力，完善重大呼吸道传染病、慢性病等防控体系，加强儿科、精神心理、老年医学、康复护理等专科建设，实施中医药高质量研发工程，促进中医药事业传承发展。</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lastRenderedPageBreak/>
        <w:t xml:space="preserve">　　更好满足城乡居民住房需求。不断优化房地产政策，持续推进房地产市场回稳向好。完善“保障+市场”住房供应体系，优先向轨道交通站点周边和就业密集地区供应住宅用地，建设筹集保障性租赁住房5万套、竣工各类保障房8万套。加大新开发居住区配套设施补短板力度，建设适应群众高品质生活的“好房子”，构建房地产发展新模式。</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继续加强社会保障。积极应对人口老龄化，完善养老服务体系，在“老老人”数量较多的区域新建50个养老服务中心，优化养老助餐点布局，老楼加装电梯完工600部，新建2000张家庭养老床位、200个农村邻里互助养老服务点，引导各行业完善适老化服务。完善生育友好型社会配套支持政策，提供多样化托育服务，实现市区托育综合服务中心全覆盖。加强未成年人关爱保护，更好保障妇女儿童合法权益。实施新一期促进残疾人就业三年行动，持续推进无障碍环境建设。健全救助服务机制，兜准兜住困难群众基本生活底线。</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（十）更大力度保护生态环境，推进美丽中国先行区建设取得新成效</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协同推进降碳、减污、扩绿、增长，推动生态建设由绿量增长向品质提升转变，让群众享受更多自然之美。</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持续深入打好污染防治攻坚战。实施“0.1微克”行动，强化结构、工程、管理减排，推进机动车和非道路移动机械新能源化，建成电动汽车超充站1000座，持续开展扬尘专项治理百日攻坚行动，基本消除重污染天气。健全农村生活污水收集、处理和运行机制，动态消除黑臭水体和劣五类水体，积极推进幸福河湖建设，加强密云水库流域生态环境保护和治理，打造北运河、凉水河、雁栖湖、金海湖等一批水岸公共空间。强化土壤污染源头防控，保障耕地和重点建设用地安全利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全面推进花园城市建设。实施燕山山地南部生态综合治理和首都西部山水工程，推进国家公园创建和国家植物园体系建设，加快建设南苑森林湿地等大尺度公园。加强道路、河道等线性空间点彩连线，打造市民观城观景视廊50条，新增联山联水联社区的绿道1000公里。基本实现责任规划师、建筑师、园艺师“三师”联动街区层面全覆盖，统筹推进街区片区建设，共建社区微花园50个。推进全域绿化彩化立体化，打造春新彩、夏浓绿、秋斑斓、冬银墨的城市风貌。</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积极打造国际绿色经济标杆城市。加强电力、交通等重点行业绿色转型，推进先进能源、替代蛋白等战略性基础性绿色产业发展，加快国际氢能示范区、能源谷建设。完善新能源调</w:t>
      </w:r>
      <w:r w:rsidRPr="00B763E7">
        <w:rPr>
          <w:rFonts w:ascii="微软雅黑" w:eastAsia="微软雅黑" w:hAnsi="微软雅黑" w:cs="宋体" w:hint="eastAsia"/>
          <w:color w:val="404040"/>
          <w:kern w:val="0"/>
          <w:sz w:val="20"/>
          <w:szCs w:val="20"/>
          <w14:ligatures w14:val="none"/>
        </w:rPr>
        <w:lastRenderedPageBreak/>
        <w:t>入、消纳和调控措施，外调绿电规模力争达到400亿千瓦时。加快建筑低碳发展，完成3800万平方米建筑智能化供热改造。完善减碳激励约束机制，建立碳足迹管理体系，绿色企业比例达到30%以上，让绿色低碳发展成为全社会共同行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（十一）提高城市本质安全水平，切实维护首都和谐稳定</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坚持未雨绸缪、防控结合，妥善防范化解各种风险挑战，确保首都政治安全、社会安定、人民安宁。</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毫不放松抓好安全生产。全面深化安全生产治本攻坚，健全安全风险评估和隐患闭环整改机制，完善企安安系统功能，提升问题排查整治质效，推动重大事故隐患动态清零。全力防范应对各类火灾风险，深化电动自行车等重点领域消防安全专项整治，排查治理人员密集场所、“九小场所”等火灾隐患，加强基层消防设施配备，关口前移强化森林防灭火。细化实化安全生产责任体系，强化基层应急基础和力量，坚决防范遏制重特大和有社会影响的事故发生。</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深化城市韧性提升行动。建立健全首都韧性城市规划及标准体系，推进新型城市基础设施建设，完善城市运行感知、监测、预警体系，增强极端天气应对和自适应、快速恢复能力。保障水电气热等城市生命线安全运行，改造老旧管线1000公里。扎实推进灾后恢复重建，推动永定河水库等防洪控制性工程规划建设，完成15处积水点治理，建成一批平急两用公共基础设施。</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构建大平安工作格局。坚决维护首都政治安全，持续做好重要地区、重要活动安全防范，守牢意识形态主阵地。稳妥处置重点领域、重点企业风险，深化打击非法集资专项行动，守住不发生系统性金融风险底线。坚持和发展新时代“枫桥经验”，深化信访工作法治化，全面排查化解矛盾纠纷。完善社会治安整体防控体系，打击治理电信网络诈骗等突出违法犯罪，深化平安校园、平安医院建设，有效防范应对社会安全事件。加强食品药品安全突出问题治理，强化校园餐安全管理，守护好群众舌尖上的安全。</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全力支持国防和军队现代化建设，完善国防动员体系，优化人民防空防护格局，加强军人军属服务保障，健全退役军人服务保障体系，积极推进双拥创建，推动军民融合创新发展。铸牢中华民族共同体意识，系统推进我国宗教中国化。</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各位代表！完成好2025年各项工作任务，我们必须持之以恒加强政府自身建设，不断提高政府治理效能。要强化政治引领。牢记“看北京首先要从政治上看”，更加深刻领悟“两个</w:t>
      </w:r>
      <w:r w:rsidRPr="00B763E7">
        <w:rPr>
          <w:rFonts w:ascii="微软雅黑" w:eastAsia="微软雅黑" w:hAnsi="微软雅黑" w:cs="宋体" w:hint="eastAsia"/>
          <w:color w:val="404040"/>
          <w:kern w:val="0"/>
          <w:sz w:val="20"/>
          <w:szCs w:val="20"/>
          <w14:ligatures w14:val="none"/>
        </w:rPr>
        <w:lastRenderedPageBreak/>
        <w:t>确立”的决定性意义，增强“四个意识”、坚定“四个自信”、做到“两个维护”，始终在思想上政治上行动上同以习近平同志为核心的党中央保持高度一致。要坚持依法行政。认真接受市人大及其常委会监督，自觉接受市政协民主监督，办好市人大代表议案建议和市政协提案，推动城市副中心建设、养老服务等领域立法，积极参与全国法治政府建设示范创建活动，完成提升行政执法质量三年行动计划任务。要提高履职效能。坚持和发扬“四下基层”优良作风，脚踏实地为民办实事。坚持政府过紧日子，持续压减一般性支出和非紧急非刚性支出，坚决遏制新增隐性债务。坚决纠治形式主义、官僚主义，统筹做好基层减负与赋能增效。落实提升党员干部干事创业精气神的若干措施，激励干部实干担当。切实抓好“十四五”规划目标任务收官，集合各方智慧高质量编制“十五五”规划。要加强廉政建设。认真贯彻二十届中央纪委四次全会精神，深入落实中央八项规定及其实施细则精神和市委贯彻落实办法。更好发挥司法监督、审计监督、统计监督、财会监督职能作用，进一步加强领导干部经济责任审计和自然资源资产离任审计。深化权力集中、资金密集、资源富集领域廉政风险防控，持续整治群众身边的不正之风和腐败问题，以更高标准建设北京廉洁工程，不断巩固风清气正的政治生态。</w:t>
      </w:r>
    </w:p>
    <w:p w:rsidR="00B763E7" w:rsidRPr="00B763E7" w:rsidRDefault="00B763E7" w:rsidP="00B763E7">
      <w:pPr>
        <w:widowControl/>
        <w:shd w:val="clear" w:color="auto" w:fill="FFFFFF"/>
        <w:spacing w:after="0" w:line="500" w:lineRule="exact"/>
        <w:rPr>
          <w:rFonts w:ascii="微软雅黑" w:eastAsia="微软雅黑" w:hAnsi="微软雅黑" w:cs="宋体" w:hint="eastAsia"/>
          <w:color w:val="404040"/>
          <w:kern w:val="0"/>
          <w:sz w:val="20"/>
          <w:szCs w:val="20"/>
          <w14:ligatures w14:val="none"/>
        </w:rPr>
      </w:pPr>
      <w:r w:rsidRPr="00B763E7">
        <w:rPr>
          <w:rFonts w:ascii="微软雅黑" w:eastAsia="微软雅黑" w:hAnsi="微软雅黑" w:cs="宋体" w:hint="eastAsia"/>
          <w:color w:val="404040"/>
          <w:kern w:val="0"/>
          <w:sz w:val="20"/>
          <w:szCs w:val="20"/>
          <w14:ligatures w14:val="none"/>
        </w:rPr>
        <w:t xml:space="preserve">　　各位代表！征程万里阔，奋斗正当时。让我们更加紧密地团结在以习近平同志为核心的党中央周围，以习近平新时代中国特色社会主义思想为指导，锐意进取、真抓实干，不断开创首都改革发展新局面，奋力谱写中国式现代化的北京篇章！</w:t>
      </w:r>
    </w:p>
    <w:p w:rsidR="00B763E7" w:rsidRPr="00B763E7" w:rsidRDefault="00B763E7" w:rsidP="00B763E7">
      <w:pPr>
        <w:spacing w:after="0" w:line="500" w:lineRule="exact"/>
        <w:rPr>
          <w:sz w:val="18"/>
          <w:szCs w:val="20"/>
        </w:rPr>
      </w:pPr>
    </w:p>
    <w:sectPr w:rsidR="00B763E7" w:rsidRPr="00B763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E7"/>
    <w:rsid w:val="00B76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B177A6"/>
  <w15:chartTrackingRefBased/>
  <w15:docId w15:val="{ABF7B87D-43CE-944E-83EE-E9BFA1602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63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63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63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63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63E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63E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63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63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63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63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63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63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63E7"/>
    <w:rPr>
      <w:rFonts w:cstheme="majorBidi"/>
      <w:color w:val="0F4761" w:themeColor="accent1" w:themeShade="BF"/>
      <w:sz w:val="28"/>
      <w:szCs w:val="28"/>
    </w:rPr>
  </w:style>
  <w:style w:type="character" w:customStyle="1" w:styleId="50">
    <w:name w:val="标题 5 字符"/>
    <w:basedOn w:val="a0"/>
    <w:link w:val="5"/>
    <w:uiPriority w:val="9"/>
    <w:semiHidden/>
    <w:rsid w:val="00B763E7"/>
    <w:rPr>
      <w:rFonts w:cstheme="majorBidi"/>
      <w:color w:val="0F4761" w:themeColor="accent1" w:themeShade="BF"/>
      <w:sz w:val="24"/>
    </w:rPr>
  </w:style>
  <w:style w:type="character" w:customStyle="1" w:styleId="60">
    <w:name w:val="标题 6 字符"/>
    <w:basedOn w:val="a0"/>
    <w:link w:val="6"/>
    <w:uiPriority w:val="9"/>
    <w:semiHidden/>
    <w:rsid w:val="00B763E7"/>
    <w:rPr>
      <w:rFonts w:cstheme="majorBidi"/>
      <w:b/>
      <w:bCs/>
      <w:color w:val="0F4761" w:themeColor="accent1" w:themeShade="BF"/>
    </w:rPr>
  </w:style>
  <w:style w:type="character" w:customStyle="1" w:styleId="70">
    <w:name w:val="标题 7 字符"/>
    <w:basedOn w:val="a0"/>
    <w:link w:val="7"/>
    <w:uiPriority w:val="9"/>
    <w:semiHidden/>
    <w:rsid w:val="00B763E7"/>
    <w:rPr>
      <w:rFonts w:cstheme="majorBidi"/>
      <w:b/>
      <w:bCs/>
      <w:color w:val="595959" w:themeColor="text1" w:themeTint="A6"/>
    </w:rPr>
  </w:style>
  <w:style w:type="character" w:customStyle="1" w:styleId="80">
    <w:name w:val="标题 8 字符"/>
    <w:basedOn w:val="a0"/>
    <w:link w:val="8"/>
    <w:uiPriority w:val="9"/>
    <w:semiHidden/>
    <w:rsid w:val="00B763E7"/>
    <w:rPr>
      <w:rFonts w:cstheme="majorBidi"/>
      <w:color w:val="595959" w:themeColor="text1" w:themeTint="A6"/>
    </w:rPr>
  </w:style>
  <w:style w:type="character" w:customStyle="1" w:styleId="90">
    <w:name w:val="标题 9 字符"/>
    <w:basedOn w:val="a0"/>
    <w:link w:val="9"/>
    <w:uiPriority w:val="9"/>
    <w:semiHidden/>
    <w:rsid w:val="00B763E7"/>
    <w:rPr>
      <w:rFonts w:eastAsiaTheme="majorEastAsia" w:cstheme="majorBidi"/>
      <w:color w:val="595959" w:themeColor="text1" w:themeTint="A6"/>
    </w:rPr>
  </w:style>
  <w:style w:type="paragraph" w:styleId="a3">
    <w:name w:val="Title"/>
    <w:basedOn w:val="a"/>
    <w:next w:val="a"/>
    <w:link w:val="a4"/>
    <w:uiPriority w:val="10"/>
    <w:qFormat/>
    <w:rsid w:val="00B763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3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3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63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63E7"/>
    <w:pPr>
      <w:spacing w:before="160"/>
      <w:jc w:val="center"/>
    </w:pPr>
    <w:rPr>
      <w:i/>
      <w:iCs/>
      <w:color w:val="404040" w:themeColor="text1" w:themeTint="BF"/>
    </w:rPr>
  </w:style>
  <w:style w:type="character" w:customStyle="1" w:styleId="a8">
    <w:name w:val="引用 字符"/>
    <w:basedOn w:val="a0"/>
    <w:link w:val="a7"/>
    <w:uiPriority w:val="29"/>
    <w:rsid w:val="00B763E7"/>
    <w:rPr>
      <w:i/>
      <w:iCs/>
      <w:color w:val="404040" w:themeColor="text1" w:themeTint="BF"/>
    </w:rPr>
  </w:style>
  <w:style w:type="paragraph" w:styleId="a9">
    <w:name w:val="List Paragraph"/>
    <w:basedOn w:val="a"/>
    <w:uiPriority w:val="34"/>
    <w:qFormat/>
    <w:rsid w:val="00B763E7"/>
    <w:pPr>
      <w:ind w:left="720"/>
      <w:contextualSpacing/>
    </w:pPr>
  </w:style>
  <w:style w:type="character" w:styleId="aa">
    <w:name w:val="Intense Emphasis"/>
    <w:basedOn w:val="a0"/>
    <w:uiPriority w:val="21"/>
    <w:qFormat/>
    <w:rsid w:val="00B763E7"/>
    <w:rPr>
      <w:i/>
      <w:iCs/>
      <w:color w:val="0F4761" w:themeColor="accent1" w:themeShade="BF"/>
    </w:rPr>
  </w:style>
  <w:style w:type="paragraph" w:styleId="ab">
    <w:name w:val="Intense Quote"/>
    <w:basedOn w:val="a"/>
    <w:next w:val="a"/>
    <w:link w:val="ac"/>
    <w:uiPriority w:val="30"/>
    <w:qFormat/>
    <w:rsid w:val="00B76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63E7"/>
    <w:rPr>
      <w:i/>
      <w:iCs/>
      <w:color w:val="0F4761" w:themeColor="accent1" w:themeShade="BF"/>
    </w:rPr>
  </w:style>
  <w:style w:type="character" w:styleId="ad">
    <w:name w:val="Intense Reference"/>
    <w:basedOn w:val="a0"/>
    <w:uiPriority w:val="32"/>
    <w:qFormat/>
    <w:rsid w:val="00B763E7"/>
    <w:rPr>
      <w:b/>
      <w:bCs/>
      <w:smallCaps/>
      <w:color w:val="0F4761" w:themeColor="accent1" w:themeShade="BF"/>
      <w:spacing w:val="5"/>
    </w:rPr>
  </w:style>
  <w:style w:type="paragraph" w:styleId="ae">
    <w:name w:val="Normal (Web)"/>
    <w:basedOn w:val="a"/>
    <w:uiPriority w:val="99"/>
    <w:semiHidden/>
    <w:unhideWhenUsed/>
    <w:rsid w:val="00B763E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l">
    <w:name w:val="fl"/>
    <w:basedOn w:val="a"/>
    <w:rsid w:val="00B763E7"/>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semiHidden/>
    <w:unhideWhenUsed/>
    <w:rsid w:val="00B763E7"/>
    <w:rPr>
      <w:color w:val="0000FF"/>
      <w:u w:val="single"/>
    </w:rPr>
  </w:style>
  <w:style w:type="character" w:styleId="af0">
    <w:name w:val="Strong"/>
    <w:basedOn w:val="a0"/>
    <w:uiPriority w:val="22"/>
    <w:qFormat/>
    <w:rsid w:val="00B763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08236">
      <w:bodyDiv w:val="1"/>
      <w:marLeft w:val="0"/>
      <w:marRight w:val="0"/>
      <w:marTop w:val="0"/>
      <w:marBottom w:val="0"/>
      <w:divBdr>
        <w:top w:val="none" w:sz="0" w:space="0" w:color="auto"/>
        <w:left w:val="none" w:sz="0" w:space="0" w:color="auto"/>
        <w:bottom w:val="none" w:sz="0" w:space="0" w:color="auto"/>
        <w:right w:val="none" w:sz="0" w:space="0" w:color="auto"/>
      </w:divBdr>
      <w:divsChild>
        <w:div w:id="1532374873">
          <w:marLeft w:val="0"/>
          <w:marRight w:val="0"/>
          <w:marTop w:val="0"/>
          <w:marBottom w:val="0"/>
          <w:divBdr>
            <w:top w:val="none" w:sz="0" w:space="0" w:color="auto"/>
            <w:left w:val="none" w:sz="0" w:space="0" w:color="auto"/>
            <w:bottom w:val="none" w:sz="0" w:space="0" w:color="auto"/>
            <w:right w:val="none" w:sz="0" w:space="0" w:color="auto"/>
          </w:divBdr>
          <w:divsChild>
            <w:div w:id="1706833002">
              <w:marLeft w:val="0"/>
              <w:marRight w:val="0"/>
              <w:marTop w:val="0"/>
              <w:marBottom w:val="450"/>
              <w:divBdr>
                <w:top w:val="none" w:sz="0" w:space="0" w:color="auto"/>
                <w:left w:val="none" w:sz="0" w:space="0" w:color="auto"/>
                <w:bottom w:val="none" w:sz="0" w:space="0" w:color="auto"/>
                <w:right w:val="none" w:sz="0" w:space="0" w:color="auto"/>
              </w:divBdr>
              <w:divsChild>
                <w:div w:id="896743697">
                  <w:marLeft w:val="0"/>
                  <w:marRight w:val="0"/>
                  <w:marTop w:val="0"/>
                  <w:marBottom w:val="0"/>
                  <w:divBdr>
                    <w:top w:val="none" w:sz="0" w:space="0" w:color="auto"/>
                    <w:left w:val="none" w:sz="0" w:space="0" w:color="auto"/>
                    <w:bottom w:val="none" w:sz="0" w:space="0" w:color="auto"/>
                    <w:right w:val="none" w:sz="0" w:space="0" w:color="auto"/>
                  </w:divBdr>
                  <w:divsChild>
                    <w:div w:id="674041631">
                      <w:marLeft w:val="0"/>
                      <w:marRight w:val="0"/>
                      <w:marTop w:val="0"/>
                      <w:marBottom w:val="0"/>
                      <w:divBdr>
                        <w:top w:val="none" w:sz="0" w:space="0" w:color="auto"/>
                        <w:left w:val="none" w:sz="0" w:space="0" w:color="auto"/>
                        <w:bottom w:val="none" w:sz="0" w:space="0" w:color="auto"/>
                        <w:right w:val="none" w:sz="0" w:space="0" w:color="auto"/>
                      </w:divBdr>
                      <w:divsChild>
                        <w:div w:id="16547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21548">
          <w:marLeft w:val="0"/>
          <w:marRight w:val="0"/>
          <w:marTop w:val="0"/>
          <w:marBottom w:val="0"/>
          <w:divBdr>
            <w:top w:val="none" w:sz="0" w:space="0" w:color="auto"/>
            <w:left w:val="none" w:sz="0" w:space="0" w:color="auto"/>
            <w:bottom w:val="none" w:sz="0" w:space="0" w:color="auto"/>
            <w:right w:val="none" w:sz="0" w:space="0" w:color="auto"/>
          </w:divBdr>
          <w:divsChild>
            <w:div w:id="29317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2480</Words>
  <Characters>14139</Characters>
  <Application>Microsoft Office Word</Application>
  <DocSecurity>0</DocSecurity>
  <Lines>117</Lines>
  <Paragraphs>33</Paragraphs>
  <ScaleCrop>false</ScaleCrop>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2026-01-28T08:11:00Z</dcterms:created>
  <dcterms:modified xsi:type="dcterms:W3CDTF">2026-01-28T08:11:00Z</dcterms:modified>
</cp:coreProperties>
</file>