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79D4" w:rsidRPr="005679D4" w:rsidRDefault="005679D4" w:rsidP="005679D4">
      <w:pPr>
        <w:widowControl/>
        <w:spacing w:after="0" w:line="240" w:lineRule="auto"/>
        <w:jc w:val="center"/>
        <w:rPr>
          <w:rFonts w:ascii="微软雅黑" w:eastAsia="微软雅黑" w:hAnsi="微软雅黑" w:cs="宋体"/>
          <w:color w:val="333333"/>
          <w:kern w:val="0"/>
          <w:sz w:val="42"/>
          <w:szCs w:val="42"/>
          <w14:ligatures w14:val="none"/>
        </w:rPr>
      </w:pPr>
      <w:r w:rsidRPr="005679D4">
        <w:rPr>
          <w:rFonts w:ascii="微软雅黑" w:eastAsia="微软雅黑" w:hAnsi="微软雅黑" w:cs="宋体" w:hint="eastAsia"/>
          <w:color w:val="333333"/>
          <w:kern w:val="0"/>
          <w:sz w:val="42"/>
          <w:szCs w:val="42"/>
          <w14:ligatures w14:val="none"/>
        </w:rPr>
        <w:t>2025年杭州市政府工作报告</w:t>
      </w:r>
    </w:p>
    <w:p w:rsidR="005679D4" w:rsidRPr="005679D4" w:rsidRDefault="005679D4" w:rsidP="005679D4">
      <w:pPr>
        <w:widowControl/>
        <w:shd w:val="clear" w:color="auto" w:fill="F5F5F5"/>
        <w:spacing w:after="0" w:line="600" w:lineRule="atLeast"/>
        <w:jc w:val="center"/>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时间：2025-05-29 11:59 来源：杭州市政府研究室（市政府参事室） 浏览次数：9546</w:t>
      </w:r>
    </w:p>
    <w:p w:rsidR="005679D4" w:rsidRPr="005679D4" w:rsidRDefault="005679D4" w:rsidP="005679D4">
      <w:pPr>
        <w:widowControl/>
        <w:spacing w:after="0" w:line="525" w:lineRule="atLeast"/>
        <w:jc w:val="center"/>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（2025年5月22日在杭州市第十四届人民代表大会第五次会议上）</w:t>
      </w:r>
    </w:p>
    <w:p w:rsidR="005679D4" w:rsidRPr="005679D4" w:rsidRDefault="005679D4" w:rsidP="005679D4">
      <w:pPr>
        <w:widowControl/>
        <w:spacing w:after="0" w:line="525" w:lineRule="atLeast"/>
        <w:jc w:val="center"/>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杭州市人民政府市长 姚高员</w:t>
      </w:r>
    </w:p>
    <w:p w:rsidR="005679D4" w:rsidRPr="005679D4" w:rsidRDefault="005679D4" w:rsidP="005679D4">
      <w:pPr>
        <w:widowControl/>
        <w:spacing w:after="0" w:line="525" w:lineRule="atLeast"/>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各位代表：</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现在，我代表市人民政府向大会报告工作，请予审议，并请市政协委员和其他列席人员提出意见。</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b/>
          <w:bCs/>
          <w:color w:val="333333"/>
          <w:kern w:val="0"/>
          <w:sz w:val="24"/>
          <w14:ligatures w14:val="none"/>
        </w:rPr>
        <w:t>一、2024年以来政府工作回顾</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2024年是杭州站在“后亚运、两万亿、超大城市”新起点，重整行装再出发、应势而动启新篇的开局之年。一年来，我们始终牢记习近平总书记对杭州的殷殷嘱托，全面贯彻党的二十届三中全会精神和习近平总书记考察浙江重要讲话精神，在省委省政府和市委的坚强领导下，紧扣“深化改革、强基固本”主题主线，统筹推进“十项重大工程”和后亚运“十大攀登行动”，形成了一批具有杭州特色、时代特征的标志性成果，“奋进新时代、建设新天堂”的步伐更加坚定有力。</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面对跨越关口勇争先的发展态势，这一年，我们蓄势发力、勇毅前行，综合实力持续增强，“阔步向前看杭州”续写新篇章。全市地区生产总值21860亿元、增长4.7%，稳居全国城市第8，占全省比重24.3%；一般公共预算收入2640.3亿元、连续3年居全国城市第4，其中税收占比86.5%、连续15年居全国副省级城市第1；经营主体突破200万户，企业总数超100万户、成为全国第4个企业超百万户的副省级城市；全社会用电量突破千亿千瓦时，全域供</w:t>
      </w:r>
      <w:r w:rsidRPr="005679D4">
        <w:rPr>
          <w:rFonts w:ascii="微软雅黑" w:eastAsia="微软雅黑" w:hAnsi="微软雅黑" w:cs="宋体" w:hint="eastAsia"/>
          <w:color w:val="333333"/>
          <w:kern w:val="0"/>
          <w:sz w:val="24"/>
          <w14:ligatures w14:val="none"/>
        </w:rPr>
        <w:lastRenderedPageBreak/>
        <w:t>电可靠率首次跃居全国主要城市第1；进出口总额达8549亿元、增长6.4%。杭州在全省的首位度、对全国的贡献度稳步提高。</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面对立柱强基方致远的发展要求，这一年，我们向新而行、厚积薄发，创新活力持续迸发，“科技创新最杭州”展现新图景。首个国家实验室入轨运行，首个大科学装置杭州超重力场试运行，新增全国重点实验室15家、总数达33家；独角兽企业34家、居全国第4；连续3年居全球科技集群第14位，连续5年新引进35岁以下大学生每年超35万名，连续14年入选“外籍人才眼中最具吸引力的中国城市”。创新成为杭州最鲜明的城市气质、产业特质。</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面对海纳百川千帆竞的发展愿景，这一年，我们乘势而上、顺势而为，城市国际化水平持续提升，“天下再识新杭州”实现新突破。习近平总书记见签杭州与意大利维罗纳合作议定书，向2024年世界知识产权大会致贺信；良渚论坛、全球数字贸易博览会、杭州国际日、“世界市长对话·杭州”等重要国际活动圆满举办；成功创建“标准国际化创新型城市”；《世界城市名册》排名跃居全球第65位，创历史新高。杭州在全国的战略地位、在全球的影响力进一步提升。</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b/>
          <w:bCs/>
          <w:color w:val="333333"/>
          <w:kern w:val="0"/>
          <w:sz w:val="24"/>
          <w14:ligatures w14:val="none"/>
        </w:rPr>
        <w:t>过去一年，我们主要做了以下6方面工作</w:t>
      </w:r>
      <w:r w:rsidRPr="005679D4">
        <w:rPr>
          <w:rFonts w:ascii="微软雅黑" w:eastAsia="微软雅黑" w:hAnsi="微软雅黑" w:cs="宋体" w:hint="eastAsia"/>
          <w:color w:val="333333"/>
          <w:kern w:val="0"/>
          <w:sz w:val="24"/>
          <w14:ligatures w14:val="none"/>
        </w:rPr>
        <w:t>。</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一）全力以赴稳增长，经济运行稳中有进。政策效应有力释放。及时落实中央一揽子增量政策，争取中央预算内投资资金83.8亿元、“两重”“两新”政策资金136.5亿元、专项债额度511.1亿元，均居全省第1。全面落实省“8+4”经济政策，实施经济高质量发展76条、“春晖计划”等政策，为经营主体减负660亿元。全市无还本续贷、制造业中长期贷款余额分别增长</w:t>
      </w:r>
      <w:r w:rsidRPr="005679D4">
        <w:rPr>
          <w:rFonts w:ascii="微软雅黑" w:eastAsia="微软雅黑" w:hAnsi="微软雅黑" w:cs="宋体" w:hint="eastAsia"/>
          <w:color w:val="333333"/>
          <w:kern w:val="0"/>
          <w:sz w:val="24"/>
          <w14:ligatures w14:val="none"/>
        </w:rPr>
        <w:lastRenderedPageBreak/>
        <w:t>27.8%、8.3%；降低存量房贷利率，每年减少房贷利息支出50亿元、惠及家庭90万户。新增上市公司10家、总数达310家，“中国民营企业500强”上榜企业数连续22年蝉联全国第1。重大项目加速推进。实施省“千项万亿”重大项目183个，完成投资1133亿元、完成率130.7%。迭代升级投资项目全生命周期管理平台，招引落地1亿元以上制造业固投类项目338个、其中10亿元以上56个，1亿元以上服务业固投类项目121个、其中10亿元以上41个。消费市场企稳回升。出台实施提振消费、促进“演赛展商旅”联动等措施，放宽小客车调控政策，优化餐饮等消费券发放机制，举办全国好物焕新季、味美浙江·食在杭州、“宋”福杭州年等促消费活动，新增首店388家，社会消费品零售总额增长2.8%。入选全国首批现代商贸流通体系试点城市。外贸外资基本盘持续巩固。开展“双百双千”拓市场行动，出国办展面积、组织企业参展规模居全国第1，货物贸易出口5949.5亿元、增长11.5%，跨境电商出口580亿元、增长5.8%，服务贸易出口194.5亿美元、增长6.6%。深入开展海外招商，新引进3000万美元以上项目85个，实际利用外资65.4亿美元，保持全省第1、首登全国第3。</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二）全力以赴抓创新，新质生产力加快培育。科技创新动能强劲。大力推进深时数字地球国际大科学计划，实施科技前沿领域重点攻关项目361项，实现国产替代38项，获国家科学技术奖20项，全社会研发经费投入强度达3.9%。加快城西科创大走廊高质量融合发展，首批认定概念验证中心6家，启动建设环大学环重大科创平台创新生态圈4个，新增省级工程研究中心25家、省级科技企业孵化器13家。创新科技特派员、科技工兵等服务模式，新认定国高企2728家，规上企业新认定国高企324家、国高企新上规211家，</w:t>
      </w:r>
      <w:r w:rsidRPr="005679D4">
        <w:rPr>
          <w:rFonts w:ascii="微软雅黑" w:eastAsia="微软雅黑" w:hAnsi="微软雅黑" w:cs="宋体" w:hint="eastAsia"/>
          <w:color w:val="333333"/>
          <w:kern w:val="0"/>
          <w:sz w:val="24"/>
          <w14:ligatures w14:val="none"/>
        </w:rPr>
        <w:lastRenderedPageBreak/>
        <w:t>技术交易额、新产品产值总和超9000亿元，连续4年获浙江科技创新鼎。新引进35岁以下大学生40.1万名，新引育国家级领军人才134名、顶尖人才30名，新认定高层次人才4.1万名，全国首个国家卓越工程师实践基地落户杭州。数实融合加快推进。国家人工智能重大战略布局成功落地，承接5项数据基础设施国家试点和IPv6提升行动国家试点，浙江新型算力中心建设取得阶段性成果，算力券扩容至每年2.5亿元，</w:t>
      </w:r>
      <w:proofErr w:type="spellStart"/>
      <w:r w:rsidRPr="005679D4">
        <w:rPr>
          <w:rFonts w:ascii="微软雅黑" w:eastAsia="微软雅黑" w:hAnsi="微软雅黑" w:cs="宋体" w:hint="eastAsia"/>
          <w:color w:val="333333"/>
          <w:kern w:val="0"/>
          <w:sz w:val="24"/>
          <w14:ligatures w14:val="none"/>
        </w:rPr>
        <w:t>DeepSeek</w:t>
      </w:r>
      <w:proofErr w:type="spellEnd"/>
      <w:r w:rsidRPr="005679D4">
        <w:rPr>
          <w:rFonts w:ascii="微软雅黑" w:eastAsia="微软雅黑" w:hAnsi="微软雅黑" w:cs="宋体" w:hint="eastAsia"/>
          <w:color w:val="333333"/>
          <w:kern w:val="0"/>
          <w:sz w:val="24"/>
          <w14:ligatures w14:val="none"/>
        </w:rPr>
        <w:t>、通义千问等一批大模型加速发展，城市大脑建成全国首个政务模型训练场，数字经济核心产业增加值增长7.1%、占地区生产总值比重达28.8%。聚焦五大产业生态圈，实施工业功能区有机更新三年行动计划，推动“一园一主业”特色平台扩面，完成低效用地再开发41845亩，消化批而未供土地33616亩，新开工“工业上楼”项目32个、1302亩，出让工业用地12114亩，建设标准厂房829万平方米，规上工业增加值增长4%，蝉联浙江制造天工鼎。入选全国首批智能网联汽车“车路云一体化”应用试点城市、北斗规模应用试点城市，落地人工智能、未来网络、合成生物、元宇宙等4个省级未来产业先导区。出台通用人工智能、人形机器人、低空经济、合成生物等专项产业规划和支持政策。全面推进中小企业数字化转型城市试点，新增专精特新“小巨人”156家、总量跃居全省第1，新增制造业“单项冠军”8家、国家级先进制造业集群3个，国家中小企业特色产业集群实现“零的突破”。国家经济技术开发区全国前10位中杭州占2席，萧山经开区排名全国第6、实现历史性突破，杭州高新区多年稳居全国十强，临空经济示范区建设扎实推进。高端服务业提质增效。出台促进生产性服务业高质量发展措施27条，升级总部经济政策2.0版，认定总部企业643家，服务业增加值增长5%。强化国家科创金融改革试验区建设，科创贷款余</w:t>
      </w:r>
      <w:r w:rsidRPr="005679D4">
        <w:rPr>
          <w:rFonts w:ascii="微软雅黑" w:eastAsia="微软雅黑" w:hAnsi="微软雅黑" w:cs="宋体" w:hint="eastAsia"/>
          <w:color w:val="333333"/>
          <w:kern w:val="0"/>
          <w:sz w:val="24"/>
          <w14:ligatures w14:val="none"/>
        </w:rPr>
        <w:lastRenderedPageBreak/>
        <w:t>额6921亿元，科创金融指数居全国第3。成功争取国家服贸基金二期、国新创投基金等国家级基金，在全国率先实现与五大金融资产投资公司股权投资基金全面合作，“3+N”产业基金集群规模达2539亿元。全国服务业扩大开放综合试点测评居试点城市第2。</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三）全力以赴促转型，重大改革攻坚有力。“两个健康”集成改革深入推进。持续深化国家营商环境创新试点，实施企业市内跨区迁移“一件事”改革，在全国率先探索构建“办不成事”兜底服务机制，“企呼我应”平台正式上线，创新推出为企办实事、为企解难题、为企降成本“三个为企”组合拳，“亲清在线·政策超市”被世界银行作为典型案例向全球推介，全国首个数字经济产业知识产权保护中心挂牌运行。实施民营经济高质量发展121条，82%的新出让工业用地、93.2%的新增用能、93.8%的产业基金投向民间投资项目，连续5年居“万家民营企业评营商环境”全国第1。国资国企改革深入推进。新组建数据、人才、会展、体育等4家集团企业，杭实集团首次跻身世界企业500强，市属国企利润总额居副省级城市第1。重点领域改革深入推进。创新实施“种楼”与“种田”利益分享机制改革、制造业优质项目内生裂变改革，成功创建社区嵌入式服务设施建设国家试点城市，在全国率先推出“轻松游”行李服务一件事改革。实施企业信用修复“无感通办一件事”改革、预付式消费监管改革。钱塘征信获批成为全国第三家个人征信公司。</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四）全力以赴拓平台，开放合作成效明显。制度型开放步伐加快。数字自贸区提能升级，全国首部数字贸易领域地方性法规施行，在全国率先制定电子商务和清结算2个领域数据出境负面清单，杭州综保区发展绩效评估保持全国A类。国际“赛”“会”之城建设稳步推进。成功举办世界羽联巡回赛总决</w:t>
      </w:r>
      <w:r w:rsidRPr="005679D4">
        <w:rPr>
          <w:rFonts w:ascii="微软雅黑" w:eastAsia="微软雅黑" w:hAnsi="微软雅黑" w:cs="宋体" w:hint="eastAsia"/>
          <w:color w:val="333333"/>
          <w:kern w:val="0"/>
          <w:sz w:val="24"/>
          <w14:ligatures w14:val="none"/>
        </w:rPr>
        <w:lastRenderedPageBreak/>
        <w:t>赛、国际划联“杭州超级杯”等高水平赛事93场，举办展览176场、演唱会和音乐会154场，5家国际组织落户杭州，新增4个国际友好交流城市，建成杭州国际友城馆，获评“国际友好城市杰出贡献奖”。杭州运动员在巴黎奥运会上勇夺2枚金牌，杭州残疾人运动员在巴黎残奥会上勇夺6枚金牌。区域合作日益深化。深度融入长三角一体化国家战略，沪杭协同创新中心揭牌，长三角G60浙江（临平）科创基地投用，杭甬“双城记”新一轮行动方案落地见效，杭州都市圈协同发展提速。</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五）全力以赴提品质，城乡面貌持续改善。城市功能加快完善。《杭州市国土空间总体规划（2021—2035年）》获国务院批复，城市性质和核心功能定位优化拓展。钱江新城二期等7个城市重点发展区块建设项目开工66个、完工30个，累计投资478亿元。大运河杭钢公园一期、良渚新城玉湖公园建成开放，新增城市绿地778万平方米、建成绿道230公里。出台三轮房地产调控措施，促进房地产市场平稳健康发展。“三大工程”加快推进，“平急两用”东郊仓配一体化中心项目开工建设，新筹建保障性住房项目153个、8.4万套（间），推出公租房1.1万套，完成回迁安置35701户，实施城中村改造项目59个、城市更新项目2033个，新建污水处理厂3座，改造市政老旧管道678公里，入选“中央财政支持实施城市更新行动”首批城市。交通基础设施扎实推进。新开通国际全货机航线5条、集装箱水运航线4条，杭温高铁、杭绍甬高速杭州段、文一西路西延一期等建成通车，地铁四期全面开工，新（改）建城市道路98公里，高速公路里程突破900公里，铁路杭州站年旅客发送量首次突破1亿人次，萧山国际机场年旅客吞吐量4805万人次、跃居全国第8。西湖景区分级分时段交通治堵模式成效显现，“杭州交通治理在</w:t>
      </w:r>
      <w:r w:rsidRPr="005679D4">
        <w:rPr>
          <w:rFonts w:ascii="微软雅黑" w:eastAsia="微软雅黑" w:hAnsi="微软雅黑" w:cs="宋体" w:hint="eastAsia"/>
          <w:color w:val="333333"/>
          <w:kern w:val="0"/>
          <w:sz w:val="24"/>
          <w14:ligatures w14:val="none"/>
        </w:rPr>
        <w:lastRenderedPageBreak/>
        <w:t>线”平台获2024世界智慧城市“出行大奖”。城乡发展更加协调。建设城乡风貌样板区43个、建成未来社区179个，入选第二批国家数字乡村试点。新启动土地综合整治项目22个，新建高标准农田2.4万亩、改造提升4.6万亩，新增“多田套合”13.8万亩、套合率82.3%，建成高效生态农业示范园20个，35万吨仁和粮库建成启用，农林牧渔业增加值增长3.5%。推进县城承载能力提升工程，支持淳安开展基本公共服务一体化试点，全市县城人口占县域人口比重提高1.02个百分点。生态文明建设全域共进。扎实做好第三轮中央生态环保督察反馈问题、长江经济带警示片披露问题整改。持续深化治气治水治废攻坚，PM2.5浓度稳步改善、连续5年达到国家二级标准，完成入河排污口排查整治1216处，市控以上断面水质III类及以上比例连续4年保持100%。积极推进建筑垃圾管理条例立法，健全完善建筑垃圾长效管理机制，全市建筑垃圾基本实现产消平衡。连续2年获省深入打好污染防治攻坚战工作优秀，连续8年获浙江“五水共治”大禹鼎，连续9年获美丽浙江考核优秀。“天目山—清凉峰”成功申报世界生物圈保护区。</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六）全力以赴惠民生，共同富裕基础不断夯实。十方面民生实事顺利完成。①新增老年助餐服务点235个，新增认知障碍照护专区床位1202张，60岁以上老年人免费接种流感疫苗实现“愿接尽接”，长期护理保险投保人数达1179万人。②实施孤独症儿童康复救助1068人，新增残疾人就业2951人，规范提升74家残疾人托养机构，困难群众医疗费用综合保障率达89.6%。③推出“青荷驿站”房源1793套（间），为离校2年内未就业高校毕业生提供见习岗位3.3万个。④推进老旧小区住宅加装电梯1092台，新（改）建城市公园71个，建成“宁静小区”64个。⑤新建成中小学、幼儿园96所，新增</w:t>
      </w:r>
      <w:r w:rsidRPr="005679D4">
        <w:rPr>
          <w:rFonts w:ascii="微软雅黑" w:eastAsia="微软雅黑" w:hAnsi="微软雅黑" w:cs="宋体" w:hint="eastAsia"/>
          <w:color w:val="333333"/>
          <w:kern w:val="0"/>
          <w:sz w:val="24"/>
          <w14:ligatures w14:val="none"/>
        </w:rPr>
        <w:lastRenderedPageBreak/>
        <w:t>学位10.1万个。⑥新（改）建新能源汽车公共充电桩3355个，新（改）建农村公路132.3公里。⑦实施居民住宅小区二次供水设施改造247个，建成中小学校“示范食堂”192家。⑧建成基层生育咨询门诊50个，为适龄女生免费接种二价HPV疫苗3.7万人次，省内异地结算定点医院实现全覆盖。⑨新增文化驿站13家，新建群众身边体育健身设施450处，60家体育场馆惠民开放。⑩建成稳粮增效新型综合种养面积8.3万亩，设立城区农贸市场“嵌入式”公益性共富菜市（摊位）102个。民生福祉不断增进。城镇新增就业31.4万人，农民人均可支配收入首破5万元、达50805元，城乡居民收入倍差缩小至1.64，全市1903个行政村村集体经济全部实现“8050”目标。深入推进西部区县（市）公共服务优质提升工程，市一医院桐庐院区、杭二中富春学校、学军中学桐庐学校建成投用，杭职院新安江校区开工建设，完成17所乡村小规模学校撤并工作。街道、社区两级居家养老服务中心2963家，每万老年人口拥有持证护理员27.6人、养老机构护理型床位占比71%，康养联合体乡镇（街道）覆盖率93.7%。常住人口出生率7.5‰。发放孕产、育儿补助1.8亿元，每千人口拥有3岁以下婴幼儿托位数4.7个、普惠托位占比82%。群众“身后事”6项基本服务实现全流程免费。连续3年居省高质量发展建设共同富裕示范区考核评价第1，连续3年获评全国健康城市建设样板市，连续18年获评“中国最具幸福感城市”，第9次荣获“全国双拥模范城”称号。文化文明繁荣兴盛。杭州亚运会主题电影《热烈》等5部作品获全国“五个一工程奖”。钱塘江海塘、新登古城墙等4处文化遗产入选《中国世界文化遗产预备名单》。“两个亚运”收官工作圆满完成，杭州亚运会博物馆正式开放，创新推出《湘湖·雅韵》实景演艺。吴越文化博物馆、中国历代绘画大系典藏馆开</w:t>
      </w:r>
      <w:r w:rsidRPr="005679D4">
        <w:rPr>
          <w:rFonts w:ascii="微软雅黑" w:eastAsia="微软雅黑" w:hAnsi="微软雅黑" w:cs="宋体" w:hint="eastAsia"/>
          <w:color w:val="333333"/>
          <w:kern w:val="0"/>
          <w:sz w:val="24"/>
          <w14:ligatures w14:val="none"/>
        </w:rPr>
        <w:lastRenderedPageBreak/>
        <w:t>馆，新增国家一级博物馆5家，总数达12家、居全国第2。西博会、茶博会、动漫节、文博会等活动成功举办。《梦想天堂》成为市歌。杭州足球学院正式揭牌，全球体育城市指数排名跻身全国前3、首次入围全球50强。全域旅游接待人次及收入分别增长7.5%、8.5%，连续16年获评“全国游客满意十佳城市”。风险隐患防范化解有力有效。推进矛盾纠纷预防和多元化解条例立法，纵深推进“化解矛盾风险、维护社会稳定”专项治理，刑事案件、治安案件分别下降16.9%、3.6%。推进严打暴恐活动专项行动，获评首批全国社会治安防控体系建设示范城市。全面实施安全生产治本攻坚三年行动，整改重大隐患4140处、整改率99.6%，各类生产安全事故起数、死亡人数分别下降7.7%、8.5%。成功防御历史罕见梅雨洪涝灾害，全面打赢台风防御硬仗，实现人员零伤亡。获浙江安全发展鼎。</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过去一年，市政府坚决贯彻全面从严治党要求，巩固拓展主题教育成果，高标准开展党纪学习教育，深化“循迹溯源学思想促践行”，坚定拥护“两个确立”、坚决做到“两个维护”。自觉接受人大依法监督、政协民主监督，办理代表建议410件、委员提案483件，提请审议地方性法规草案9件，制定修改地方政府规章7件，全市行政机关负责人应出庭尽出庭，行政诉讼败诉率保持低位。深化第二轮“理旧账、破难题”专项行动，解决历史遗留问题19项。完善为基层减负常态长效机制，严格执行“过紧日子”负面清单管理制度，节庆、展会、论坛等活动数量大幅压减。</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同时，国防动员、双拥共建、退役军人事务、军民融合、外事侨务、港澳台、对口支援合作、民族宗教、审计、统计、档案、地方志、气象、社会科学</w:t>
      </w:r>
      <w:r w:rsidRPr="005679D4">
        <w:rPr>
          <w:rFonts w:ascii="微软雅黑" w:eastAsia="微软雅黑" w:hAnsi="微软雅黑" w:cs="宋体" w:hint="eastAsia"/>
          <w:color w:val="333333"/>
          <w:kern w:val="0"/>
          <w:sz w:val="24"/>
          <w14:ligatures w14:val="none"/>
        </w:rPr>
        <w:lastRenderedPageBreak/>
        <w:t>等工作取得新成效，工会、老龄、妇女儿童、青少年、残疾人、慈善、红十字会、爱国卫生等事业取得新进展。</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今年以来，市政府以“起步就奔跑、开局即冲刺”的良好精神状态，全力以赴拼经济、促发展，春节保“两重”不停，节后抓复工复产，3月奋战“首季红”，4月应对关税战，经济运行稳中有进、进中提质。一是主要经济指标争先进位。一季度地区生产总值增长5.2%，社会消费品零售总额增速全省第2、货物贸易出口增速全省第1、实际利用外资规模全省第1、规上工业增加值增速攀升至7%，彰显了杭州经济的韧性和潜力。二是高质量发展向新向好。新质生产力加快壮大，涌现出深度求索、宇树科技、云深处、强脑科技、游戏科学、群核科技等一批现象级新锐创新企业，杭州创新活力备受全球关注。三是市场信心有效提振。个体工商户首破100万户大关，新设经营主体增幅全省第1，土地市场快速回暖。四是社会大局保持稳定。安全生产和防灾减灾等各项工作有序推进，各类生产安全事故起数、死亡人数分别下降9.5%、13.6%。</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各位代表，以上成绩的取得，根本在于习近平新时代中国特色社会主义思想的科学指引和习近平总书记对杭州的关心厚爱，是省委省政府和市委坚强领导的结果，是市人大、市政协监督支持的结果，是全市人民团结拼搏的结果。在此，我代表市人民政府，向全市人民和城市建设者，向市人大代表和政协委员，向市各民主党派、工商联、人民团体和社会各界人士，向中直驻杭单位、省级各部门，向驻杭解放军、武警部队、公安干警、消防救援队伍，向关心支持杭州发展的港澳台同胞、海外华人华侨和国际友人，表示衷心的感谢！</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我们也清醒看到，杭州发展还面临一些挑战和问题：经济运行承压前行，部分指标未及预期，民间投资活力不足，部分企业生产经营存在困难，外部环</w:t>
      </w:r>
      <w:r w:rsidRPr="005679D4">
        <w:rPr>
          <w:rFonts w:ascii="微软雅黑" w:eastAsia="微软雅黑" w:hAnsi="微软雅黑" w:cs="宋体" w:hint="eastAsia"/>
          <w:color w:val="333333"/>
          <w:kern w:val="0"/>
          <w:sz w:val="24"/>
          <w14:ligatures w14:val="none"/>
        </w:rPr>
        <w:lastRenderedPageBreak/>
        <w:t>境更趋复杂严峻给经济和外贸带来一定压力；教育科技人才一体贯通还需深化探索，万亿产业、千亿企业、百亿项目数量相对偏少；民生领域还有不少短板，经济金融、安全生产、社会治理等领域还存在一些风险隐患；政府系统部分干部的服务意识、工作能力和担当精神还需进一步增强。我们必须正视这些问题，切实采取针对性措施加以解决。</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b/>
          <w:bCs/>
          <w:color w:val="333333"/>
          <w:kern w:val="0"/>
          <w:sz w:val="24"/>
          <w14:ligatures w14:val="none"/>
        </w:rPr>
        <w:t>二、2025年发展主要目标和政府工作安排</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2025年是“十四五”收官、“十五五”谋划之年。今年政府工作的总体要求是：坚持以习近平新时代中国特色社会主义思想为指导，深入学习贯彻党的二十大和二十届二中、三中全会精神，认真落实中央经济工作会议、全国“两会”、省委十五届六次全会、省“两会”和市委十三届八次全会部署，坚持稳中求进工作总基调，完整、准确、全面贯彻新发展理念，持续深化“八八战略”杭州实践，紧扣省委“132”总体部署和“十项重大工程”，守正创新、实干争先，奋力展现省会城市勇挑大梁、先行示范的担当风采，勇做进一步全面深化改革的“弄潮儿”，团结一致做好高质量落实和高水平谋划文章，推动经济发展稳进向好、社会大局和谐稳定，全面完成“十四五”规划目标任务，为“十五五”良好开局打好基础，向着建设世界一流的社会主义现代化国际大都市、成为中国式现代化的城市范例奋斗目标加压奋进！</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2025年经济社会发展主要预期目标：地区生产总值增长5.5%左右，全社会研发经费投入强度4%以上，城镇调查失业率控制在5%以内，居民消费价格指数涨幅2%左右，居民收入增长与经济增长基本同步。</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实现年度目标，必须坚定信心、迎难而上、担当作为，以最大努力争取最好结果。在今年工作中着重做到5个“坚定不移”：一是坚定不移树立创新驱</w:t>
      </w:r>
      <w:r w:rsidRPr="005679D4">
        <w:rPr>
          <w:rFonts w:ascii="微软雅黑" w:eastAsia="微软雅黑" w:hAnsi="微软雅黑" w:cs="宋体" w:hint="eastAsia"/>
          <w:color w:val="333333"/>
          <w:kern w:val="0"/>
          <w:sz w:val="24"/>
          <w14:ligatures w14:val="none"/>
        </w:rPr>
        <w:lastRenderedPageBreak/>
        <w:t>动引领高质量发展的鲜明导向。始终把创新摆在发展全局的核心位置，围绕打造更高水平创新活力之城，充分发挥政府重视创新、企业深耕创新、人才投身创新、社会推崇创新、市场助力创新的比较优势，建立健全“五大产业生态圈+五大未来产业+五大生产性服务业”的杭州特色现代化产业体系，努力打造具有全球影响力的创新策源地、全国科技成果转移转化首选地、发展新质生产力的重要阵地。二是坚定不移扛起“经济大市挑大梁”的责任担当。始终胸怀“国之大者”，自觉把杭州发展放到全国全省大局中去谋划和推进，善于从国家战略、全省部署中找准切入点和突破口，敢于谋新招、出实招、亮硬招，在比学赶超中引领发展、当好头雁。三是坚定不移担起建设共同富裕示范区城市范例的光荣使命。始终践行以人民为中心的发展思想，持续缩小“三大差距”，率先探索共同富裕杭州新路径，努力把全市人民对美好生活的向往变为可感可及的现实。四是坚定不移提升超大城市治理能力和城市国际化水平。始终践行“四个杭州、四个一流”重要要求，持续放大“后亚运”综合效应，着力打造国际“赛”“会”之城、国际重要交往中心，加快建设世界一流的社会主义现代化国际大都市，以“城市之窗”展现“中国之治”。五是坚定不移提振实干争先、加压奋进的精气神。始终干在实处、走在前列、勇立潮头，强化“总量上不是全省第一就是落后、增速上加速奔跑才能不被超越、增量上没有多作贡献就是担当不够”的责任感，大力倡导“六干”，做到干就干一流、干就干精彩，着力打造标志性成果、深化先行性实践、锻强综合竞争力。</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各位代表！我们已进入“奋战二季度、拼抢上半场”的关键时点，全市上下要以时不我待、只争朝夕的紧迫感，扎实推动经济社会高质量发展。重点做好以下9方面工作。</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lastRenderedPageBreak/>
        <w:t>（一）聚焦打好政策“组合拳”，更大力度巩固经济回升向好态势。</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全力争取上级政策。坚持“应争尽争、能多则多”，充分把握中央一揽子增量政策机遇，持续做好重大项目谋划储备和重大要素对接争取工作，确保中央预算内投资、超长期特别国债、专项债等资金争取额度保持全省第1、占比不低于去年，土储债额度占比全省第1，力争更多项目进入国家盘子、纳入土地和能耗单列清单。</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充实完善政策工具箱。全面顶格、精准高效承接省“8+4”经济政策，安排市级财政资金502亿元、迭代实施新一轮推动经济高质量发展政策57条。坚持“应出尽出、能早则早”，持续扩容稳外贸、拓消费等增量政策，优化“春晖计划”等涉企政策，为经营主体减负700亿元。</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积极放大政策效应。健全产业政策全生命周期管理机制，强化经济政策与非经济性政策协同联动，完善政策直达快享兑付机制，“亲清在线·政策超市”新增政策主动推送率提升至96%，惠企政策“免申即享”“即申即享”覆盖面保持50%以上，用政策的“及时雨”助力企业走进发展的“春天里”。</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（二）聚焦科技创新和产业创新深度融合，更大力度构建创业者的天堂和创新活力之城。</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打造区域性科技创新高地。深入实施“315”科技创新体系建设工程，落实落细“三个15%”财政科技投入政策，强化城西科创大走廊创新策源功能，建成投用国家实验室，开工建设杭州极弱磁场大科学装置，加快谋定第3个大科学装置，积极打造国家实验室基地群，支持保障深时数字地球国际大科学计划、全国重点实验室、省实验室高质量运行发展。推进第3个国家高新区报批，推动杭州国家级经开区、国家级高新区在全国排名争先进位。滚动实施国</w:t>
      </w:r>
      <w:r w:rsidRPr="005679D4">
        <w:rPr>
          <w:rFonts w:ascii="微软雅黑" w:eastAsia="微软雅黑" w:hAnsi="微软雅黑" w:cs="宋体" w:hint="eastAsia"/>
          <w:color w:val="333333"/>
          <w:kern w:val="0"/>
          <w:sz w:val="24"/>
          <w14:ligatures w14:val="none"/>
        </w:rPr>
        <w:lastRenderedPageBreak/>
        <w:t>家、省、市重点研发项目300项以上，取得重大科技成果30项以上。巩固提升环大学环重大科创平台创新生态圈成果，开展新技术新产品新场景大规模应用示范行动，打通“基础研究—概念验证—小试中试—产业化”全链条，建设中试基地10家以上，推进国家知识产权保护示范区建设，深化全国商业秘密保护创新试点，新增高价值发明专利8000件以上，技术交易额、新产品产值总和保持9000亿元以上。加快建立未来产业基金和“润苗”基金，推动政府投资基金更高质量投早投小投长期投硬科技，科技成果转化基金规模超100亿元，力争“3+N”产业基金集群规模突破3000亿元。大力推动规上企业高新化、高新企业规上化，新认定国高企2000家以上。深入实施高校基础设施提质、双一流“196”等工程，支持浙江大学打造世界一流大学，支持西湖大学等新型研究型大学建设，支持杭师大、浙大城市学院等市属高校高水平发展，积极筹办钱塘大学。持续建设青年发展型城市，办好创业中华—2025侨界精英创新创业大会，深化“春雨计划”“青荷计划”，引育顶尖人才15名以上、各级领军人才500名、35岁以下大学生35万名以上。</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打造人工智能创新高地和全国数字经济创新中心。实施“人工智能+”行动，加快建设浙江新型算力中心等智能算力集群，推进“芯机联动”“芯模联动”，打造具有全球竞争力的模拟芯片高地、全国高端芯片设计和制造高地，进一步完善开源开放生态，支持算法模型企业发展，布局人工智能产业生态创新空间3个以上，扩大2.5亿元“算力券”覆盖面，用好国家“智能券”，加快推进人工智能终端产业发展，培育“具身智能+”新兴融合业态。实施“数据要素×”行动，落实国家数据基础设施建设试点任务，加快推进公共数据资源开发利用和有序开放，新增开放数据目录100个，杭州数据交易所登记交易</w:t>
      </w:r>
      <w:r w:rsidRPr="005679D4">
        <w:rPr>
          <w:rFonts w:ascii="微软雅黑" w:eastAsia="微软雅黑" w:hAnsi="微软雅黑" w:cs="宋体" w:hint="eastAsia"/>
          <w:color w:val="333333"/>
          <w:kern w:val="0"/>
          <w:sz w:val="24"/>
          <w14:ligatures w14:val="none"/>
        </w:rPr>
        <w:lastRenderedPageBreak/>
        <w:t>规模和上架产品数均增长10%。实施软件名城振兴行动，支持软件国产化适配研发，做强高端软件等优势赛道。数字经济核心产业增加值增长6%、力争占地区生产总值比重达到29%。</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打造全球先进制造业基地。强化城东智造大走廊牵引带动作用，统筹推进“415X”先进制造业集群与五大产业生态圈培育工程，打造万亿级智能物联产业生态圈，生物医药、高端装备、新材料、绿色能源产业生态圈分别实现产值1100亿元、7500亿元、1900亿元、2800亿元。改造提升传统产业，实施数字技术创新应用场景攀高计划，积极推动制造业“智改数转网联”，培育未来工厂3家、智能工厂（数字化车间）20家。深化未来产业蓄势谋新行动，加快壮大五大未来产业，发展量子信息、零磁医疗装备、太空计算等前沿赛道，推进“车路云一体化”、北斗规模应用、城市空中交通管理等试点建设，启动建设全球高级别自动驾驶示范区、“一城一圈万辆”示范应用工程，加快建设中国数谷、中国医药港等标志性产业平台，支持中国视谷引领视觉智能产业创建世界级先进制造业集群。加快发展服务型制造。新增规上工业企业500家以上，专精特新“小巨人”总数突破500家，规上工业增加值增长5.5%左右，规上工业研发费用占营业收入比重达3.9%以上。</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打造全国先进生产性服务业集聚地。深入实施服务业高质量发展六大高地工程</w:t>
      </w:r>
      <w:r w:rsidRPr="005679D4">
        <w:rPr>
          <w:rFonts w:ascii="Arial" w:eastAsia="微软雅黑" w:hAnsi="Arial" w:cs="Arial"/>
          <w:color w:val="333333"/>
          <w:kern w:val="0"/>
          <w:sz w:val="24"/>
          <w14:ligatures w14:val="none"/>
        </w:rPr>
        <w:t>‌</w:t>
      </w:r>
      <w:r w:rsidRPr="005679D4">
        <w:rPr>
          <w:rFonts w:ascii="微软雅黑" w:eastAsia="微软雅黑" w:hAnsi="微软雅黑" w:cs="宋体" w:hint="eastAsia"/>
          <w:color w:val="333333"/>
          <w:kern w:val="0"/>
          <w:sz w:val="24"/>
          <w14:ligatures w14:val="none"/>
        </w:rPr>
        <w:t>，全力推进服务贸易创新发展、现代商贸流通体系试点建设，打响五大生产性服务业品牌，新培育省服务业领军企业50家以上，生产性服务业营收力争突破2.1万亿元，带动服务业增加值增长6%左右。强化金融服务实体经济导向，深化国家科创金融改革试验区建设，金融业增加值增长5.5%。大力发展智慧、航空、冷链等物流服务，力争5A级物流企业突破15家，新开辟低空物</w:t>
      </w:r>
      <w:r w:rsidRPr="005679D4">
        <w:rPr>
          <w:rFonts w:ascii="微软雅黑" w:eastAsia="微软雅黑" w:hAnsi="微软雅黑" w:cs="宋体" w:hint="eastAsia"/>
          <w:color w:val="333333"/>
          <w:kern w:val="0"/>
          <w:sz w:val="24"/>
          <w14:ligatures w14:val="none"/>
        </w:rPr>
        <w:lastRenderedPageBreak/>
        <w:t>流航线50条。做优做强商务服务，在法律、财会、审计、人力资源等领域引育一批头部企业。开展新一轮总部认定，促进浙商回归、杭商回家，支持世界500强区域总部、央企二级总部等落地杭州。深入实施国家服务业扩大开放综合试点，支持电信服务、金融、商贸等领域扩大开放合作。</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（三）聚焦消费提振，更大力度建设国际新型消费中心城市。</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实施提振消费专项行动。加力推进消费品以旧换新和电梯等设备更新，力争拉动消费1000亿元以上、实现网络零售额突破1.4万亿元，带动社会消费品零售总额增长5%左右。持续推动房地产市场平稳健康发展，充分释放刚性和改善性住房需求潜力，继续做好保交房工作。开展“好房子”建设试点，健全“人房地钱”联动机制，加快构建房地产发展新模式。</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创新多元化消费场景。举办演唱会、音乐会80场以上，办好国际划联“杭州超级杯”等高水平赛事15项以上，申办2027年亚足联U20亚洲杯决赛阶段比赛，积极探索赛事会展市场化运作路径。争创国家新消费品牌创新城市，争取全国零售业创新提升试点，壮大健康、养老、托幼、家政等服务消费，积极培育首发经济、夜间经济、IP经济、银发经济、小店经济，建成国博中心二期，打响“赛会之城·购物天堂”城市消费品牌。</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打造放心便利消费环境。倡导诚信经营，维护市场秩序，让市民游客没有后顾之忧敢消费、愿消费。实施入境游促进计划，加大“5000年中国看杭州”海外推广力度，迭代优化“AI Hangzhou”综合涉外服务平台，完善入境签证、支付、通讯和购物退税等环节便利化服务，新增境外旅客离境退税“即买即退”商店100家以上。</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（四）聚焦扩大有效投资，更大力度打响“投资杭州”品牌。</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lastRenderedPageBreak/>
        <w:t>强化项目全局性谋划。充分发挥“营商环境+新型基础设施+产业基金+场景开放”叠加优势，坚持外引内育并举，一手抓招大引强，一手支持在杭企业内生裂变项目建设，招引落地1亿元以上制造业固投类项目300个、其中10亿元以上55个，1亿元以上服务业固投类项目90个、其中10亿元以上35个，实际利用外资70亿美元、其中制造业利用外资占比35%以上。储备中央预算内投资项目150个、“两重”“两新”项目550个、专项债项目200个。</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强化项目全周期管理。聚焦投资结构更优、主体更多元，深入实施扩大有效投资“千项万亿”工程，确保第一批145个项目完成年度投资896亿元，全年入选项目超200个、完成投资1000亿元以上。实施市重点项目907个、制造业重点技改项目650个。深化促“五未”提“五率”专项行动，确保固定资产投资实现正增长，项目投资增速快于地区生产总值增速、制造业投资增速快于面上投资增速，力争制造业投资增长10%、占比15%以上。</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强化项目全要素保障。深化工业功能区有机更新，供应建设用地5万亩、工业用地1万亩、“工业上楼”空间250万平方米，低效用地再开发4万亩。实现省“千项万亿”项目和5亿元以上产业项目要素保障方案、项目推进障碍清零方案全覆盖。</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（五）聚焦深层次改革和高水平开放，更大力度打造营商环境最优市、民营经济强市和高能级开放强市。</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营造国际一流营商环境。迭代“三个为企”组合拳等系列举措，继续推出10件“为企办实事”项目，持续打响“无事不扰，有求必应”营商环境品牌。落实《民营经济促进法》，深化“青蓝接力工程”“新领计划”“后浪潮涌新</w:t>
      </w:r>
      <w:r w:rsidRPr="005679D4">
        <w:rPr>
          <w:rFonts w:ascii="微软雅黑" w:eastAsia="微软雅黑" w:hAnsi="微软雅黑" w:cs="宋体" w:hint="eastAsia"/>
          <w:color w:val="333333"/>
          <w:kern w:val="0"/>
          <w:sz w:val="24"/>
          <w14:ligatures w14:val="none"/>
        </w:rPr>
        <w:lastRenderedPageBreak/>
        <w:t>生代杭商成长计划”，健全民营企业常态化沟通交流和参与重大项目建设长效机制，新出让工业用地民间投资项目占比、新增能耗支持民间投资项目比重均不低于80%，力争民间投资占比达到50%。开展规范涉企执法专项行动，坚决防止违规异地执法和趋利性执法，依法保护企业家权益，选派驻企指导员，为困难企业纾困解难，努力以最真诚态度、最给力政策、最优质服务，当好企业知心人、贴心人、暖心人，让更多创意创新创造在杭州创业创富创未来。</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深化“牵一发动全身”重大改革。一体推进教育科技人才体制改革，探索关键核心技术攻关新型组织实施模式，落实人才“企业认定、政府认账”机制，实现高质量教育、高水平科技和高层次人才的同频共振。高质量完成国有企业改革深化提升行动，加快打造世界一流企业。扎实推进“大综合一体化”行政执法、招投标领域治理、城乡融合体制机制、扩中提低和收入分配、涉外法治等方面改革。</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培育外贸发展新动能。加大稳外贸政策力度，打好“稳拓调优”组合拳，实施加力支持外经贸高质量发展的应急举措20条，千方百计稳外贸、稳产业链、稳企业、稳就业。升级“双百双千”拓市场行动，发展中间品贸易，提升保税维修、二手车出口等外贸新业态规模，货物贸易出口额占全国份额基本稳定，服务贸易进出口额增长5%。开展跨境电商综试区2.0提升行动，加快发展“跨境直播+头部平台+跨境电商”模式，建设全球跨境支付结算中心，跨境电商出口规模达900亿元、力争1050亿元。扩大中欧班列（杭州）组货规模，加快向支线班列、始发平台升级。探索打造大宗商品投资贸易服务创新中心。</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lastRenderedPageBreak/>
        <w:t>建设制度型开放高地。围绕打造全球数字贸易中心，深入推进数字贸易强市三年行动计划，办好第四届全球数字贸易博览会、打响全球数字贸易第一展品牌，在全国率先建立数字贸易统计体系。积极参与国际规则制定，新增主导或参与制定国际标准5项以上、国家标准20项以上。加快建设全球数贸港核心区和全国首个数字自贸试验区，争创杭州空港综合保税区，数字贸易额3350亿元以上。加快临空经济示范区提能扬势，全力打造世界级开放门户和临空产业创新发展高地。开展杭州—维罗纳世界遗产地结好工作，办好2025年日本大阪世博会中国馆“杭州日”系列活动。建设金砖国家特殊经济区中国合作中心，争取国际丝绸组织落地，新招引国际组织总部或分支机构5家。积极融入长三角一体化、长江经济带等国家战略，深度参与数字长三角建设，轮值举办长三角G60科创走廊联席会议活动，继续唱好杭甬“双城记”，深化杭州都市圈高质量发展。合力打造山海协作工程升级版，高质量推进对口合作、对口支援和东西部协作。</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（六）聚焦超大城市治理，更大力度打造宜居韧性智慧城市。</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优化城市空间格局。强化国土空间总体规划传导实施，建立近期建设规划和年度实施计划机制，强化“三级三类”国土空间规划全周期管理。大力推动城西科创大走廊、城东智造大走廊、良渚文化大走廊、钱塘江金融港湾等4条廊道建设，推进钱江新城二期、大城北运河文化带、云城、余杭城市中轴线、钱江世纪城、江南科学城、钱塘新区江东区块、临平数智城等8个城市重点发展区块快建成势，安排项目364个、力争完成投资728亿元，打造更多具有辨识度的城市新地标。</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lastRenderedPageBreak/>
        <w:t>提升城市功能品质。全力打造国际性综合交通枢纽城市，开工建设沪乍杭高铁、杭淳开高速，加快推进机场高铁、杭州中环、地铁四期、钱江三桥改建提升工程，建成通车杭衢铁路建德段、江东大道三期快速路。大力实施城市更新行动，统筹推进老旧小区、街区（厂区）和城中村改造、市政设施复合利用等重点更新项目，推动30个重点片区更新，实施城中村改造项目31个。建设杭州未来国际演艺中心、余杭国际体育中心等重大文体设施，支持余杭打造城市重要新中心。加快建筑业转型升级，培育绿色建筑新增长点。新增城市绿地700万平方米，新（改）建公园60个，建设“公园城市”。</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打造更高水平平安杭州、法治杭州。统筹推进城市大脑和数字孪生城市建设，探索构建人工智能赋能超大城市治理新范式。深化安全生产治本攻坚三年行动，完善重大事故隐患动态清零机制，加强基层应急管理体系和能力建设，实现生产安全事故起数和死亡人数“双下降”，力争不发生较大及以上生产安全事故。加强全链条食品药品质量安全监管。扎实做好自然灾害防治工作，深入实施防汛抗台抗旱能力提升行动，加快堤防修复和水闸泵站提升改造，全面建成西险大塘达标加固主体工程。全力防范政府债务、企业债务和中小金融机构风险。坚持和发展新时代“枫桥经验”，深入实施“抓源促治、强基固本”三年行动，全面推进矛盾纠纷化解和信访工作法治化，持续完善社会治安整体防控体系，依法严厉打击电信网络诈骗等突出违法犯罪，严防极端事件发生。做好国防动员和双拥工作。</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（七）聚焦城市文化软实力提升，更大力度厚植历史文化名城特色优势。</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赓续城市历史文脉。高水平推进西湖、大运河、良渚等世界遗产保护和内涵挖掘，积极推进良渚古城遗址世界文化遗产保护管理条例立法，办好第三届</w:t>
      </w:r>
      <w:r w:rsidRPr="005679D4">
        <w:rPr>
          <w:rFonts w:ascii="微软雅黑" w:eastAsia="微软雅黑" w:hAnsi="微软雅黑" w:cs="宋体" w:hint="eastAsia"/>
          <w:color w:val="333333"/>
          <w:kern w:val="0"/>
          <w:sz w:val="24"/>
          <w14:ligatures w14:val="none"/>
        </w:rPr>
        <w:lastRenderedPageBreak/>
        <w:t>良渚论坛，健全南宋皇城、泗洲造纸遗址等保护利用机制，完善非物质文化遗产保护传承利用体系，成立杭州文化研究中心。实施公共文化服务提质行动，健全文化特派员制度，用好杭钢工业遗址等公共文化空间，加快建设杭州博物院（京杭大运河博物院），建成衣锦城遗址博物馆，认定乡村博物馆20家，打造“博物馆之城”。</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培育壮大文化产业。加快建设国际文化创意中心，提升之江文化产业带能级，扩大西博会、茶博会、动漫节、文博会等活动国际影响力，大力发展数字文化，支持网剧网游网文“文化新三样”出海，文化及相关产业增加值增长5.5%。深入实施文旅深度融合工程，推出一批国际化特色化精品化旅游线路，促进数字文旅融合发展，旅游总收入增长5.5%。</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传承发展亚运遗产。建立亚运遗产永久保留名录，完善亚运会博物馆长效运营机制。加快提升竞技体育水平，力争杭州运动健儿在第十五届全运会中取得新突破。促进群众体育全面发展，新改建群众身边的体育设施1800处，举办全民健身体育赛事活动2000场，推进区县（市）“一场两馆”全覆盖，加快建设全国足球发展重点城市。持续开展城市文明提升系列专项行动，深化“浙江有礼·最美杭州”市域文明新实践，力争实现全国文明城市“五连冠”。</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（八）聚焦绿色低碳转型，更大力度擦亮生态文明之都金名片。</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持续深化生态保护和修复。以绿水青山就是金山银山理念提出20周年为新起点，统筹抓好钱塘江流域共保联治、西溪一体化保护管理等工作，支持淳安纵深推进特别生态功能区建设，争创国际湿地城市。实施生物多样性保护重大工程，办好第五届世界生物圈保护区大会。</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lastRenderedPageBreak/>
        <w:t>扎实推进生态环境综合治理。举一反三抓好第三轮中央生态环保督察反馈问题、长江经济带警示片披露问题整改。全面落实生态文明建设情况报告制度，一体推进蓝天、碧水、净土保卫战，加力淘汰35蒸吨/小时燃煤锅炉，加快水泥行业超低排放改造，加强秸秆露天焚烧管理，市区PM2.5平均浓度稳中有降，基本消除重度以上污染天气。持续深化“五水共治”，加强入河排污口排查整治，市控以上断面水质保持Ⅲ类及以上。深化全域“无废城市”建设，持续推进垃圾分类，开展一般工业固废监管规范化建设全国试点。强化建筑垃圾消纳能力建设，实现全过程闭环监管，进一步巩固长效治理机制。</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积极稳妥推进碳达峰碳中和。深化减污降碳协同创新区建设，深入实施绿色低碳发展和能源保供稳价工程，力争工商业电价下降3分/千瓦时以上。实施“光伏+”应用推广工程，全年光伏装机120万千瓦。积极营造绿色低碳产业发展生态，建立重点产品碳足迹碳标签管理体系，推动楼宇和企业节能技改，鼓励企业积极参与绿证绿电交易，新建省级绿色低碳工厂10家，腾出存量用能空间50万吨标准煤以上，单位地区生产总值能耗下降3%以上。</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（九）聚焦缩小“三大差距”，更大力度打造共同富裕示范区城市范例。</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扎实办好民生实事。市政府从市民群众、“两代表一委员”等层面广泛征集、初步遴选形成13件民生实事候选项目，分别是“安居乐居”在杭州、“除险保安”在杭州、“城乡共富”在杭州、“就业创业”在杭州、“快乐成长”在杭州、“美好教育”在杭州、“美好家园”在杭州、“暖心服务”在杭州、“弱有众扶”在杭州、“舒心就医”在杭州、“文体惠民”在杭州、“无忧畅行”在杭州、“幸福养老”在杭州（按民生实事首字的拼音字母排序）。</w:t>
      </w:r>
      <w:r w:rsidRPr="005679D4">
        <w:rPr>
          <w:rFonts w:ascii="微软雅黑" w:eastAsia="微软雅黑" w:hAnsi="微软雅黑" w:cs="宋体" w:hint="eastAsia"/>
          <w:color w:val="333333"/>
          <w:kern w:val="0"/>
          <w:sz w:val="24"/>
          <w14:ligatures w14:val="none"/>
        </w:rPr>
        <w:lastRenderedPageBreak/>
        <w:t>待市人大代表票选确定后，市政府将把民生实事纳入数字化平台，压实责任、强化督导，形成闭环、抓好落实。</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织密基本民生保障网。促进高质量充分就业，做好高校毕业生、退役军人和农民工等重点群体就业工作，加强困难群众就业兜底帮扶，城镇新增就业25万人以上。迭代升级“小哥码”，大力推动“小哥驿站”等新就业群体友好场景建设。完善城乡居民养老保险筹资和待遇合理调整机制，健全多层次医疗保障体系，严厉打击欺诈骗保行为，促进灵活就业人员、新业态从业人员参保扩面，稳步提升城乡居民最低生活保障标准，持续开展“杭州无欠薪”行动。积极应对人口老龄化，每万老年人口拥有认知障碍床位数提升至20张，康养联合体乡镇（街道）覆盖率实现100%。深入推进生育友好型社会建设，完善生育支持政策体系和激励机制，深化拓展普惠托育基本公共服务试点。优化学前教育资源配置，开展基础教育扩优提质行动，深化跨区域跨层级集团化办学和全域教共体改革，实施普通高中扩容增量计划，新建市属高中学校4所、改扩建项目4个。启用市生物样本库，支持市属医院建设研究型医院，推进市属医院一体化、集团化改革，推进基层卫生人才“县乡村”一体化试点。加快完善住房保障体系，筹建配售型保障性住房2400套、公租房3600套、保障性租赁住房5000套（间），完成回迁安置6902户，实现5年以上未安置户动态清零。推动淳安基本公共服务一体化试点向建德、桐庐扩面。打赢西部区县（市）公共服务优质提升工程三年行动收官战。</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完善城乡融合发展体系。以“千万工程”推动市域一体化发展，围绕“富民”做好“强城兴村融合”文章，建强“县城—中心镇—重点村”发展轴，新建和美乡村特色村30个，推进“四好农村路”2.0版建设，县城人口占县域人</w:t>
      </w:r>
      <w:r w:rsidRPr="005679D4">
        <w:rPr>
          <w:rFonts w:ascii="微软雅黑" w:eastAsia="微软雅黑" w:hAnsi="微软雅黑" w:cs="宋体" w:hint="eastAsia"/>
          <w:color w:val="333333"/>
          <w:kern w:val="0"/>
          <w:sz w:val="24"/>
          <w14:ligatures w14:val="none"/>
        </w:rPr>
        <w:lastRenderedPageBreak/>
        <w:t>口比重力争提高0.8个百分点以上。扎实做好村社组织换届。深入实施跨乡镇土地综合整治工程，完成补充耕地3.5万亩，实施永久基本农田集中连片整治7万亩，“多田套合”率达85%以上，新建和改造提升高标准农田6.5万亩以上，粮食播种面积139万亩、总产量10.8亿斤，抓好“菜篮子”工程，蔬菜总产量350万吨以上。深化农业“双强”行动，培育省级数字农业工厂10家，新培育农创客2000人、现代“新农人”3万人。做强乡村“土特产”，打响“醉忆杭鲜”农产品公用品牌，农林牧渔业增加值增长3%以上。</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各位代表，市政府将坚持干字当头、实字为要，全面提高政府自身建设水平，全力打造人民满意的服务型政府。坚持政治铸魂。把坚定拥护“两个确立”、坚决做到“两个维护”作为最高政治原则和根本政治规矩，以高度政治自觉推动“八八战略”杭州实践走深走实，积极构建“循迹溯源学思想促践行”常态长效机制，持续开展贯彻落实习近平总书记重要指示批示精神和党中央决策部署闭环落实情况“回头看”，全力配合中央巡视浙江和省委联动巡视杭州工作，努力当好执行者行动派实干家。严格依法行政。深入践行习近平法治思想，严格遵守宪法和法律，依法接受市人大及其常委会监督，自觉接受市政协民主监督，严格落实重大行政决策程序制度，依法依规、及时准确公开政府信息，高水平建设全国法治政府示范城市。强化实干担当。牢固树立和践行正确政绩观，保持长期主义的坚定，努力做好难而正确的事。积极推进数字政府2.0建设，实施政府工作报告“更快更具体”闭环落实机制，迭代完善经济运行监测分析、企业走访服务、赛场赛马激励及工作提示单等机制，深入开展新一轮“理旧账、破难题”专项行动。守牢纪律底线。坚持以严的主基调加强党风廉政建设，高质量开展深入贯彻中央八项规定精神学习教育，持续抓好群</w:t>
      </w:r>
      <w:r w:rsidRPr="005679D4">
        <w:rPr>
          <w:rFonts w:ascii="微软雅黑" w:eastAsia="微软雅黑" w:hAnsi="微软雅黑" w:cs="宋体" w:hint="eastAsia"/>
          <w:color w:val="333333"/>
          <w:kern w:val="0"/>
          <w:sz w:val="24"/>
          <w14:ligatures w14:val="none"/>
        </w:rPr>
        <w:lastRenderedPageBreak/>
        <w:t>众身边不正之风和腐败问题集中整治，坚决纠治公务视频等新型形式主义，切实为基层松绑减负，坚持“过紧日子”，深化零基预算改革，从严控制“三公”经费，着力营造恪尽职守、廉洁奉公、干净干事的良好氛围。</w:t>
      </w:r>
    </w:p>
    <w:p w:rsidR="005679D4" w:rsidRPr="005679D4" w:rsidRDefault="005679D4" w:rsidP="005679D4">
      <w:pPr>
        <w:widowControl/>
        <w:spacing w:after="0" w:line="525" w:lineRule="atLeast"/>
        <w:ind w:firstLine="480"/>
        <w:rPr>
          <w:rFonts w:ascii="微软雅黑" w:eastAsia="微软雅黑" w:hAnsi="微软雅黑" w:cs="宋体" w:hint="eastAsia"/>
          <w:color w:val="333333"/>
          <w:kern w:val="0"/>
          <w:sz w:val="24"/>
          <w14:ligatures w14:val="none"/>
        </w:rPr>
      </w:pPr>
      <w:r w:rsidRPr="005679D4">
        <w:rPr>
          <w:rFonts w:ascii="微软雅黑" w:eastAsia="微软雅黑" w:hAnsi="微软雅黑" w:cs="宋体" w:hint="eastAsia"/>
          <w:color w:val="333333"/>
          <w:kern w:val="0"/>
          <w:sz w:val="24"/>
          <w14:ligatures w14:val="none"/>
        </w:rPr>
        <w:t>各位代表！大道之行，唯实惟新。让我们更加紧密地团结在以习近平同志为核心的党中央周围，在市委坚强领导下，守正创新、实干争先，团结一致、加压奋进，牢牢抓住拼经济这条主线，坚决守住保安全这条底线，高质量打好“十四五”收官战、高水平绘就“十五五”愿景图，努力交出建设中国式现代化城市范例的高分答卷！</w:t>
      </w:r>
    </w:p>
    <w:p w:rsidR="005679D4" w:rsidRPr="005679D4" w:rsidRDefault="005679D4"/>
    <w:sectPr w:rsidR="005679D4" w:rsidRPr="005679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9D4"/>
    <w:rsid w:val="00567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F3B5E8"/>
  <w15:chartTrackingRefBased/>
  <w15:docId w15:val="{92000DE0-21F4-5947-A2F4-9B63BD1C9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79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79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79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79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79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679D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79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79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79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79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679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79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79D4"/>
    <w:rPr>
      <w:rFonts w:cstheme="majorBidi"/>
      <w:color w:val="0F4761" w:themeColor="accent1" w:themeShade="BF"/>
      <w:sz w:val="28"/>
      <w:szCs w:val="28"/>
    </w:rPr>
  </w:style>
  <w:style w:type="character" w:customStyle="1" w:styleId="50">
    <w:name w:val="标题 5 字符"/>
    <w:basedOn w:val="a0"/>
    <w:link w:val="5"/>
    <w:uiPriority w:val="9"/>
    <w:semiHidden/>
    <w:rsid w:val="005679D4"/>
    <w:rPr>
      <w:rFonts w:cstheme="majorBidi"/>
      <w:color w:val="0F4761" w:themeColor="accent1" w:themeShade="BF"/>
      <w:sz w:val="24"/>
    </w:rPr>
  </w:style>
  <w:style w:type="character" w:customStyle="1" w:styleId="60">
    <w:name w:val="标题 6 字符"/>
    <w:basedOn w:val="a0"/>
    <w:link w:val="6"/>
    <w:uiPriority w:val="9"/>
    <w:semiHidden/>
    <w:rsid w:val="005679D4"/>
    <w:rPr>
      <w:rFonts w:cstheme="majorBidi"/>
      <w:b/>
      <w:bCs/>
      <w:color w:val="0F4761" w:themeColor="accent1" w:themeShade="BF"/>
    </w:rPr>
  </w:style>
  <w:style w:type="character" w:customStyle="1" w:styleId="70">
    <w:name w:val="标题 7 字符"/>
    <w:basedOn w:val="a0"/>
    <w:link w:val="7"/>
    <w:uiPriority w:val="9"/>
    <w:semiHidden/>
    <w:rsid w:val="005679D4"/>
    <w:rPr>
      <w:rFonts w:cstheme="majorBidi"/>
      <w:b/>
      <w:bCs/>
      <w:color w:val="595959" w:themeColor="text1" w:themeTint="A6"/>
    </w:rPr>
  </w:style>
  <w:style w:type="character" w:customStyle="1" w:styleId="80">
    <w:name w:val="标题 8 字符"/>
    <w:basedOn w:val="a0"/>
    <w:link w:val="8"/>
    <w:uiPriority w:val="9"/>
    <w:semiHidden/>
    <w:rsid w:val="005679D4"/>
    <w:rPr>
      <w:rFonts w:cstheme="majorBidi"/>
      <w:color w:val="595959" w:themeColor="text1" w:themeTint="A6"/>
    </w:rPr>
  </w:style>
  <w:style w:type="character" w:customStyle="1" w:styleId="90">
    <w:name w:val="标题 9 字符"/>
    <w:basedOn w:val="a0"/>
    <w:link w:val="9"/>
    <w:uiPriority w:val="9"/>
    <w:semiHidden/>
    <w:rsid w:val="005679D4"/>
    <w:rPr>
      <w:rFonts w:eastAsiaTheme="majorEastAsia" w:cstheme="majorBidi"/>
      <w:color w:val="595959" w:themeColor="text1" w:themeTint="A6"/>
    </w:rPr>
  </w:style>
  <w:style w:type="paragraph" w:styleId="a3">
    <w:name w:val="Title"/>
    <w:basedOn w:val="a"/>
    <w:next w:val="a"/>
    <w:link w:val="a4"/>
    <w:uiPriority w:val="10"/>
    <w:qFormat/>
    <w:rsid w:val="005679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79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79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79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79D4"/>
    <w:pPr>
      <w:spacing w:before="160"/>
      <w:jc w:val="center"/>
    </w:pPr>
    <w:rPr>
      <w:i/>
      <w:iCs/>
      <w:color w:val="404040" w:themeColor="text1" w:themeTint="BF"/>
    </w:rPr>
  </w:style>
  <w:style w:type="character" w:customStyle="1" w:styleId="a8">
    <w:name w:val="引用 字符"/>
    <w:basedOn w:val="a0"/>
    <w:link w:val="a7"/>
    <w:uiPriority w:val="29"/>
    <w:rsid w:val="005679D4"/>
    <w:rPr>
      <w:i/>
      <w:iCs/>
      <w:color w:val="404040" w:themeColor="text1" w:themeTint="BF"/>
    </w:rPr>
  </w:style>
  <w:style w:type="paragraph" w:styleId="a9">
    <w:name w:val="List Paragraph"/>
    <w:basedOn w:val="a"/>
    <w:uiPriority w:val="34"/>
    <w:qFormat/>
    <w:rsid w:val="005679D4"/>
    <w:pPr>
      <w:ind w:left="720"/>
      <w:contextualSpacing/>
    </w:pPr>
  </w:style>
  <w:style w:type="character" w:styleId="aa">
    <w:name w:val="Intense Emphasis"/>
    <w:basedOn w:val="a0"/>
    <w:uiPriority w:val="21"/>
    <w:qFormat/>
    <w:rsid w:val="005679D4"/>
    <w:rPr>
      <w:i/>
      <w:iCs/>
      <w:color w:val="0F4761" w:themeColor="accent1" w:themeShade="BF"/>
    </w:rPr>
  </w:style>
  <w:style w:type="paragraph" w:styleId="ab">
    <w:name w:val="Intense Quote"/>
    <w:basedOn w:val="a"/>
    <w:next w:val="a"/>
    <w:link w:val="ac"/>
    <w:uiPriority w:val="30"/>
    <w:qFormat/>
    <w:rsid w:val="00567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79D4"/>
    <w:rPr>
      <w:i/>
      <w:iCs/>
      <w:color w:val="0F4761" w:themeColor="accent1" w:themeShade="BF"/>
    </w:rPr>
  </w:style>
  <w:style w:type="character" w:styleId="ad">
    <w:name w:val="Intense Reference"/>
    <w:basedOn w:val="a0"/>
    <w:uiPriority w:val="32"/>
    <w:qFormat/>
    <w:rsid w:val="005679D4"/>
    <w:rPr>
      <w:b/>
      <w:bCs/>
      <w:smallCaps/>
      <w:color w:val="0F4761" w:themeColor="accent1" w:themeShade="BF"/>
      <w:spacing w:val="5"/>
    </w:rPr>
  </w:style>
  <w:style w:type="character" w:customStyle="1" w:styleId="day">
    <w:name w:val="day"/>
    <w:basedOn w:val="a0"/>
    <w:rsid w:val="005679D4"/>
  </w:style>
  <w:style w:type="character" w:customStyle="1" w:styleId="apple-converted-space">
    <w:name w:val="apple-converted-space"/>
    <w:basedOn w:val="a0"/>
    <w:rsid w:val="005679D4"/>
  </w:style>
  <w:style w:type="character" w:customStyle="1" w:styleId="laiy">
    <w:name w:val="laiy"/>
    <w:basedOn w:val="a0"/>
    <w:rsid w:val="005679D4"/>
  </w:style>
  <w:style w:type="character" w:customStyle="1" w:styleId="vc">
    <w:name w:val="vc"/>
    <w:basedOn w:val="a0"/>
    <w:rsid w:val="005679D4"/>
  </w:style>
  <w:style w:type="paragraph" w:styleId="ae">
    <w:name w:val="Normal (Web)"/>
    <w:basedOn w:val="a"/>
    <w:uiPriority w:val="99"/>
    <w:semiHidden/>
    <w:unhideWhenUsed/>
    <w:rsid w:val="005679D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679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866902">
      <w:bodyDiv w:val="1"/>
      <w:marLeft w:val="0"/>
      <w:marRight w:val="0"/>
      <w:marTop w:val="0"/>
      <w:marBottom w:val="0"/>
      <w:divBdr>
        <w:top w:val="none" w:sz="0" w:space="0" w:color="auto"/>
        <w:left w:val="none" w:sz="0" w:space="0" w:color="auto"/>
        <w:bottom w:val="none" w:sz="0" w:space="0" w:color="auto"/>
        <w:right w:val="none" w:sz="0" w:space="0" w:color="auto"/>
      </w:divBdr>
      <w:divsChild>
        <w:div w:id="37436632">
          <w:marLeft w:val="0"/>
          <w:marRight w:val="0"/>
          <w:marTop w:val="450"/>
          <w:marBottom w:val="0"/>
          <w:divBdr>
            <w:top w:val="none" w:sz="0" w:space="0" w:color="auto"/>
            <w:left w:val="none" w:sz="0" w:space="0" w:color="auto"/>
            <w:bottom w:val="none" w:sz="0" w:space="0" w:color="auto"/>
            <w:right w:val="none" w:sz="0" w:space="0" w:color="auto"/>
          </w:divBdr>
        </w:div>
        <w:div w:id="1226837136">
          <w:marLeft w:val="0"/>
          <w:marRight w:val="0"/>
          <w:marTop w:val="5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2582</Words>
  <Characters>14722</Characters>
  <Application>Microsoft Office Word</Application>
  <DocSecurity>0</DocSecurity>
  <Lines>122</Lines>
  <Paragraphs>34</Paragraphs>
  <ScaleCrop>false</ScaleCrop>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2026-01-27T06:41:00Z</dcterms:created>
  <dcterms:modified xsi:type="dcterms:W3CDTF">2026-01-27T06:42:00Z</dcterms:modified>
</cp:coreProperties>
</file>