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text" w:horzAnchor="page" w:tblpX="1736" w:tblpY="10883"/>
        <w:tblOverlap w:val="never"/>
        <w:tblW w:w="8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2075"/>
        <w:gridCol w:w="4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882" w:type="dxa"/>
            <w:vMerge w:val="restart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文件状态：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 w:hAnsi="宋体"/>
              </w:rPr>
              <w:t>[  ]草稿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 w:hAnsi="宋体"/>
              </w:rPr>
              <w:t>[</w:t>
            </w:r>
            <w:r>
              <w:rPr>
                <w:rFonts w:hint="eastAsia" w:hAnsi="宋体"/>
                <w:b/>
              </w:rPr>
              <w:t>√</w:t>
            </w:r>
            <w:r>
              <w:rPr>
                <w:rFonts w:hint="eastAsia" w:hAnsi="宋体"/>
              </w:rPr>
              <w:t>]正式版本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 w:hAnsi="宋体"/>
              </w:rPr>
              <w:t>[  ]正在修改</w:t>
            </w:r>
          </w:p>
        </w:tc>
        <w:tc>
          <w:tcPr>
            <w:tcW w:w="2075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版权所有：</w:t>
            </w:r>
          </w:p>
        </w:tc>
        <w:tc>
          <w:tcPr>
            <w:tcW w:w="4748" w:type="dxa"/>
            <w:noWrap w:val="0"/>
            <w:vAlign w:val="center"/>
          </w:tcPr>
          <w:p>
            <w:pPr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福建智康云医疗科技有限公司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82" w:type="dxa"/>
            <w:vMerge w:val="continue"/>
            <w:noWrap w:val="0"/>
            <w:vAlign w:val="top"/>
          </w:tcPr>
          <w:p>
            <w:pPr>
              <w:spacing w:line="240" w:lineRule="auto"/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075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748" w:type="dxa"/>
            <w:noWrap w:val="0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882" w:type="dxa"/>
            <w:vMerge w:val="continue"/>
            <w:noWrap w:val="0"/>
            <w:vAlign w:val="top"/>
          </w:tcPr>
          <w:p>
            <w:pPr>
              <w:spacing w:line="240" w:lineRule="auto"/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075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修订日期：</w:t>
            </w:r>
          </w:p>
        </w:tc>
        <w:tc>
          <w:tcPr>
            <w:tcW w:w="4748" w:type="dxa"/>
            <w:noWrap w:val="0"/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05</w:t>
            </w:r>
            <w:r>
              <w:rPr>
                <w:rFonts w:hint="eastAsia"/>
                <w:lang w:eastAsia="zh-CN"/>
              </w:rPr>
              <w:t>日</w:t>
            </w:r>
          </w:p>
        </w:tc>
      </w:tr>
    </w:tbl>
    <w:p>
      <w:pPr>
        <w:pStyle w:val="11"/>
        <w:jc w:val="lef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2350135</wp:posOffset>
                </wp:positionV>
                <wp:extent cx="7017385" cy="189547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38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52"/>
                                <w:szCs w:val="52"/>
                              </w:rPr>
                            </w:pPr>
                            <w:bookmarkStart w:id="21" w:name="OLE_LINK5"/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52"/>
                                <w:szCs w:val="52"/>
                              </w:rPr>
                              <w:t>智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52"/>
                                <w:szCs w:val="52"/>
                                <w:lang w:eastAsia="zh-CN"/>
                              </w:rPr>
                              <w:t>康云</w:t>
                            </w:r>
                          </w:p>
                          <w:bookmarkEnd w:id="21"/>
                          <w:p>
                            <w:pPr>
                              <w:pStyle w:val="11"/>
                              <w:rPr>
                                <w:rFonts w:hint="default" w:asciiTheme="minorEastAsia" w:hAnsiTheme="minorEastAsia" w:eastAsiaTheme="minorEastAsia" w:cstheme="minorEastAsia"/>
                                <w:color w:val="auto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52"/>
                                <w:szCs w:val="52"/>
                                <w:lang w:val="en-US" w:eastAsia="zh-CN"/>
                              </w:rPr>
                              <w:t>数据库设计规范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95pt;margin-top:185.05pt;height:149.25pt;width:552.55pt;z-index:251660288;mso-width-relative:page;mso-height-relative:page;" filled="f" stroked="f" coordsize="21600,21600" o:gfxdata="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kVgRc3QAAAA0BAAAPAAAAAAAAAAEAIAAAACIA&#10;AABkcnMvZG93bnJldi54bWxQSwECFAAUAAAACACHTuJASPX2WJIBAAD9AgAADgAAAAAAAAABACAA&#10;AAAs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52"/>
                          <w:szCs w:val="52"/>
                        </w:rPr>
                      </w:pPr>
                      <w:bookmarkStart w:id="21" w:name="OLE_LINK5"/>
                      <w: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52"/>
                          <w:szCs w:val="52"/>
                        </w:rPr>
                        <w:t>智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52"/>
                          <w:szCs w:val="52"/>
                          <w:lang w:eastAsia="zh-CN"/>
                        </w:rPr>
                        <w:t>康云</w:t>
                      </w:r>
                    </w:p>
                    <w:bookmarkEnd w:id="21"/>
                    <w:p>
                      <w:pPr>
                        <w:pStyle w:val="11"/>
                        <w:rPr>
                          <w:rFonts w:hint="default" w:asciiTheme="minorEastAsia" w:hAnsiTheme="minorEastAsia" w:eastAsiaTheme="minorEastAsia" w:cstheme="minorEastAsia"/>
                          <w:color w:val="auto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52"/>
                          <w:szCs w:val="52"/>
                          <w:lang w:val="en-US" w:eastAsia="zh-CN"/>
                        </w:rPr>
                        <w:t>数据库设计规范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3966210</wp:posOffset>
                </wp:positionV>
                <wp:extent cx="5701665" cy="0"/>
                <wp:effectExtent l="0" t="28575" r="13335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665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05pt;margin-top:312.3pt;height:0pt;width:448.95pt;z-index:251663360;mso-width-relative:page;mso-height-relative:page;" filled="f" stroked="t" coordsize="21600,21600" o:gfxdata="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v3vDNgA&#10;AAAKAQAADwAAAAAAAAABACAAAAAiAAAAZHJzL2Rvd25yZXYueG1sUEsBAhQAFAAAAAgAh07iQBKn&#10;qEbmAQAApwMAAA4AAAAAAAAAAQAgAAAAJwEAAGRycy9lMm9Eb2MueG1sUEsFBgAAAAAGAAYAWQEA&#10;AH8F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2347595</wp:posOffset>
                </wp:positionV>
                <wp:extent cx="5701030" cy="0"/>
                <wp:effectExtent l="0" t="28575" r="1397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05pt;margin-top:184.85pt;height:0pt;width:448.9pt;z-index:251661312;mso-width-relative:page;mso-height-relative:page;" filled="f" stroked="t" coordsize="21600,21600" o:gfxdata="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6h7NC1wAAAAoB&#10;AAAPAAAAAAAAAAEAIAAAACIAAABkcnMvZG93bnJldi54bWxQSwECFAAUAAAACACHTuJAhZhkAOMB&#10;AACnAwAADgAAAAAAAAABACAAAAAmAQAAZHJzL2Uyb0RvYy54bWxQSwUGAAAAAAYABgBZAQAAewUA&#10;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2"/>
        <w:tblW w:w="8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857"/>
        <w:gridCol w:w="1275"/>
        <w:gridCol w:w="993"/>
        <w:gridCol w:w="992"/>
        <w:gridCol w:w="4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948" w:type="dxa"/>
            <w:gridSpan w:val="6"/>
            <w:shd w:val="clear" w:color="auto" w:fill="F2F2F2"/>
            <w:vAlign w:val="center"/>
          </w:tcPr>
          <w:p>
            <w:pPr>
              <w:ind w:firstLine="482"/>
              <w:jc w:val="center"/>
              <w:rPr>
                <w:rFonts w:ascii="楷体" w:hAnsi="楷体" w:eastAsia="楷体"/>
                <w:b/>
                <w:bCs/>
              </w:rPr>
            </w:pPr>
            <w:r>
              <w:rPr>
                <w:rFonts w:ascii="楷体" w:hAnsi="楷体" w:eastAsia="楷体"/>
                <w:b/>
                <w:bCs/>
              </w:rPr>
              <w:t>文档</w:t>
            </w:r>
            <w:r>
              <w:rPr>
                <w:rFonts w:hint="eastAsia" w:ascii="楷体" w:hAnsi="楷体" w:eastAsia="楷体"/>
                <w:b/>
                <w:bCs/>
              </w:rPr>
              <w:t>修</w:t>
            </w:r>
            <w:r>
              <w:rPr>
                <w:rFonts w:ascii="楷体" w:hAnsi="楷体" w:eastAsia="楷体"/>
                <w:b/>
                <w:bCs/>
              </w:rPr>
              <w:t>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98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序</w:t>
            </w:r>
            <w:r>
              <w:t>号</w:t>
            </w:r>
          </w:p>
        </w:tc>
        <w:tc>
          <w:tcPr>
            <w:tcW w:w="857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275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版本</w:t>
            </w:r>
            <w:r>
              <w:t>日期</w:t>
            </w:r>
          </w:p>
        </w:tc>
        <w:tc>
          <w:tcPr>
            <w:tcW w:w="993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编辑人</w:t>
            </w:r>
          </w:p>
        </w:tc>
        <w:tc>
          <w:tcPr>
            <w:tcW w:w="992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复核</w:t>
            </w:r>
            <w:r>
              <w:t>人</w:t>
            </w:r>
          </w:p>
        </w:tc>
        <w:tc>
          <w:tcPr>
            <w:tcW w:w="4133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修</w:t>
            </w:r>
            <w:r>
              <w:t>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98" w:type="dxa"/>
            <w:vAlign w:val="center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jc w:val="right"/>
              <w:rPr>
                <w:sz w:val="21"/>
                <w:szCs w:val="21"/>
              </w:rPr>
            </w:pPr>
            <w:bookmarkStart w:id="0" w:name="OLE_LINK12" w:colFirst="2" w:colLast="4"/>
          </w:p>
        </w:tc>
        <w:tc>
          <w:tcPr>
            <w:tcW w:w="857" w:type="dxa"/>
            <w:vAlign w:val="center"/>
          </w:tcPr>
          <w:p>
            <w:pPr>
              <w:pStyle w:val="20"/>
              <w:widowControl w:val="0"/>
              <w:jc w:val="center"/>
            </w:pPr>
            <w:r>
              <w:t>V1.0</w:t>
            </w:r>
          </w:p>
        </w:tc>
        <w:tc>
          <w:tcPr>
            <w:tcW w:w="1275" w:type="dxa"/>
            <w:vAlign w:val="center"/>
          </w:tcPr>
          <w:p>
            <w:pPr>
              <w:pStyle w:val="20"/>
              <w:widowControl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90805</w:t>
            </w:r>
          </w:p>
        </w:tc>
        <w:tc>
          <w:tcPr>
            <w:tcW w:w="993" w:type="dxa"/>
            <w:vAlign w:val="center"/>
          </w:tcPr>
          <w:p>
            <w:pPr>
              <w:pStyle w:val="20"/>
              <w:widowControl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陈荔萍</w:t>
            </w:r>
          </w:p>
        </w:tc>
        <w:tc>
          <w:tcPr>
            <w:tcW w:w="992" w:type="dxa"/>
            <w:vAlign w:val="center"/>
          </w:tcPr>
          <w:p>
            <w:pPr>
              <w:pStyle w:val="20"/>
              <w:widowControl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陈荔萍</w:t>
            </w:r>
          </w:p>
        </w:tc>
        <w:tc>
          <w:tcPr>
            <w:tcW w:w="4133" w:type="dxa"/>
            <w:vAlign w:val="center"/>
          </w:tcPr>
          <w:p>
            <w:pPr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初稿（一律以</w:t>
            </w:r>
            <w:r>
              <w:rPr>
                <w:sz w:val="21"/>
                <w:szCs w:val="21"/>
              </w:rPr>
              <w:t>PDF格式为</w:t>
            </w:r>
            <w:r>
              <w:rPr>
                <w:rFonts w:hint="eastAsia"/>
                <w:sz w:val="21"/>
                <w:szCs w:val="21"/>
              </w:rPr>
              <w:t>标准</w:t>
            </w:r>
            <w:r>
              <w:rPr>
                <w:sz w:val="21"/>
                <w:szCs w:val="21"/>
              </w:rPr>
              <w:t>形式，</w:t>
            </w:r>
            <w:r>
              <w:rPr>
                <w:rFonts w:hint="eastAsia"/>
                <w:sz w:val="21"/>
                <w:szCs w:val="21"/>
              </w:rPr>
              <w:t>若您</w:t>
            </w:r>
            <w:r>
              <w:rPr>
                <w:sz w:val="21"/>
                <w:szCs w:val="21"/>
              </w:rPr>
              <w:t>看到的</w:t>
            </w:r>
            <w:r>
              <w:rPr>
                <w:rFonts w:hint="eastAsia"/>
                <w:sz w:val="21"/>
                <w:szCs w:val="21"/>
              </w:rPr>
              <w:t>此份</w:t>
            </w:r>
            <w:r>
              <w:rPr>
                <w:sz w:val="21"/>
                <w:szCs w:val="21"/>
              </w:rPr>
              <w:t>文档</w:t>
            </w:r>
            <w:r>
              <w:rPr>
                <w:rFonts w:hint="eastAsia"/>
                <w:sz w:val="21"/>
                <w:szCs w:val="21"/>
              </w:rPr>
              <w:t>不</w:t>
            </w:r>
            <w:r>
              <w:rPr>
                <w:sz w:val="21"/>
                <w:szCs w:val="21"/>
              </w:rPr>
              <w:t>为PDF</w:t>
            </w:r>
            <w:r>
              <w:rPr>
                <w:rFonts w:hint="eastAsia"/>
                <w:sz w:val="21"/>
                <w:szCs w:val="21"/>
              </w:rPr>
              <w:t>，则</w:t>
            </w:r>
            <w:r>
              <w:rPr>
                <w:sz w:val="21"/>
                <w:szCs w:val="21"/>
              </w:rPr>
              <w:t>视为</w:t>
            </w:r>
            <w:r>
              <w:rPr>
                <w:rFonts w:hint="eastAsia"/>
                <w:sz w:val="21"/>
                <w:szCs w:val="21"/>
              </w:rPr>
              <w:t>非</w:t>
            </w:r>
            <w:r>
              <w:rPr>
                <w:sz w:val="21"/>
                <w:szCs w:val="21"/>
              </w:rPr>
              <w:t>正常途径获取，不具</w:t>
            </w:r>
            <w:r>
              <w:rPr>
                <w:rFonts w:hint="eastAsia"/>
                <w:sz w:val="21"/>
                <w:szCs w:val="21"/>
              </w:rPr>
              <w:t>文档效力</w:t>
            </w:r>
            <w:r>
              <w:rPr>
                <w:sz w:val="21"/>
                <w:szCs w:val="21"/>
              </w:rPr>
              <w:t>。）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>
            <w:pPr>
              <w:pStyle w:val="19"/>
              <w:numPr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20"/>
              <w:widowControl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0"/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20"/>
              <w:widowControl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20"/>
              <w:widowControl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4133" w:type="dxa"/>
            <w:vAlign w:val="center"/>
          </w:tcPr>
          <w:p>
            <w:pPr>
              <w:spacing w:line="240" w:lineRule="auto"/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ind w:firstLine="360"/>
        <w:rPr>
          <w:sz w:val="18"/>
          <w:szCs w:val="18"/>
        </w:rPr>
      </w:pPr>
    </w:p>
    <w:tbl>
      <w:tblPr>
        <w:tblStyle w:val="12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709"/>
        <w:gridCol w:w="1559"/>
        <w:gridCol w:w="113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926" w:type="dxa"/>
            <w:gridSpan w:val="6"/>
            <w:shd w:val="clear" w:color="auto" w:fill="F2F2F2"/>
            <w:vAlign w:val="center"/>
          </w:tcPr>
          <w:p>
            <w:pPr>
              <w:ind w:firstLine="482"/>
              <w:jc w:val="center"/>
              <w:rPr>
                <w:rFonts w:ascii="楷体" w:hAnsi="楷体" w:eastAsia="楷体"/>
                <w:b/>
                <w:bCs/>
              </w:rPr>
            </w:pPr>
            <w:r>
              <w:rPr>
                <w:rFonts w:hint="eastAsia" w:ascii="楷体" w:hAnsi="楷体" w:eastAsia="楷体"/>
                <w:b/>
                <w:bCs/>
              </w:rPr>
              <w:t>文档类别、阅读范围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29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编辑部门</w:t>
            </w:r>
          </w:p>
        </w:tc>
        <w:tc>
          <w:tcPr>
            <w:tcW w:w="2552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  <w:lang w:eastAsia="zh-CN"/>
              </w:rPr>
              <w:t>智康云科技研发</w:t>
            </w:r>
            <w:r>
              <w:rPr>
                <w:rFonts w:hint="eastAsia"/>
              </w:rPr>
              <w:t>部</w:t>
            </w:r>
          </w:p>
        </w:tc>
        <w:tc>
          <w:tcPr>
            <w:tcW w:w="709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类别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  <w:lang w:val="en-US" w:eastAsia="zh-CN"/>
              </w:rPr>
              <w:t>规范</w:t>
            </w:r>
            <w:r>
              <w:t>文档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文档</w:t>
            </w:r>
            <w:r>
              <w:t>编号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t>V1.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18"/>
            </w:pPr>
            <w:r>
              <w:rPr>
                <w:rFonts w:hint="eastAsia"/>
              </w:rPr>
              <w:t>阅读</w:t>
            </w:r>
            <w:r>
              <w:t>范围</w:t>
            </w:r>
          </w:p>
        </w:tc>
        <w:tc>
          <w:tcPr>
            <w:tcW w:w="7797" w:type="dxa"/>
            <w:gridSpan w:val="5"/>
            <w:vAlign w:val="center"/>
          </w:tcPr>
          <w:p>
            <w:pPr>
              <w:pStyle w:val="20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智康云科技</w:t>
            </w:r>
            <w:r>
              <w:rPr>
                <w:rFonts w:hint="eastAsia"/>
                <w:lang w:val="en-US" w:eastAsia="zh-CN"/>
              </w:rPr>
              <w:t>研发</w:t>
            </w:r>
            <w:r>
              <w:rPr>
                <w:rFonts w:hint="eastAsia"/>
                <w:lang w:eastAsia="zh-CN"/>
              </w:rPr>
              <w:t>部</w:t>
            </w:r>
            <w:r>
              <w:rPr>
                <w:rFonts w:hint="eastAsia"/>
              </w:rPr>
              <w:t>；</w:t>
            </w:r>
          </w:p>
        </w:tc>
      </w:tr>
    </w:tbl>
    <w:p>
      <w:pPr>
        <w:ind w:left="0" w:leftChars="0" w:firstLine="0" w:firstLineChars="0"/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843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311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95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_Toc5860_WPSOffice_Level1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8437"/>
              <w:placeholder>
                <w:docPart w:val="{19e5ea09-a6d8-4441-8557-68e2e769d4e7}"/>
              </w:placeholder>
              <w15:color w:val="509DF3"/>
            </w:sdtPr>
            <w:sdtEndPr>
              <w:rPr>
                <w:rFonts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一、建表规约</w:t>
              </w:r>
            </w:sdtContent>
          </w:sdt>
          <w:r>
            <w:rPr>
              <w:b/>
              <w:bCs/>
            </w:rPr>
            <w:tab/>
          </w:r>
          <w:bookmarkStart w:id="2" w:name="_Toc5860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5"/>
            <w:tabs>
              <w:tab w:val="right" w:leader="dot" w:pos="8958"/>
            </w:tabs>
          </w:pPr>
          <w:r>
            <w:fldChar w:fldCharType="begin"/>
          </w:r>
          <w:r>
            <w:instrText xml:space="preserve"> HYPERLINK \l _Toc3116_WPSOffice_Level2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58437"/>
              <w:placeholder>
                <w:docPart w:val="{8686012d-2906-4856-b19e-d5a6517cac7e}"/>
              </w:placeholder>
              <w15:color w:val="509DF3"/>
            </w:sdtPr>
            <w:sdtEndPr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（一）命名规范</w:t>
              </w:r>
            </w:sdtContent>
          </w:sdt>
          <w:r>
            <w:tab/>
          </w:r>
          <w:bookmarkStart w:id="3" w:name="_Toc3116_WPSOffice_Level2Page"/>
          <w:r>
            <w:t>2</w:t>
          </w:r>
          <w:bookmarkEnd w:id="3"/>
          <w:r>
            <w:fldChar w:fldCharType="end"/>
          </w:r>
        </w:p>
        <w:p>
          <w:pPr>
            <w:pStyle w:val="25"/>
            <w:tabs>
              <w:tab w:val="right" w:leader="dot" w:pos="8958"/>
            </w:tabs>
          </w:pPr>
          <w:r>
            <w:fldChar w:fldCharType="begin"/>
          </w:r>
          <w:r>
            <w:instrText xml:space="preserve"> HYPERLINK \l _Toc16233_WPSOffice_Level2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58437"/>
              <w:placeholder>
                <w:docPart w:val="{7e464891-9179-4d98-8851-b73d18f3c4c5}"/>
              </w:placeholder>
              <w15:color w:val="509DF3"/>
            </w:sdtPr>
            <w:sdtEndPr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（二）设计规范</w:t>
              </w:r>
            </w:sdtContent>
          </w:sdt>
          <w:r>
            <w:tab/>
          </w:r>
          <w:bookmarkStart w:id="4" w:name="_Toc16233_WPSOffice_Level2Page"/>
          <w:r>
            <w:t>3</w:t>
          </w:r>
          <w:bookmarkEnd w:id="4"/>
          <w:r>
            <w:fldChar w:fldCharType="end"/>
          </w:r>
        </w:p>
        <w:p>
          <w:pPr>
            <w:pStyle w:val="25"/>
            <w:tabs>
              <w:tab w:val="right" w:leader="dot" w:pos="8958"/>
            </w:tabs>
          </w:pPr>
          <w:r>
            <w:fldChar w:fldCharType="begin"/>
          </w:r>
          <w:r>
            <w:instrText xml:space="preserve"> HYPERLINK \l _Toc16422_WPSOffice_Level2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58437"/>
              <w:placeholder>
                <w:docPart w:val="{097ee9f6-7c0f-4ed3-a8b5-a0b52442d15a}"/>
              </w:placeholder>
              <w15:color w:val="509DF3"/>
            </w:sdtPr>
            <w:sdtEndPr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（三）字段长度</w:t>
              </w:r>
            </w:sdtContent>
          </w:sdt>
          <w:r>
            <w:tab/>
          </w:r>
          <w:bookmarkStart w:id="5" w:name="_Toc16422_WPSOffice_Level2Page"/>
          <w:r>
            <w:t>4</w:t>
          </w:r>
          <w:bookmarkEnd w:id="5"/>
          <w:r>
            <w:fldChar w:fldCharType="end"/>
          </w:r>
        </w:p>
        <w:p>
          <w:pPr>
            <w:pStyle w:val="24"/>
            <w:tabs>
              <w:tab w:val="right" w:leader="dot" w:pos="895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8437"/>
              <w:placeholder>
                <w:docPart w:val="{1d40eb91-8273-4b78-a830-e7d5d32a28be}"/>
              </w:placeholder>
              <w15:color w:val="509DF3"/>
            </w:sdtPr>
            <w:sdtEndPr>
              <w:rPr>
                <w:rFonts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二、索引规约</w:t>
              </w:r>
            </w:sdtContent>
          </w:sdt>
          <w:r>
            <w:rPr>
              <w:b/>
              <w:bCs/>
            </w:rPr>
            <w:tab/>
          </w:r>
          <w:bookmarkStart w:id="6" w:name="_Toc3116_WPSOffice_Level1Page"/>
          <w:r>
            <w:rPr>
              <w:b/>
              <w:bCs/>
            </w:rPr>
            <w:t>5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4"/>
            <w:tabs>
              <w:tab w:val="right" w:leader="dot" w:pos="895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_Toc16233_WPSOffice_Level1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8437"/>
              <w:placeholder>
                <w:docPart w:val="{ad9d5d4d-5191-43af-aba9-443deafd2f0e}"/>
              </w:placeholder>
              <w15:color w:val="509DF3"/>
            </w:sdtPr>
            <w:sdtEndPr>
              <w:rPr>
                <w:rFonts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三、SQL 语句</w:t>
              </w:r>
            </w:sdtContent>
          </w:sdt>
          <w:r>
            <w:rPr>
              <w:b/>
              <w:bCs/>
            </w:rPr>
            <w:tab/>
          </w:r>
          <w:bookmarkStart w:id="7" w:name="_Toc16233_WPSOffice_Level1Page"/>
          <w:r>
            <w:rPr>
              <w:b/>
              <w:bCs/>
            </w:rPr>
            <w:t>7</w:t>
          </w:r>
          <w:bookmarkEnd w:id="7"/>
          <w:r>
            <w:rPr>
              <w:b/>
              <w:bCs/>
            </w:rPr>
            <w:fldChar w:fldCharType="end"/>
          </w:r>
          <w:bookmarkEnd w:id="1"/>
        </w:p>
      </w:sdtContent>
    </w:sdt>
    <w:p>
      <w:pPr>
        <w:ind w:left="0" w:leftChars="0"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474" w:bottom="1134" w:left="1474" w:header="851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720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bookmarkStart w:id="8" w:name="_Toc549_WPSOffice_Level1"/>
      <w:bookmarkStart w:id="9" w:name="_Toc5860_WPSOffice_Level1"/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>一、建表规约</w:t>
      </w:r>
      <w:bookmarkEnd w:id="8"/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bookmarkStart w:id="10" w:name="_Toc30004_WPSOffice_Level2"/>
      <w:bookmarkStart w:id="11" w:name="_Toc3116_WPSOffice_Level2"/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>（一）命名规范</w:t>
      </w:r>
      <w:bookmarkEnd w:id="10"/>
      <w:bookmarkEnd w:id="1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1.库名与应用名称尽量一致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outlineLvl w:val="9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2.表的命名最好是加上“业务名称_表的作用”。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alipay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_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_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project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trade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_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3.表名、字段名必须使用小写字母或数字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禁止出现数字开头，禁止两个下划线中间只出现数字。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MySQL 在 Windows 下不区分大小写，但在 Linux 下默认是区分大小写。因此数据库名、表名、字段名，都不允许出现任何大写字母，避免节外生枝。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aliyun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_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admin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rdc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_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config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level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3_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4500"/>
          <w:kern w:val="0"/>
          <w:sz w:val="24"/>
          <w:szCs w:val="24"/>
          <w:lang w:val="en-US" w:eastAsia="zh-CN" w:bidi="ar"/>
        </w:rPr>
        <w:t>反例：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AliyunAdmin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rdcConfig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level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_3_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3.表名不使用复数名词</w:t>
      </w:r>
      <w:r>
        <w:rPr>
          <w:rFonts w:hint="eastAsia" w:cs="宋体"/>
          <w:color w:val="333333"/>
          <w:kern w:val="0"/>
          <w:sz w:val="24"/>
          <w:szCs w:val="24"/>
          <w:lang w:val="en-US" w:eastAsia="zh-CN" w:bidi="ar"/>
        </w:rPr>
        <w:t>、动词时态只用一般现在时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表名应该仅仅表示表里面的实体内容，不应该表示实体数量，对应于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DO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类名也是单数形式，符合表达习惯。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4.禁用保留字，如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desc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range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match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delayed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5.主键索引名为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pk_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字段名；唯一索引名为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uk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_字段名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普通索引名则为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idx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_字段名。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pk_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即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primary key；uk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_ 即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unique key；idx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_ 即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index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的简称。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.所有的临时表必须以tmp_为前缀并以日期为后缀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为清理临时表提供了方便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.备份库，备份表必须以bak_为前缀并以日期为后缀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也是为了后面的清理提供了方便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所有存储相同数据的列名和列类型必须一致（关联列）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color w:val="333333"/>
          <w:kern w:val="0"/>
          <w:sz w:val="24"/>
          <w:szCs w:val="24"/>
          <w:lang w:val="en-US" w:eastAsia="zh-CN" w:bidi="ar"/>
        </w:rPr>
        <w:t>9.有用到时分秒的字段名</w:t>
      </w:r>
      <w:bookmarkStart w:id="22" w:name="_GoBack"/>
      <w:bookmarkEnd w:id="22"/>
      <w:r>
        <w:rPr>
          <w:rFonts w:hint="eastAsia" w:cs="宋体"/>
          <w:color w:val="333333"/>
          <w:kern w:val="0"/>
          <w:sz w:val="24"/>
          <w:szCs w:val="24"/>
          <w:lang w:val="en-US" w:eastAsia="zh-CN" w:bidi="ar"/>
        </w:rPr>
        <w:t>，一律以_time结尾，只有年月日，一律以_date结尾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bookmarkStart w:id="12" w:name="_Toc7040_WPSOffice_Level2"/>
      <w:bookmarkStart w:id="13" w:name="_Toc16233_WPSOffice_Level2"/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>（二）设计规范</w:t>
      </w:r>
      <w:bookmarkEnd w:id="12"/>
      <w:bookmarkEnd w:id="13"/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1.所有表和字段都需要添加注释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注释方法是使用comment从句添加表和列的备注，一般公司的是大型项目，为以后其他人的维护和更新提供了方便。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2.如果修改字段含义或对字段表示的状态追加时，需要及时更新字段注释。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3.字段允许适当冗余，以提高查询性能，但必须考虑数据一致。冗余字段应遵循： 不是频繁修改的字段；不是 varchar 超长字段，更不能是 text 字段。 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商品类目名称使用频率高，字段长度短，名称基本一成不变，可在相关联的表中冗余存储类目名称，避免关联查询。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4.单表行数超过 500 万行或者单表容量超过 2GB，才推荐进行分库分表。 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如果预计三年后的数据量根本达不到这个级别，请不要在创建表时就分库分表。 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5.尽量做到冷热数据分离，减小表的宽度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把经常一起使用的列放在一个表中，对select会更友好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6.禁止在表中建立预留字段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无法确认存储的数据类型，无法选择合适的类型，并且以后修改的成本大于增加一个字段的成本，所以没有必要。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7.禁止在数据库中存储图片，文件等二进制数据</w:t>
      </w:r>
    </w:p>
    <w:p>
      <w:pPr>
        <w:keepNext w:val="0"/>
        <w:keepLines w:val="0"/>
        <w:widowControl/>
        <w:numPr>
          <w:ilvl w:val="2"/>
          <w:numId w:val="0"/>
        </w:numPr>
        <w:suppressLineNumbers w:val="0"/>
        <w:ind w:leftChars="100" w:firstLine="418" w:firstLineChars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一般图片和文件数据会很大，存储过多，会影响数据库的性能，解决办法：在专门的文件服务器上存储图片和文件，在数据库中存储对应的地址信息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8. 不得使用外键与级联，一切外键概念必须在应用层解决。 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外键与级联更新适用于单机低并发，不适合分布式、高并发集群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级联更新是强阻塞，存在数据库更新风暴的风险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外键影响数据库的插入速度。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/>
        <w:jc w:val="left"/>
        <w:outlineLvl w:val="9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9. 如果有全球化需要，所有的字符存储与表示，均以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utf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-8 编码，注意字符统计函数的区别。 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 xml:space="preserve">说明： 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SELECT LENGTH(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"轻松工作"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)；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返回为 12 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SELECT CHARACTER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_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LENGTH(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"轻松工作"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)；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返回为 4 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如果需要存储表情，那么选择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utfmb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4 来进行存储，注意它与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utf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-8 编码的区别。 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1</w:t>
      </w:r>
      <w:r>
        <w:rPr>
          <w:rFonts w:hint="eastAsia" w:cs="宋体"/>
          <w:lang w:val="en-US" w:eastAsia="zh-CN"/>
        </w:rPr>
        <w:t>0</w:t>
      </w:r>
      <w:r>
        <w:rPr>
          <w:rFonts w:hint="eastAsia" w:ascii="宋体" w:hAnsi="宋体" w:eastAsia="宋体" w:cs="宋体"/>
          <w:lang w:eastAsia="zh-CN"/>
        </w:rPr>
        <w:t>. 表达是与否概念的字段，必须使用 is_xxx 的方式命名，数据类型是 unsigned tinyint（ 1 表示是，0 表示否）。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lang w:eastAsia="zh-CN"/>
        </w:rPr>
        <w:t>任何字段如果为非负数，必须是 unsigned。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lang w:eastAsia="zh-CN"/>
        </w:rPr>
        <w:t>表达逻辑删除的字段名 is_delete，1 表示删除，0 表示未删除。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bookmarkStart w:id="14" w:name="_Toc31887_WPSOffice_Level2"/>
      <w:bookmarkStart w:id="15" w:name="_Toc16422_WPSOffice_Level2"/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>（三）字段长度</w:t>
      </w:r>
      <w:bookmarkEnd w:id="14"/>
      <w:bookmarkEnd w:id="1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合适的字符存储长度，不但节约数据库表空间、节约索引存储，更重要的是提升检索速度。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如下表，其中无符号值可以避免误存负数，且扩大了表示范围。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对象 年龄区间 类型 字节 表示范围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人 150 岁之内 unsigned tinyint 1 无符号值：0 到 255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龟 数百岁 unsigned smallint 2 无符号值：0 到 65535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恐龙化石 数千万年 unsigned int 4 无符号值：0 到约 42.9 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太阳 约 50 亿年 unsigned bigint 8 无符号值：0 到约 10 的 19 次方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color w:val="333333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小数类型为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decimal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，禁止使用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float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double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float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double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在存储的时候，存在精度损失的问题，很可能在值的比较时，得到不正确的结果。如果存储的数据范围超过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decimal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的范围，建议将数据拆成整数和小数分开存储。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3. 如果存储的字符串长度几乎相等，使用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定长字符串类型。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varchar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是可变长字符串，不预先分配存储空间，长度不要超过 5000，如果存储长度大于此值，定义字段类型为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text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，独立出来一张表，用主键来对应，避免影响其它字段索引效率。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</w:rPr>
      </w:pPr>
      <w:bookmarkStart w:id="16" w:name="_Toc30004_WPSOffice_Level1"/>
      <w:bookmarkStart w:id="17" w:name="_Toc3116_WPSOffice_Level1"/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>二、索引规约</w:t>
      </w:r>
      <w:bookmarkEnd w:id="16"/>
      <w:bookmarkEnd w:id="17"/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1. 业务上具有唯一特性的字段，即使是多个字段的组合，也必须建成唯一索引。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不要以为唯一索引影响了 insert 速度，这个速度损耗可以忽略，但提高查找速度是明显的；另外，即使在应用层做了非常完善的校验控制，只要没有唯一索引，根据墨菲定律，必然有脏数据产生。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 常见索引列建议：（在哪些列上建立索引）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①Select,update,delete语句的where从句中的列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②包含在order by,group by,distinct中的字段（联合索引）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③多表join的关联列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3. 超过三个表禁止join。需要 join 的字段，数据类型必须绝对一致；多表关联查询时，保证被关联的字段需要有索引。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即使双表 join 也要注意表索引、SQL 性能。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4. 在 varchar 字段上建立索引时，必须指定索引长度，没必要对全字段建立索引，根据 实际文本区分度决定索引长度即可。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索引的长度与区分度是一对矛盾体，一般对字符串类型数据，长度为 20 的索引，区分度会高达 90%以上，可以使用 count(distinct left(列名, 索引长度))/count(*)的区分度 来确定。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5. 页面搜索严禁左模糊或者全模糊，如果需要请走搜索引擎来解决。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索引文件具有 B-Tree 的最左前缀匹配特性，如果左边的值未确定，那么无法使用此索引。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6. 如果有 order by 的场景，请注意利用索引的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有序性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。order by 最后的字段是组合 索引的一部分，并且放在索引组合顺序的最后，避免出现 file_sort 的情况，影响查询性能。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where a=? and b=? order by c; 索引：a_b_c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4500"/>
          <w:kern w:val="0"/>
          <w:sz w:val="24"/>
          <w:szCs w:val="24"/>
          <w:lang w:val="en-US" w:eastAsia="zh-CN" w:bidi="ar"/>
        </w:rPr>
        <w:t>反例：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索引中有范围查找，那么索引有序性无法利用，如：WHERE a&gt;10 ORDER BY b; 索引 a_b 无法排序。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7. 利用覆盖索引来进行查询操作，避免回表。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如果一本书需要知道第 11 章是什么标题，会翻开第 11 章对应的那一页吗？目录浏览一下就好，这个目录就是起到覆盖索引的作用。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能够建立索引的种类：主键索引、唯一索引、普通索引，而覆盖索引是一种查询的一种效果，用 explain 的结果，extra 列会出现：using index。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8. 建组合索引的时候，区分度最高的在最左边。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如果 where a=? and b=? ，a 列的几乎接近于唯一值，那么只需要单建 idx_a 索引即可。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存在非等号和等号混合判断条件时，在建索引时，请把等号条件的列前置。如：where a&gt;? and b=? 那么即使 a 的区分度更高，也必须把 b 放在索引的最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前列。 </w:t>
      </w:r>
      <w:r>
        <w:rPr>
          <w:rFonts w:hint="eastAsia" w:ascii="宋体" w:hAnsi="宋体" w:eastAsia="宋体" w:cs="宋体"/>
          <w:sz w:val="24"/>
          <w:szCs w:val="24"/>
        </w:rPr>
        <w:t>索引列的顺序（从左到右）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①区分度最高的列放在联合索引的最左侧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②尽量把字段长度小的列放在联合索引的最左侧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③使用最频繁的列放在联合索引的最左侧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避免建立冗余索引和重复索引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防止因字段类型不同造成的隐式转换，导致索引失效。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11. 创建索引时避免有如下极端误解：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1）宁滥勿缺。认为一个查询就需要建一个索引。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2）宁缺勿滥。认为索引会消耗空间、严重拖慢更新和新增速度。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3）抵制惟一索引。认为业务的惟一性一律需要在应用层通过“先查后插”方式解决。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bookmarkStart w:id="18" w:name="_Toc7040_WPSOffice_Level1"/>
      <w:bookmarkStart w:id="19" w:name="_Toc16233_WPSOffice_Level1"/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>三、SQL 语句</w:t>
      </w:r>
      <w:bookmarkEnd w:id="18"/>
      <w:bookmarkEnd w:id="19"/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1. 不要使用 count(列名)或 count(常量)来替代 count(*)，count(*)是 SQL92 定义的标准统计行数的语法，跟数据库无关，跟 NULL 和非 NULL 无关。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count(*)会统计值为 NULL 的行，而 count(列名)不会统计此列为 NULL 值的行。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count(distinct col) 计算该列除 NULL 之外的不重复行数，注意 count(distinct col1, col2) 如果其中一列全为 NULL，那么即使另一列有不同的值，也返回为 0。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3. 当某一列的值全是 NULL 时，count(col)的返回结果为 0，但 sum(col)的返回结果为 NULL，因此使用 sum()时需注意 NPE 问题。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可以使用如下方式来避免 sum 的 NPE 问题：SELECT IF(ISNULL(SUM(g)),0,SUM(g)) FROM table;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4. 使用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ISNULL()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来判断是否为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NULL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NULL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与任何值的直接比较都为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1）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NULL&lt;&gt;NULL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的返回结果是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，而不是 </w:t>
      </w:r>
      <w:r>
        <w:rPr>
          <w:rFonts w:hint="eastAsia" w:ascii="宋体" w:hAnsi="宋体" w:eastAsia="宋体" w:cs="宋体"/>
          <w:color w:val="C7254E"/>
          <w:kern w:val="0"/>
          <w:sz w:val="24"/>
          <w:szCs w:val="24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2）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NULL=NULL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的返回结果是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，而不是 </w:t>
      </w:r>
      <w:r>
        <w:rPr>
          <w:rFonts w:hint="eastAsia" w:ascii="宋体" w:hAnsi="宋体" w:eastAsia="宋体" w:cs="宋体"/>
          <w:color w:val="C7254E"/>
          <w:kern w:val="0"/>
          <w:sz w:val="24"/>
          <w:szCs w:val="24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3）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NULL&lt;&gt;1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的返回结果是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，而不是 </w:t>
      </w:r>
      <w:r>
        <w:rPr>
          <w:rFonts w:hint="eastAsia" w:ascii="宋体" w:hAnsi="宋体" w:eastAsia="宋体" w:cs="宋体"/>
          <w:color w:val="C7254E"/>
          <w:kern w:val="0"/>
          <w:sz w:val="24"/>
          <w:szCs w:val="24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5.在代码中写分页查询逻辑时，若 count 为 0 应直接返回，避免执行后面的分页语句。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6.in 操作能避免则避免，若实在避免不了，需要仔细评估 in 后边的集合元素数量，控制在 1000 个之内。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充分利用表上已经存在的索引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避免使用双%号的查询条件，如 a like ‘%123%’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使用left join或not exists来优化not in操作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程序连接不同的数据库使用不同的账号，禁止跨库查询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.禁止使用select *必须使用select &lt;字段列表&gt;查询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使用select *会消耗更多的CPU和IO以及网络带宽资源，无法使用覆盖索引。而且可减少表结构变更带来的影响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>.禁止使用不含字段列表的insert语句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Insert into t values(‘a’,’b’,’c’)应替换为Insert into t(c1,c2,c3) values(‘a’,’b’,’c’);减少表结构变更带来的影响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t>.避免使用子查询，可以把子查询优化为join操作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子查询的结果集无法使用索引，会消耗过多的CPU及IO资源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 w:cs="宋体"/>
          <w:sz w:val="24"/>
          <w:szCs w:val="24"/>
        </w:rPr>
        <w:t>避免使用join关联太多的表（建议不超过5个）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sz w:val="24"/>
          <w:szCs w:val="24"/>
        </w:rPr>
        <w:t xml:space="preserve"> 减少同数据库的交互次数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数据库更适合处理批量操作，合并多个相同的操作到一起，可以提高处理效率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 禁止使用order by rand()进行随机排序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order by rand()的操作是会把表中所有符合条件的数据装载到内存中，并分配一个随机值，进行排序，这样会消耗大量的CPU和IO及内存资源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解决办法：推荐在程序中获取一个随机值，然后从数据库中获取数据的方式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 Where从句中禁止对列进行函数转换和计算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进行函数转换和计算则无法使用索引，例where date(createtime)=’20160901’可转换为where createtime&gt;= ‘20160901’ and createtime&lt; ‘20160902’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 在明显不会有重复值时使用UNION ALL而不是UNION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UNION会把所有数据放到临时表中后再进行去重操作，UNION ALL不会再对结果集进行去重操作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. 拆分复杂的大SQL为多个小SQL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宋体" w:hAnsi="宋体" w:eastAsia="宋体" w:cs="宋体"/>
          <w:sz w:val="24"/>
          <w:szCs w:val="24"/>
        </w:rPr>
        <w:t>在MYSQL一个SQL只能使用一个CPU进行计算,SQL拆分后可以通过并行执行来提高处理效率</w:t>
      </w:r>
    </w:p>
    <w:p/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cs="宋体"/>
          <w:b/>
          <w:color w:val="000000"/>
          <w:kern w:val="0"/>
          <w:sz w:val="36"/>
          <w:szCs w:val="36"/>
          <w:lang w:val="en-US" w:eastAsia="zh-CN" w:bidi="ar"/>
        </w:rPr>
        <w:t>四、</w:t>
      </w: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>PACS字段</w:t>
      </w:r>
    </w:p>
    <w:tbl>
      <w:tblPr>
        <w:tblStyle w:val="12"/>
        <w:tblW w:w="7975" w:type="dxa"/>
        <w:jc w:val="center"/>
        <w:tblInd w:w="-7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2651"/>
        <w:gridCol w:w="1258"/>
        <w:gridCol w:w="879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185" w:type="dxa"/>
            <w:shd w:val="clear" w:color="auto" w:fill="C0C0C0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  <w:t>中文名</w:t>
            </w:r>
          </w:p>
        </w:tc>
        <w:tc>
          <w:tcPr>
            <w:tcW w:w="2651" w:type="dxa"/>
            <w:shd w:val="clear" w:color="auto" w:fill="C0C0C0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  <w:t>字段名</w:t>
            </w:r>
          </w:p>
        </w:tc>
        <w:tc>
          <w:tcPr>
            <w:tcW w:w="1258" w:type="dxa"/>
            <w:shd w:val="clear" w:color="auto" w:fill="C0C0C0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  <w:t>字段类型</w:t>
            </w:r>
          </w:p>
        </w:tc>
        <w:tc>
          <w:tcPr>
            <w:tcW w:w="879" w:type="dxa"/>
            <w:shd w:val="clear" w:color="auto" w:fill="C0C0C0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  <w:t>长度</w:t>
            </w:r>
          </w:p>
        </w:tc>
        <w:tc>
          <w:tcPr>
            <w:tcW w:w="1002" w:type="dxa"/>
            <w:shd w:val="clear" w:color="auto" w:fill="C0C0C0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医院名称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hospital_name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医院编码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hospital_id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病例号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medi_id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HIS申请单号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his_request_id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检查号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examine_id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检查编号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accession_number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患者编号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bookmarkStart w:id="20" w:name="OLE_LINK2"/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patient</w:t>
            </w:r>
            <w:bookmarkEnd w:id="20"/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住院号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in_patient_id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床号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bed_id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患者姓名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patient_name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英文名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english_name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患者性别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patient_sex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患者年龄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patient_age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患者年龄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patient_age_unit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岁、月、天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患者生日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patient_birthdate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患者住址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patient_address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256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手机号码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mobile_phone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身份证号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id_card_numbe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检查类型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modality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检查部位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examine_body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256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就诊类别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diagnosis_type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记录时间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record_time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申请科室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request_dept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申请医生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request_doc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临床诊断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cinical_diagnosis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患者病史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patinet_history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报告时间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report_time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报告医生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report_doc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审核时间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audit_time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审核医生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audit_doc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影像所见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image_evidences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2048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影像诊断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image_diagnosis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2048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阳性标记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is_masculine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报告状态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report_status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标记时间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flag_time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报告状态码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report_state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注册时间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register_time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修订时间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revise_time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修订医生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revise_doc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default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kern w:val="32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vMerge w:val="restart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modify_time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kern w:val="32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vMerge w:val="continue"/>
            <w:tcBorders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接收时间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receive_time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kern w:val="32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vMerge w:val="continue"/>
            <w:tcBorders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节点描述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节点地址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192.168.168.168暂不考虑IPV6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节点标识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ae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节点端口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port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eastAsia="zh-CN"/>
              </w:rPr>
              <w:t>重试次数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retry_count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tinyint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eastAsia="zh-CN"/>
              </w:rPr>
              <w:t>重试间隔（秒）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retry_interval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tinyint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Dicom传输语法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transfer_syntax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128</w:t>
            </w: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是否支持存储服务</w:t>
            </w:r>
          </w:p>
        </w:tc>
        <w:tc>
          <w:tcPr>
            <w:tcW w:w="2651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sup_store_services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bit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  <w:noWrap w:val="0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是否支持存储确认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sup_store_commitment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是否支持查询获取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sup_query_retrieve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是否支持工作清单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sup_worklist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超时时间</w:t>
            </w: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eastAsia="zh-CN"/>
              </w:rPr>
              <w:t>（秒）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time_out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tinyint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是否已注册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Is_registed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其他患者编号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other_patient_id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其他患者姓名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other_patient_name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检查数量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studies_count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序列数量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series_count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影像数量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images_count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影像是否在线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is_online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接收时间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receive_time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检查日期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study_date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检查时间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study_time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检查描述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study_description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咨询医师姓名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referring_physicians_name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执行医师姓名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performing_physicians_name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检查名称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name_of_physicians_reading_study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检查ID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study_id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检查实例UID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study_instance_uid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媒体文件集ID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media_file_set_id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媒体文件集UID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media_file_set_uid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序列号码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series_number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序列实例UID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series_instance_uid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序列日期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series_date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序列时间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series_time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序列描述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series_description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传输语法UID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transfer_syntax_uid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SOP类UID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sop_class_uid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SOP实例UID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sop_instance_uid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影像号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image_number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影像日期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image_date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影像时间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image_time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影像行数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image_rows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影像列数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image_columns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比特分配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bits_allocated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比特存储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bits_stored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影像度量标准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photo_metric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层面厚度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slice_thickness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片间距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spacing_between_slices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本地影像文件路径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image_file_name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79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128</w:t>
            </w: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影像文件大小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image_file_size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CRC值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crc_value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影像主键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image_key</w:t>
            </w:r>
          </w:p>
        </w:tc>
        <w:tc>
          <w:tcPr>
            <w:tcW w:w="1258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患者主键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patient_key</w:t>
            </w:r>
          </w:p>
        </w:tc>
        <w:tc>
          <w:tcPr>
            <w:tcW w:w="1258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检查主键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study_key</w:t>
            </w:r>
          </w:p>
        </w:tc>
        <w:tc>
          <w:tcPr>
            <w:tcW w:w="1258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序列主键</w:t>
            </w:r>
          </w:p>
        </w:tc>
        <w:tc>
          <w:tcPr>
            <w:tcW w:w="2651" w:type="dxa"/>
            <w:vAlign w:val="center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series_key</w:t>
            </w:r>
          </w:p>
        </w:tc>
        <w:tc>
          <w:tcPr>
            <w:tcW w:w="1258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879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  <w:tc>
          <w:tcPr>
            <w:tcW w:w="1002" w:type="dxa"/>
          </w:tcPr>
          <w:p>
            <w:pPr>
              <w:widowControl/>
              <w:spacing w:line="276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kern w:val="32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auto" w:sz="4" w:space="1"/>
      </w:pBdr>
      <w:ind w:firstLine="360"/>
      <w:jc w:val="center"/>
    </w:pPr>
    <w:r>
      <w:rPr>
        <w:bCs/>
        <w:kern w:val="0"/>
      </w:rPr>
      <w:fldChar w:fldCharType="begin"/>
    </w:r>
    <w:r>
      <w:rPr>
        <w:bCs/>
        <w:kern w:val="0"/>
      </w:rPr>
      <w:instrText xml:space="preserve">PAGE  \* Arabic  \* MERGEFORMAT</w:instrText>
    </w:r>
    <w:r>
      <w:rPr>
        <w:bCs/>
        <w:kern w:val="0"/>
      </w:rPr>
      <w:fldChar w:fldCharType="separate"/>
    </w:r>
    <w:r>
      <w:rPr>
        <w:bCs/>
        <w:kern w:val="0"/>
        <w:lang w:val="zh-CN"/>
      </w:rPr>
      <w:t>30</w:t>
    </w:r>
    <w:r>
      <w:rPr>
        <w:bCs/>
        <w:kern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spacing w:line="240" w:lineRule="auto"/>
      <w:ind w:firstLine="360"/>
      <w:jc w:val="right"/>
      <w:rPr>
        <w:rFonts w:hint="eastAsia" w:eastAsia="宋体"/>
        <w:lang w:eastAsia="zh-CN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41910</wp:posOffset>
          </wp:positionH>
          <wp:positionV relativeFrom="paragraph">
            <wp:posOffset>-219710</wp:posOffset>
          </wp:positionV>
          <wp:extent cx="1066800" cy="342265"/>
          <wp:effectExtent l="0" t="0" r="0" b="635"/>
          <wp:wrapNone/>
          <wp:docPr id="1" name="图片 10" descr="C:\Users\Administrator\Desktop\微信图片_20190707154914.png微信图片_201907071549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" descr="C:\Users\Administrator\Desktop\微信图片_20190707154914.png微信图片_2019070715491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3422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>福建智康云医疗科技有限公司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0F10F"/>
    <w:multiLevelType w:val="singleLevel"/>
    <w:tmpl w:val="A510F10F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762BCF"/>
    <w:multiLevelType w:val="multilevel"/>
    <w:tmpl w:val="3C762BC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A0C4F2"/>
    <w:multiLevelType w:val="singleLevel"/>
    <w:tmpl w:val="41A0C4F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D368FD"/>
    <w:multiLevelType w:val="singleLevel"/>
    <w:tmpl w:val="4FD368FD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FFF67E8"/>
    <w:multiLevelType w:val="multilevel"/>
    <w:tmpl w:val="6FFF67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F4FC88"/>
    <w:multiLevelType w:val="singleLevel"/>
    <w:tmpl w:val="76F4FC8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27569F"/>
    <w:multiLevelType w:val="multilevel"/>
    <w:tmpl w:val="7F27569F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2559F"/>
    <w:rsid w:val="007915AF"/>
    <w:rsid w:val="013E4103"/>
    <w:rsid w:val="03F24807"/>
    <w:rsid w:val="04F236E0"/>
    <w:rsid w:val="068A2984"/>
    <w:rsid w:val="096C5F0D"/>
    <w:rsid w:val="0A54343D"/>
    <w:rsid w:val="0AFA181E"/>
    <w:rsid w:val="0B743F8A"/>
    <w:rsid w:val="0BCE2AA8"/>
    <w:rsid w:val="0CB83AE8"/>
    <w:rsid w:val="0D701845"/>
    <w:rsid w:val="0D7745BF"/>
    <w:rsid w:val="0F1222AA"/>
    <w:rsid w:val="1055267C"/>
    <w:rsid w:val="105E158C"/>
    <w:rsid w:val="10735BC8"/>
    <w:rsid w:val="12297E46"/>
    <w:rsid w:val="125A7678"/>
    <w:rsid w:val="133F404E"/>
    <w:rsid w:val="1495614D"/>
    <w:rsid w:val="15083691"/>
    <w:rsid w:val="1536708D"/>
    <w:rsid w:val="16846362"/>
    <w:rsid w:val="189234ED"/>
    <w:rsid w:val="191164D6"/>
    <w:rsid w:val="1A56143E"/>
    <w:rsid w:val="1AD64B60"/>
    <w:rsid w:val="1BD00176"/>
    <w:rsid w:val="1D156962"/>
    <w:rsid w:val="1D53370A"/>
    <w:rsid w:val="1F2824B0"/>
    <w:rsid w:val="1FF6001F"/>
    <w:rsid w:val="20091085"/>
    <w:rsid w:val="204D032B"/>
    <w:rsid w:val="213149B5"/>
    <w:rsid w:val="21AA15BC"/>
    <w:rsid w:val="225C1F34"/>
    <w:rsid w:val="2262751E"/>
    <w:rsid w:val="22EA4492"/>
    <w:rsid w:val="24064F81"/>
    <w:rsid w:val="253D0C55"/>
    <w:rsid w:val="259F5B97"/>
    <w:rsid w:val="25BE566A"/>
    <w:rsid w:val="27E838E6"/>
    <w:rsid w:val="28446FF7"/>
    <w:rsid w:val="288D4E98"/>
    <w:rsid w:val="28B020DB"/>
    <w:rsid w:val="29641921"/>
    <w:rsid w:val="29BF0CE1"/>
    <w:rsid w:val="2A210189"/>
    <w:rsid w:val="2A462431"/>
    <w:rsid w:val="2A956992"/>
    <w:rsid w:val="2AC47442"/>
    <w:rsid w:val="2B1B7D98"/>
    <w:rsid w:val="2B453ADA"/>
    <w:rsid w:val="2CDF53F9"/>
    <w:rsid w:val="2D713139"/>
    <w:rsid w:val="2F566C6E"/>
    <w:rsid w:val="32645277"/>
    <w:rsid w:val="32867717"/>
    <w:rsid w:val="32BB57D1"/>
    <w:rsid w:val="33151018"/>
    <w:rsid w:val="33D93659"/>
    <w:rsid w:val="3432559F"/>
    <w:rsid w:val="345237C1"/>
    <w:rsid w:val="34BB0348"/>
    <w:rsid w:val="353636C5"/>
    <w:rsid w:val="35C76B96"/>
    <w:rsid w:val="37D00AA9"/>
    <w:rsid w:val="386369C4"/>
    <w:rsid w:val="38A546E3"/>
    <w:rsid w:val="38FB7DFB"/>
    <w:rsid w:val="3ACC1D74"/>
    <w:rsid w:val="3AEF5F92"/>
    <w:rsid w:val="3C4A4778"/>
    <w:rsid w:val="3C4B054C"/>
    <w:rsid w:val="3C4C4327"/>
    <w:rsid w:val="3EF83414"/>
    <w:rsid w:val="3F505E9D"/>
    <w:rsid w:val="3F662A6D"/>
    <w:rsid w:val="3F9A5D56"/>
    <w:rsid w:val="406208A3"/>
    <w:rsid w:val="406547EA"/>
    <w:rsid w:val="409E7D49"/>
    <w:rsid w:val="41270617"/>
    <w:rsid w:val="41DD0637"/>
    <w:rsid w:val="42504FE3"/>
    <w:rsid w:val="427B64B9"/>
    <w:rsid w:val="46AC492C"/>
    <w:rsid w:val="474742DE"/>
    <w:rsid w:val="49401906"/>
    <w:rsid w:val="49871C14"/>
    <w:rsid w:val="4AAB3841"/>
    <w:rsid w:val="4AAC7A47"/>
    <w:rsid w:val="4B925424"/>
    <w:rsid w:val="4BB11F5F"/>
    <w:rsid w:val="4BED05A4"/>
    <w:rsid w:val="4CA41C18"/>
    <w:rsid w:val="4D3655B9"/>
    <w:rsid w:val="4D5E2F7B"/>
    <w:rsid w:val="4DCA21CE"/>
    <w:rsid w:val="4E72212F"/>
    <w:rsid w:val="4EDD2640"/>
    <w:rsid w:val="5107309F"/>
    <w:rsid w:val="51884D67"/>
    <w:rsid w:val="51E128B4"/>
    <w:rsid w:val="52BF1223"/>
    <w:rsid w:val="534E518B"/>
    <w:rsid w:val="53A00F28"/>
    <w:rsid w:val="544E7948"/>
    <w:rsid w:val="54EF4694"/>
    <w:rsid w:val="564354ED"/>
    <w:rsid w:val="57FF4DFC"/>
    <w:rsid w:val="587A7F91"/>
    <w:rsid w:val="58D47EDF"/>
    <w:rsid w:val="597E2987"/>
    <w:rsid w:val="5A5E635F"/>
    <w:rsid w:val="5A850995"/>
    <w:rsid w:val="5C830E27"/>
    <w:rsid w:val="5C942745"/>
    <w:rsid w:val="5CA0398F"/>
    <w:rsid w:val="5CED1F56"/>
    <w:rsid w:val="5CF5123C"/>
    <w:rsid w:val="5D067CC1"/>
    <w:rsid w:val="5D533206"/>
    <w:rsid w:val="5F2D148E"/>
    <w:rsid w:val="60091187"/>
    <w:rsid w:val="608839A2"/>
    <w:rsid w:val="60AE1076"/>
    <w:rsid w:val="60E40C12"/>
    <w:rsid w:val="612C66BA"/>
    <w:rsid w:val="62941229"/>
    <w:rsid w:val="64FA7544"/>
    <w:rsid w:val="67590290"/>
    <w:rsid w:val="68197819"/>
    <w:rsid w:val="688F23EF"/>
    <w:rsid w:val="690927CD"/>
    <w:rsid w:val="690A1BB3"/>
    <w:rsid w:val="698F2BC7"/>
    <w:rsid w:val="6A695526"/>
    <w:rsid w:val="6AB64413"/>
    <w:rsid w:val="6B0A3BBC"/>
    <w:rsid w:val="6C0D2CF7"/>
    <w:rsid w:val="6CD41B9B"/>
    <w:rsid w:val="6E8C6E57"/>
    <w:rsid w:val="6F9440C6"/>
    <w:rsid w:val="6FD33B04"/>
    <w:rsid w:val="73D063AF"/>
    <w:rsid w:val="740D483A"/>
    <w:rsid w:val="75C91A08"/>
    <w:rsid w:val="75D67928"/>
    <w:rsid w:val="76366BC4"/>
    <w:rsid w:val="76590A77"/>
    <w:rsid w:val="773F7492"/>
    <w:rsid w:val="77872F28"/>
    <w:rsid w:val="786661B7"/>
    <w:rsid w:val="791F2026"/>
    <w:rsid w:val="79345B01"/>
    <w:rsid w:val="79703F69"/>
    <w:rsid w:val="7A0D4E00"/>
    <w:rsid w:val="7C3E1BA3"/>
    <w:rsid w:val="7DFB0B2C"/>
    <w:rsid w:val="7F9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11" w:semiHidden="0" w:name="header"/>
    <w:lsdException w:qFormat="1" w:unhideWhenUsed="0" w:uiPriority="0" w:name="footer"/>
    <w:lsdException w:unhideWhenUsed="0" w:uiPriority="0" w:semiHidden="0" w:name="index heading"/>
    <w:lsdException w:qFormat="1" w:uiPriority="1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line="360" w:lineRule="auto"/>
      <w:ind w:firstLine="200" w:firstLineChars="200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3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eastAsia="黑体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17"/>
    <w:rPr>
      <w:rFonts w:ascii="Cambria" w:hAnsi="Cambria" w:eastAsia="黑体"/>
      <w:sz w:val="20"/>
      <w:szCs w:val="20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qFormat/>
    <w:uiPriority w:val="1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color w:val="auto"/>
      <w:kern w:val="0"/>
      <w:sz w:val="24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spacing w:before="100" w:after="60"/>
      <w:ind w:firstLine="0" w:firstLineChars="0"/>
      <w:jc w:val="center"/>
    </w:pPr>
    <w:rPr>
      <w:rFonts w:eastAsia="黑体" w:cs="Arial"/>
      <w:b/>
      <w:bCs/>
      <w:color w:val="808080"/>
      <w:sz w:val="84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FollowedHyperlink"/>
    <w:basedOn w:val="14"/>
    <w:qFormat/>
    <w:uiPriority w:val="0"/>
    <w:rPr>
      <w:color w:val="BD63C5"/>
      <w:u w:val="none"/>
    </w:rPr>
  </w:style>
  <w:style w:type="character" w:styleId="16">
    <w:name w:val="Hyperlink"/>
    <w:basedOn w:val="14"/>
    <w:qFormat/>
    <w:uiPriority w:val="0"/>
    <w:rPr>
      <w:color w:val="0000FF"/>
      <w:u w:val="none"/>
    </w:rPr>
  </w:style>
  <w:style w:type="character" w:styleId="17">
    <w:name w:val="HTML Code"/>
    <w:basedOn w:val="14"/>
    <w:qFormat/>
    <w:uiPriority w:val="0"/>
    <w:rPr>
      <w:rFonts w:ascii="Consolas" w:hAnsi="Consolas" w:eastAsia="Consolas" w:cs="Consolas"/>
      <w:sz w:val="21"/>
      <w:szCs w:val="21"/>
    </w:rPr>
  </w:style>
  <w:style w:type="paragraph" w:customStyle="1" w:styleId="18">
    <w:name w:val="表格标题"/>
    <w:basedOn w:val="1"/>
    <w:qFormat/>
    <w:uiPriority w:val="9"/>
    <w:pPr>
      <w:spacing w:line="312" w:lineRule="auto"/>
      <w:ind w:firstLine="0" w:firstLineChars="0"/>
      <w:jc w:val="center"/>
    </w:pPr>
    <w:rPr>
      <w:rFonts w:ascii="Arial" w:hAnsi="Arial"/>
      <w:b/>
      <w:kern w:val="21"/>
      <w:sz w:val="21"/>
      <w:szCs w:val="18"/>
    </w:rPr>
  </w:style>
  <w:style w:type="paragraph" w:customStyle="1" w:styleId="19">
    <w:name w:val="列出段落1"/>
    <w:basedOn w:val="1"/>
    <w:qFormat/>
    <w:uiPriority w:val="34"/>
    <w:pPr>
      <w:ind w:firstLine="420"/>
    </w:pPr>
  </w:style>
  <w:style w:type="paragraph" w:customStyle="1" w:styleId="20">
    <w:name w:val="表格"/>
    <w:qFormat/>
    <w:uiPriority w:val="7"/>
    <w:pPr>
      <w:spacing w:line="276" w:lineRule="auto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customStyle="1" w:styleId="21">
    <w:name w:val="明显参考1"/>
    <w:qFormat/>
    <w:uiPriority w:val="10"/>
    <w:rPr>
      <w:rFonts w:eastAsia="宋体"/>
      <w:bCs/>
      <w:smallCaps/>
      <w:color w:val="365F91"/>
      <w:spacing w:val="0"/>
      <w:sz w:val="21"/>
    </w:rPr>
  </w:style>
  <w:style w:type="paragraph" w:customStyle="1" w:styleId="22">
    <w:name w:val="正文标题二"/>
    <w:basedOn w:val="1"/>
    <w:uiPriority w:val="0"/>
    <w:pPr>
      <w:jc w:val="left"/>
      <w:outlineLvl w:val="1"/>
    </w:pPr>
    <w:rPr>
      <w:rFonts w:ascii="黑体" w:eastAsia="黑体" w:cs="宋体"/>
      <w:sz w:val="36"/>
      <w:szCs w:val="20"/>
    </w:rPr>
  </w:style>
  <w:style w:type="paragraph" w:customStyle="1" w:styleId="23">
    <w:name w:val="正文标题三"/>
    <w:basedOn w:val="22"/>
    <w:qFormat/>
    <w:uiPriority w:val="0"/>
    <w:pPr>
      <w:outlineLvl w:val="2"/>
    </w:pPr>
    <w:rPr>
      <w:sz w:val="32"/>
    </w:rPr>
  </w:style>
  <w:style w:type="paragraph" w:customStyle="1" w:styleId="2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9e5ea09-a6d8-4441-8557-68e2e769d4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e5ea09-a6d8-4441-8557-68e2e769d4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86012d-2906-4856-b19e-d5a6517cac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86012d-2906-4856-b19e-d5a6517cac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464891-9179-4d98-8851-b73d18f3c4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464891-9179-4d98-8851-b73d18f3c4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7ee9f6-7c0f-4ed3-a8b5-a0b52442d1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7ee9f6-7c0f-4ed3-a8b5-a0b52442d1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40eb91-8273-4b78-a830-e7d5d32a28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0eb91-8273-4b78-a830-e7d5d32a28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9d5d4d-5191-43af-aba9-443deafd2f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9d5d4d-5191-43af-aba9-443deafd2f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1473</Words>
  <Characters>4149</Characters>
  <Lines>0</Lines>
  <Paragraphs>0</Paragraphs>
  <TotalTime>10</TotalTime>
  <ScaleCrop>false</ScaleCrop>
  <LinksUpToDate>false</LinksUpToDate>
  <CharactersWithSpaces>4266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2019-07-07T07:52:00Z</dcterms:created>
  <dc:creator>陈0.0</dc:creator>
  <cp:lastModifiedBy>陈0.0</cp:lastModifiedBy>
  <dcterms:modified xsi:type="dcterms:W3CDTF">2019-08-05T08:46:19Z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