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D3BD0">
      <w:pPr>
        <w:spacing w:after="0" w:line="240" w:lineRule="auto"/>
        <w:jc w:val="center"/>
        <w:rPr>
          <w:rFonts w:eastAsia="黑体" w:cs="Times New Roman"/>
          <w:b/>
          <w:bCs/>
          <w:sz w:val="44"/>
          <w:szCs w:val="42"/>
          <w:lang w:eastAsia="zh-CN"/>
        </w:rPr>
      </w:pPr>
    </w:p>
    <w:p w14:paraId="56260695">
      <w:pPr>
        <w:spacing w:after="0" w:line="240" w:lineRule="auto"/>
        <w:jc w:val="center"/>
        <w:rPr>
          <w:rFonts w:eastAsia="黑体" w:cs="Times New Roman"/>
          <w:b/>
          <w:bCs/>
          <w:sz w:val="44"/>
          <w:szCs w:val="42"/>
          <w:lang w:eastAsia="zh-CN"/>
        </w:rPr>
      </w:pPr>
      <w:r>
        <w:rPr>
          <w:rFonts w:eastAsia="黑体" w:cs="Times New Roman"/>
          <w:b/>
          <w:bCs/>
          <w:sz w:val="44"/>
          <w:szCs w:val="42"/>
          <w:lang w:eastAsia="zh-CN"/>
        </w:rPr>
        <w:t>第五届中国研究生金融科技创新大赛</w:t>
      </w:r>
    </w:p>
    <w:p w14:paraId="4DD3A7AF">
      <w:pPr>
        <w:spacing w:line="600" w:lineRule="exact"/>
        <w:jc w:val="center"/>
        <w:rPr>
          <w:rFonts w:ascii="Times New Roman" w:hAnsi="Times New Roman" w:cs="Times New Roman"/>
          <w:b/>
          <w:bCs/>
          <w:sz w:val="32"/>
          <w:szCs w:val="32"/>
          <w:lang w:eastAsia="zh-CN"/>
        </w:rPr>
      </w:pPr>
      <w:r>
        <w:rPr>
          <w:rFonts w:hint="eastAsia" w:eastAsia="黑体" w:cs="Times New Roman"/>
          <w:b/>
          <w:bCs/>
          <w:sz w:val="44"/>
          <w:szCs w:val="42"/>
          <w:lang w:eastAsia="zh-CN"/>
        </w:rPr>
        <w:t>“</w:t>
      </w:r>
      <w:r>
        <w:rPr>
          <w:rFonts w:eastAsia="黑体" w:cs="Times New Roman"/>
          <w:b/>
          <w:bCs/>
          <w:sz w:val="44"/>
          <w:szCs w:val="42"/>
          <w:lang w:eastAsia="zh-CN"/>
        </w:rPr>
        <w:t>揭榜挂帅</w:t>
      </w:r>
      <w:r>
        <w:rPr>
          <w:rFonts w:hint="eastAsia" w:eastAsia="黑体" w:cs="Times New Roman"/>
          <w:b/>
          <w:bCs/>
          <w:sz w:val="44"/>
          <w:szCs w:val="42"/>
          <w:lang w:eastAsia="zh-CN"/>
        </w:rPr>
        <w:t>”</w:t>
      </w:r>
      <w:r>
        <w:rPr>
          <w:rFonts w:eastAsia="黑体" w:cs="Times New Roman"/>
          <w:b/>
          <w:bCs/>
          <w:sz w:val="44"/>
          <w:szCs w:val="42"/>
          <w:lang w:eastAsia="zh-CN"/>
        </w:rPr>
        <w:t>赛题说明</w:t>
      </w:r>
    </w:p>
    <w:tbl>
      <w:tblPr>
        <w:tblStyle w:val="3"/>
        <w:tblW w:w="1006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1276"/>
        <w:gridCol w:w="1984"/>
        <w:gridCol w:w="1346"/>
        <w:gridCol w:w="3331"/>
      </w:tblGrid>
      <w:tr w14:paraId="59BE9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006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A72C33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一、命题单位基本情况</w:t>
            </w:r>
          </w:p>
        </w:tc>
      </w:tr>
      <w:tr w14:paraId="1BFD1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C3A9EC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单位名称</w:t>
            </w:r>
          </w:p>
        </w:tc>
        <w:tc>
          <w:tcPr>
            <w:tcW w:w="79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E5C58A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东吴证券股份有限公司</w:t>
            </w:r>
          </w:p>
        </w:tc>
      </w:tr>
      <w:tr w14:paraId="533E2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937588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单位地址</w:t>
            </w:r>
          </w:p>
        </w:tc>
        <w:tc>
          <w:tcPr>
            <w:tcW w:w="79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8EC97BE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江苏省苏州市工业园区星阳街5号</w:t>
            </w:r>
          </w:p>
        </w:tc>
      </w:tr>
      <w:tr w14:paraId="61886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EE2A8B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单位简介</w:t>
            </w:r>
          </w:p>
        </w:tc>
        <w:tc>
          <w:tcPr>
            <w:tcW w:w="79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C329DA">
            <w:pPr>
              <w:spacing w:after="0" w:line="240" w:lineRule="auto"/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东吴证券作为全国性综合类证券公司，高度重视数字化转型与金融科技创新。近年来，公司在人工智能赋能金融业务方面持续投入，大力推动大模型及 Agentic AI 技术在投研、财富管理、合规审计等领域的深层次应用，致力于打造行业领先的数智化金融服务生态，以科技赋能实体经济与资本市场的高质量发展。</w:t>
            </w:r>
          </w:p>
        </w:tc>
      </w:tr>
      <w:tr w14:paraId="0A66A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E7881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667696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姓名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25367B">
            <w:pPr>
              <w:spacing w:after="0" w:line="240" w:lineRule="auto"/>
              <w:jc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eastAsia="zh-CN"/>
              </w:rPr>
              <w:t>任川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3944A21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职务</w:t>
            </w:r>
          </w:p>
        </w:tc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D46E270">
            <w:pPr>
              <w:spacing w:after="0" w:line="240" w:lineRule="auto"/>
              <w:jc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eastAsia="zh-CN"/>
              </w:rPr>
              <w:t>信息技术总部副总经理</w:t>
            </w:r>
          </w:p>
        </w:tc>
      </w:tr>
      <w:tr w14:paraId="5A790A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2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8E23A5">
            <w:pPr>
              <w:spacing w:after="0" w:line="240" w:lineRule="auto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E1CA04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手机</w:t>
            </w:r>
          </w:p>
        </w:tc>
        <w:tc>
          <w:tcPr>
            <w:tcW w:w="1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DD11AC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18610756988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57DB1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邮箱</w:t>
            </w:r>
          </w:p>
        </w:tc>
        <w:tc>
          <w:tcPr>
            <w:tcW w:w="3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8450CE">
            <w:pPr>
              <w:spacing w:after="0" w:line="240" w:lineRule="auto"/>
              <w:jc w:val="center"/>
              <w:rPr>
                <w:rFonts w:hint="default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rench@dwzq.com.cn</w:t>
            </w:r>
          </w:p>
        </w:tc>
      </w:tr>
      <w:tr w14:paraId="54A0D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006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C31A63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二、命题信息</w:t>
            </w:r>
          </w:p>
        </w:tc>
      </w:tr>
      <w:tr w14:paraId="7EB83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79C884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命题名称</w:t>
            </w:r>
          </w:p>
        </w:tc>
        <w:tc>
          <w:tcPr>
            <w:tcW w:w="793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F8A1CE5">
            <w:pPr>
              <w:spacing w:after="0" w:line="240" w:lineRule="auto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8"/>
                <w:szCs w:val="28"/>
                <w:lang w:val="en-US" w:eastAsia="zh-CN"/>
              </w:rPr>
              <w:t>基于 Agentic AI 的上市公司监管问询概率预测与扫雷预警算法探索</w:t>
            </w:r>
          </w:p>
        </w:tc>
      </w:tr>
      <w:tr w14:paraId="5948F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2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130ED0C">
            <w:pPr>
              <w:spacing w:after="0" w:line="240" w:lineRule="auto"/>
              <w:jc w:val="center"/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黑体" w:cs="宋体"/>
                <w:b/>
                <w:bCs/>
                <w:color w:val="000000"/>
                <w:sz w:val="28"/>
                <w:szCs w:val="28"/>
                <w:lang w:eastAsia="zh-CN"/>
              </w:rPr>
              <w:t>命题概述</w:t>
            </w:r>
          </w:p>
        </w:tc>
        <w:tc>
          <w:tcPr>
            <w:tcW w:w="7937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BBD0B9">
            <w:pPr>
              <w:spacing w:after="0" w:line="240" w:lineRule="auto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综合利用上市公司公告、定期报告、监管问询函及回复、财务指标和市场舆情等多源数据，基于大语言模型与 Agentic AI 技术构建自主规划型上市公司扫雷智能体，实现对上市公司未来受到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yellow"/>
                <w:lang w:val="en-US" w:eastAsia="zh-CN"/>
              </w:rPr>
              <w:t>监管问询概率的预测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、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yellow"/>
                <w:lang w:val="en-US" w:eastAsia="zh-CN"/>
              </w:rPr>
              <w:t>风险诱因归因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及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highlight w:val="yellow"/>
                <w:lang w:val="en-US" w:eastAsia="zh-CN"/>
              </w:rPr>
              <w:t>可解释预警报告生成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val="en-US" w:eastAsia="zh-CN"/>
              </w:rPr>
              <w:t>。</w:t>
            </w:r>
          </w:p>
        </w:tc>
      </w:tr>
      <w:tr w14:paraId="136C7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006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357085">
            <w:pP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业务场景描述</w:t>
            </w:r>
          </w:p>
          <w:p w14:paraId="50567BCE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在资本市场投研、合规风控与机构客户服务场景中，上市公司信息披露质量直接影响投资决策、风险定价与客户适当性管理。监管问询函及上市公司回复，是监管机构针对财务异常、经营波动、并购重组、关联交易、担保事项、资金占用、业绩预告偏差、会计处理争议等问题进行穿透式核查的重要公开信号。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对于证券公司而言，能否在问询函正式发布前识别潜在“被问询”公司，是上市公司扫雷、负面事件预警和投研风险控制中的关键能力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。然而，在实际业务中，上市公司风险识别仍面临以下核心瓶颈：</w:t>
            </w:r>
          </w:p>
          <w:p w14:paraId="47FD8E59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第一，风险线索分散且前兆弱。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上市公司可能在年报、季报、业绩预告、临时公告、交易所互动问答、监管处罚、媒体报道等不同渠道中暴露异常信号，但单一信号往往不构成明确风险，需要结合历史问询案例进行综合研判。</w:t>
            </w:r>
          </w:p>
          <w:p w14:paraId="27C9FDB8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第二，监管问询具有强语义、强场景特征。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监管机构发函并非简单由单一财务指标触发，而是围绕披露逻辑、经营合理性、交易实质、会计处理、资金流向和前后表述一致性进行综合判断。传统规则模型或浅层机器学习方法难以理解“为何被问询”的业务语义。</w:t>
            </w:r>
          </w:p>
          <w:p w14:paraId="79ED97C6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第三，人工扫雷效率低、覆盖范围有限。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投研和风控人员需要持续阅读大量公告与问询回复，归纳监管关注点，并判断同类风险是否在其他公司中重现。该过程高度依赖专家经验，难以形成全市场、连续化、可复用的预测能力。</w:t>
            </w:r>
          </w:p>
          <w:p w14:paraId="68BF0173">
            <w:pPr>
              <w:spacing w:after="0" w:line="240" w:lineRule="auto"/>
              <w:ind w:firstLine="560" w:firstLineChars="200"/>
              <w:jc w:val="both"/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因此，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亟需一套基于大语言模型与 Agentic AI 的上市公司扫雷算法，模拟资深投研与合规专家的“信息检索-线索抽取-风险假设-证据核验-概率预测-归因解释”工作流，以历史监管问询函及回复作为监督依据，提前识别高概率受到监管问询的上市公司，并生成可复核的风险预警说明。</w:t>
            </w:r>
          </w:p>
        </w:tc>
      </w:tr>
      <w:tr w14:paraId="0BC74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006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8BA8774"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技术攻关问题描述</w:t>
            </w:r>
          </w:p>
          <w:p w14:paraId="0FF133B1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1、复杂信息披露语境下的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监管关注点识别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与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防幻觉推理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。如何让大语言模型准确理解公告、年报、问询函及回复中的财务异常、披露矛盾、交易实质和监管关注语义，并避免在长文本、多表格、多公告链路中产生错误归因或无依据推断？</w:t>
            </w:r>
          </w:p>
          <w:p w14:paraId="5DE10DA0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2、历史监管问询样本驱动的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被问询概率预测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。如何以历史监管问询函及回复作为标签或弱监督依据，将公告文本、财务指标、市场表现、舆情事件、公司治理特征等异构信息转化为可建模特征，预测上市公司在未来窗口期内受到监管问询的概率？</w:t>
            </w:r>
          </w:p>
          <w:p w14:paraId="559D4F86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3、Agentic AI 自主规划分析流程的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稳定性与可复现性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。如何设计多智能体协同机制，使扫雷 Agent 能够自主拆解分析任务、调用公告检索、指标计算、同类案例比对、风险规则核验等 Skill，并在不同样本上保持一致、可追踪、可复现的推理路径？</w:t>
            </w:r>
          </w:p>
          <w:p w14:paraId="3C3BCA00">
            <w:pPr>
              <w:spacing w:after="0" w:line="240" w:lineRule="auto"/>
              <w:ind w:firstLine="560" w:firstLineChars="200"/>
              <w:jc w:val="both"/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4、预测结果的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可解释性与业务可用性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。上市公司扫雷预警不能仅输出概率分数，还需要说明触发预测的关键风险因素、对应公告证据、相似历史问询案例和模型判断链路。现有黑盒模型难以满足投研、合规和风控人员的复核要求。</w:t>
            </w:r>
          </w:p>
        </w:tc>
      </w:tr>
      <w:tr w14:paraId="7E7D87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006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3671303"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攻关任务描述</w:t>
            </w:r>
          </w:p>
          <w:p w14:paraId="1163253B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任务 1：监管问询语料解析与风险关注点抽取</w:t>
            </w:r>
          </w:p>
          <w:p w14:paraId="19FA8820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聚焦解决复杂信息披露语境理解问题，参赛团队需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构建面向上市公司公告、年报、监管问询函及回复的长文本解析与风险要素抽取模块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，提取监管关注事项、被问询原因、公司回复要点、财务指标异常、披露矛盾、交易事项、会计处理争议等结构化信息，形成可用于建模的监管关注点标签体系与证据片段库。</w:t>
            </w:r>
          </w:p>
          <w:p w14:paraId="486E82BE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任务 2：上市公司被问询概率预测模型</w:t>
            </w:r>
          </w:p>
          <w:p w14:paraId="50529250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针对历史监管问询样本驱动的预测问题，参赛团队需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构建预测模型或多模型集成框架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，融合公告语义特征、财务异常特征、股价与成交异动、舆情热度、历史问询记录、行业与公司治理特征等信息，预测上市公司在未来 30/60/90 天内受到交易所或监管机构问询的概率，并输出风险等级排序。</w:t>
            </w:r>
          </w:p>
          <w:p w14:paraId="272D55D6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任务 3：自主规划型扫雷 Agent 与 Skill 编排</w:t>
            </w:r>
          </w:p>
          <w:p w14:paraId="2F273410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围绕 Agentic AI 分析流程稳定性问题，参赛团队需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设计多智能体协作架构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，例如公告研读 Agent、财务异常检测 Agent、监管案例检索 Agent、预测建模 Agent、归因解释 Agent 等，并将公告检索、问询案例匹配、财务指标计算、风险模板生成等能力封装为可复用 Skill，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实现从输入公司列表到输出扫雷结果的自动化 Pipeline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。</w:t>
            </w:r>
          </w:p>
          <w:p w14:paraId="3B9A90AF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任务 4：可解释预警报告与复核工具</w:t>
            </w:r>
          </w:p>
          <w:p w14:paraId="4F4B165E">
            <w:pPr>
              <w:spacing w:after="0" w:line="240" w:lineRule="auto"/>
              <w:ind w:firstLine="560" w:firstLineChars="200"/>
              <w:jc w:val="both"/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面向业务可用性，参赛团队需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构建可解释输出机制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，生成单公司或批量公司的监管问询概率、风险标签、主要诱因、相似历史案例、原文证据、预测窗口和模型置信度，并提供可运行的原型系统、API 服务或主流 Agentic AI 工具中可挂载的 Skill，支持投研与风控人员复核。</w:t>
            </w:r>
          </w:p>
        </w:tc>
      </w:tr>
      <w:tr w14:paraId="7CF3C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006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0F9CB1A"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现有基础</w:t>
            </w:r>
          </w:p>
          <w:p w14:paraId="7974A9F5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技术与平台储备：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命题单位在金融 AI 领域具有深厚积累，自主研发的企业级 AIaaS 平台已具备底层算力调度、主流开源/闭源大模型接入、模型训练、微调与评测能力，可支撑上市公司信息披露文本理解、风险识别与预测模型验证。</w:t>
            </w:r>
          </w:p>
          <w:p w14:paraId="66B9724B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Agentic AI 架构基础：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目前已在内部深入研发以“推理-行动-观察-反思”为核心的多智能体协同架构，在合规、审计、投研等复杂金融场景的自动化巡检与逻辑问答中进行了初步验证，积累了 Agent 框架搭建、工具调用、Skill 挂载、任务编排和推理日志追踪经验。</w:t>
            </w:r>
          </w:p>
          <w:p w14:paraId="10BB1C00">
            <w:pPr>
              <w:spacing w:after="0" w:line="240" w:lineRule="auto"/>
              <w:ind w:firstLine="562" w:firstLineChars="200"/>
              <w:jc w:val="both"/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数据资源沉淀：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已具备上市公司公告、定期报告、监管问询函及回复、基础行情、财务指标和公开舆情等数据的整理基础，可围绕历史监管问询事件构建训练集与测试集。现阶段仍需进一步提升长文本风险语义抽取、问询概率预测精度、跨公司同类案例迁移和可解释报告生成能力。</w:t>
            </w:r>
          </w:p>
        </w:tc>
      </w:tr>
      <w:tr w14:paraId="3F9A8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006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218B59">
            <w:pP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任务目标</w:t>
            </w:r>
          </w:p>
          <w:p w14:paraId="28F0DA40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highlight w:val="yellow"/>
                <w:lang w:val="en-US" w:eastAsia="zh-CN"/>
              </w:rPr>
              <w:t>构建一套基于 Agentic AI 的上市公司扫雷预警系统，实现对上市公司未来受到监管问询概率的方向性预测、风险诱因归因和可解释报告生成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。总体目标如下：</w:t>
            </w:r>
          </w:p>
          <w:p w14:paraId="06902310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  <w:p w14:paraId="09662CBF">
            <w:pPr>
              <w:spacing w:after="0" w:line="240" w:lineRule="auto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技术指标 - 监管问询概率预测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：</w:t>
            </w:r>
          </w:p>
          <w:p w14:paraId="5C9942ED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在给定测试集样本中，预测上市公司未来 60 天内受到监管问询的 AUC ≥ 0.75。</w:t>
            </w:r>
          </w:p>
          <w:p w14:paraId="2D8C0112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Top 10% 高风险公司覆盖真实问询样本比例 ≥ 35%</w:t>
            </w:r>
          </w:p>
          <w:p w14:paraId="0B3A33C9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问询/未问询二分类预测 F1-Score ≥ 0.65。</w:t>
            </w:r>
          </w:p>
          <w:p w14:paraId="231569B4">
            <w:pPr>
              <w:spacing w:after="0" w:line="240" w:lineRule="auto"/>
              <w:jc w:val="both"/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技术指标 - 风险语义抽取与归因：</w:t>
            </w:r>
          </w:p>
          <w:p w14:paraId="301BF0B8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监管关注点分类准确率 ≥ 80%。</w:t>
            </w:r>
          </w:p>
          <w:p w14:paraId="725C6983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关键证据片段召回率 ≥ 85%。</w:t>
            </w:r>
          </w:p>
          <w:p w14:paraId="31E796CD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相似历史问询案例匹配 Top-5 命中率 ≥ 70%。</w:t>
            </w:r>
          </w:p>
          <w:p w14:paraId="4A0FB879">
            <w:pPr>
              <w:spacing w:after="0" w:line="240" w:lineRule="auto"/>
              <w:jc w:val="both"/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技术指标 - 系统性能与可解释性：</w:t>
            </w:r>
          </w:p>
          <w:p w14:paraId="02414E6D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Agent 推理链路、工具调用记录和证据来源可追踪率 100%。</w:t>
            </w:r>
          </w:p>
          <w:p w14:paraId="7DD0E9BD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逻辑解释有效性（由专家评委或 LLM 辅助评审对归因链条进行打分）≥ 85 分。</w:t>
            </w:r>
          </w:p>
          <w:p w14:paraId="3165C8BD">
            <w:pPr>
              <w:spacing w:after="0" w:line="240" w:lineRule="auto"/>
              <w:jc w:val="both"/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成果交付：</w:t>
            </w:r>
          </w:p>
          <w:p w14:paraId="6B25D516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包含数据处理、特征构建、问询概率预测、Agent 编排与报告生成的完整项目源代码（含环境配置与运行脚本），或者在主流 Agentic AI 工具中可用的上市公司扫雷 Skill。</w:t>
            </w:r>
          </w:p>
          <w:p w14:paraId="067C1424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可运行的扫雷预警原型系统或 API 服务，支持输入公司代码/公司列表并输出预测结果。</w:t>
            </w:r>
          </w:p>
          <w:p w14:paraId="7D8A4D99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测试集预测结果数据表、Agent 推理日志、关键证据片段和典型案例分析报告。</w:t>
            </w:r>
          </w:p>
          <w:p w14:paraId="47E85D95">
            <w:pPr>
              <w:numPr>
                <w:ilvl w:val="0"/>
                <w:numId w:val="1"/>
              </w:numPr>
              <w:spacing w:after="0" w:line="240" w:lineRule="auto"/>
              <w:ind w:left="840" w:leftChars="0" w:hanging="420" w:firstLineChars="0"/>
              <w:jc w:val="both"/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项目技术答辩 PPT、算法架构设计说明文档、模型评估报告和部署说明文档。</w:t>
            </w:r>
          </w:p>
        </w:tc>
      </w:tr>
      <w:tr w14:paraId="6E8E6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006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DDB540">
            <w:pP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  <w:lang w:eastAsia="zh-CN"/>
              </w:rPr>
              <w:t>数据集描述</w:t>
            </w:r>
          </w:p>
          <w:p w14:paraId="3108907D">
            <w:pPr>
              <w:spacing w:after="0" w:line="240" w:lineRule="auto"/>
              <w:ind w:firstLine="560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比赛专用上市公司信息披露与监管问询数据集（选取中国 A 股市场某连续 5 年历史区间，隐去真实年份或进行必要脱敏处理）：</w:t>
            </w:r>
          </w:p>
          <w:p w14:paraId="195AC83E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监管问询函及回复数据集：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约 1,000-3,000 份交易所问询函、关注函、年报问询函及上市公司回复文本。包含公司代码、公告日期、问询类型、问询事项、回复日期、问询问题文本、回复文本、监管关注点标签等。</w:t>
            </w:r>
          </w:p>
          <w:p w14:paraId="6A596748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上市公司公告与定期报告数据集：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约 30,000-50,000 份定期报告、业绩预告、重大事项公告、并购重组公告、关联交易公告、担保公告等文本材料。包含公告日期、公告类型、公司代码、标题、摘要、正文。</w:t>
            </w:r>
          </w:p>
          <w:p w14:paraId="2212BDB7">
            <w:pPr>
              <w:spacing w:after="0" w:line="240" w:lineRule="auto"/>
              <w:ind w:firstLine="562" w:firstLineChars="200"/>
              <w:jc w:val="both"/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结构化财务与市场特征数据集：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覆盖样本公司同期财务指标、利润表/资产负债表/现金流量表摘要、估值指标、行业分类、市值规模、历史监管记录等字段。</w:t>
            </w:r>
          </w:p>
          <w:p w14:paraId="74A38FF3">
            <w:pPr>
              <w:spacing w:after="0" w:line="240" w:lineRule="auto"/>
              <w:ind w:firstLine="562" w:firstLineChars="200"/>
              <w:jc w:val="both"/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sz w:val="28"/>
                <w:szCs w:val="28"/>
                <w:lang w:val="en-US" w:eastAsia="zh-CN"/>
              </w:rPr>
              <w:t>标签与评测数据集：</w:t>
            </w:r>
            <w:r>
              <w:rPr>
                <w:rFonts w:hint="eastAsia" w:ascii="Times New Roman" w:hAnsi="Times New Roman" w:eastAsia="仿宋" w:cs="Times New Roman"/>
                <w:color w:val="000000"/>
                <w:sz w:val="28"/>
                <w:szCs w:val="28"/>
                <w:lang w:val="en-US" w:eastAsia="zh-CN"/>
              </w:rPr>
              <w:t>以历史监管问询发生情况作为预测标签，按时间切分训练集、验证集和测试集，建议比例为 7:1:2；同时提供部分人工标注的监管关注点、风险诱因、证据片段和相似案例参考答案，用于评估语义抽取、归因解释和案例匹配能力。</w:t>
            </w:r>
          </w:p>
        </w:tc>
      </w:tr>
    </w:tbl>
    <w:p w14:paraId="5C2EAE68">
      <w:pPr>
        <w:rPr>
          <w:lang w:eastAsia="zh-CN"/>
        </w:rPr>
      </w:pPr>
    </w:p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E9563"/>
    <w:multiLevelType w:val="singleLevel"/>
    <w:tmpl w:val="F9FE95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E8E"/>
    <w:rsid w:val="002F4E8E"/>
    <w:rsid w:val="00913D29"/>
    <w:rsid w:val="00FC0FF6"/>
    <w:rsid w:val="0B02025B"/>
    <w:rsid w:val="4FAE3986"/>
    <w:rsid w:val="5C021155"/>
    <w:rsid w:val="5FEF523D"/>
    <w:rsid w:val="7FEFD299"/>
    <w:rsid w:val="CEFE1071"/>
    <w:rsid w:val="CFE7A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200" w:line="276" w:lineRule="auto"/>
      <w:jc w:val="left"/>
    </w:pPr>
    <w:rPr>
      <w:rFonts w:asciiTheme="minorHAnsi" w:hAnsiTheme="minorHAnsi" w:eastAsiaTheme="minorEastAsia" w:cstheme="minorBidi"/>
      <w:kern w:val="0"/>
      <w:sz w:val="22"/>
      <w:szCs w:val="22"/>
      <w:lang w:val="zh-CN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3262</Words>
  <Characters>3515</Characters>
  <Lines>2</Lines>
  <Paragraphs>1</Paragraphs>
  <TotalTime>86</TotalTime>
  <ScaleCrop>false</ScaleCrop>
  <LinksUpToDate>false</LinksUpToDate>
  <CharactersWithSpaces>3620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2026-04-17T19:07:00Z</dcterms:created>
  <dc:creator>李昊骅 南京大学</dc:creator>
  <cp:lastModifiedBy>陈克楠</cp:lastModifiedBy>
  <dcterms:modified xsi:type="dcterms:W3CDTF">2026-05-26T03:48:45Z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30DDF08394E7084E6D22EB6974D2E1C1_43</vt:lpwstr>
  </property>
  <property fmtid="{D5CDD505-2E9C-101B-9397-08002B2CF9AE}" pid="4" name="KSOTemplateDocerSaveRecord">
    <vt:lpwstr>eyJoZGlkIjoiMzllM2Q4ZmZkZWE4ZTI0MTIzNTJlODE0OGVkOTVjNDgiLCJ1c2VySWQiOiIxNjc2MTA5NDE3In0=</vt:lpwstr>
  </property>
</Properties>
</file>