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Fonts w:hint="eastAsia"/>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rPr>
          <w:rFonts w:hint="eastAsia"/>
        </w:rPr>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rPr>
          <w:rFonts w:hint="eastAsia"/>
        </w:rPr>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rPr>
          <w:rFonts w:hint="eastAsia"/>
        </w:rPr>
      </w:pPr>
      <w:r>
        <w:rPr>
          <w:rFonts w:hint="eastAsia"/>
        </w:rPr>
        <w:lastRenderedPageBreak/>
        <w:t>保持授权注解属性简单</w:t>
      </w:r>
      <w:bookmarkStart w:id="0" w:name="_GoBack"/>
      <w:bookmarkEnd w:id="0"/>
    </w:p>
    <w:p w:rsidR="00772B6A" w:rsidRDefault="00772B6A" w:rsidP="001F5B29"/>
    <w:p w:rsidR="001F5B29" w:rsidRDefault="001F5B29" w:rsidP="001F5B29"/>
    <w:p w:rsidR="001F5B29" w:rsidRDefault="001F5B29" w:rsidP="001F5B29"/>
    <w:p w:rsidR="001F5B29" w:rsidRDefault="001F5B29" w:rsidP="001F5B29"/>
    <w:p w:rsidR="001F5B29" w:rsidRDefault="001F5B29" w:rsidP="001F5B29"/>
    <w:p w:rsidR="001F5B29" w:rsidRDefault="001F5B29"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Pr>
        <w:rPr>
          <w:rFonts w:hint="eastAsia"/>
        </w:rPr>
      </w:pPr>
    </w:p>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101A02"/>
    <w:rsid w:val="0013404D"/>
    <w:rsid w:val="001B738E"/>
    <w:rsid w:val="001F5B29"/>
    <w:rsid w:val="00216CC6"/>
    <w:rsid w:val="002F6540"/>
    <w:rsid w:val="00302E9A"/>
    <w:rsid w:val="00330407"/>
    <w:rsid w:val="003B72B6"/>
    <w:rsid w:val="003F55D1"/>
    <w:rsid w:val="00467112"/>
    <w:rsid w:val="005242D9"/>
    <w:rsid w:val="0056025B"/>
    <w:rsid w:val="005F552E"/>
    <w:rsid w:val="00623276"/>
    <w:rsid w:val="006642A0"/>
    <w:rsid w:val="00702C83"/>
    <w:rsid w:val="00772B6A"/>
    <w:rsid w:val="007755EC"/>
    <w:rsid w:val="008605D8"/>
    <w:rsid w:val="008D3C40"/>
    <w:rsid w:val="009669E2"/>
    <w:rsid w:val="009D6BFB"/>
    <w:rsid w:val="00A16991"/>
    <w:rsid w:val="00A523B3"/>
    <w:rsid w:val="00B84FF6"/>
    <w:rsid w:val="00C66632"/>
    <w:rsid w:val="00C81A55"/>
    <w:rsid w:val="00CE75C0"/>
    <w:rsid w:val="00D75FCF"/>
    <w:rsid w:val="00DC6792"/>
    <w:rsid w:val="00DF06E6"/>
    <w:rsid w:val="00EC4E24"/>
    <w:rsid w:val="00EE5A2B"/>
    <w:rsid w:val="00F061B7"/>
    <w:rsid w:val="00F41CE7"/>
    <w:rsid w:val="00FC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9451-2A5C-436B-B613-A16C1CA2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28</cp:revision>
  <dcterms:created xsi:type="dcterms:W3CDTF">2016-01-13T22:39:00Z</dcterms:created>
  <dcterms:modified xsi:type="dcterms:W3CDTF">2016-01-31T14:18:00Z</dcterms:modified>
</cp:coreProperties>
</file>