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commentRangeEnd w:id="0"/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  <w:r w:rsidR="00F43C04">
        <w:rPr>
          <w:rStyle w:val="a7"/>
        </w:rPr>
        <w:commentReference w:id="0"/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a7"/>
        </w:rPr>
        <w:commentReference w:id="1"/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a7"/>
        </w:rPr>
        <w:commentReference w:id="2"/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bookmarkStart w:id="3" w:name="_GoBack"/>
      <w:bookmarkEnd w:id="3"/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E1375" wp14:editId="584D3B8E">
            <wp:extent cx="5936615" cy="3657600"/>
            <wp:effectExtent l="0" t="0" r="6985" b="0"/>
            <wp:docPr id="6" name="Рисунок 6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494AE5">
        <w:rPr>
          <w:rStyle w:val="a7"/>
        </w:rPr>
        <w:commentReference w:id="4"/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77777777" w:rsidR="004B7380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2A9F1" wp14:editId="696E3B32">
            <wp:extent cx="5936615" cy="3664585"/>
            <wp:effectExtent l="0" t="0" r="6985" b="0"/>
            <wp:docPr id="7" name="Рисунок 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6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7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1T17:13:00Z" w:initials="A">
    <w:p w14:paraId="286B8224" w14:textId="40049DE4" w:rsidR="00F43C04" w:rsidRDefault="00F43C04">
      <w:pPr>
        <w:pStyle w:val="a8"/>
      </w:pPr>
      <w:r>
        <w:rPr>
          <w:rStyle w:val="a7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a8"/>
      </w:pPr>
      <w:r>
        <w:rPr>
          <w:rStyle w:val="a7"/>
        </w:rPr>
        <w:annotationRef/>
      </w:r>
      <w:proofErr w:type="spellStart"/>
      <w:r>
        <w:t>Междуабзацный</w:t>
      </w:r>
      <w:proofErr w:type="spellEnd"/>
      <w:r>
        <w:t xml:space="preserve">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a8"/>
      </w:pPr>
      <w:r>
        <w:rPr>
          <w:rStyle w:val="a7"/>
        </w:rPr>
        <w:annotationRef/>
      </w:r>
      <w:r>
        <w:t>Перенести на следующую страницу (если надо будет)</w:t>
      </w:r>
    </w:p>
  </w:comment>
  <w:comment w:id="4" w:author="AAK" w:date="2021-11-01T17:25:00Z" w:initials="A">
    <w:p w14:paraId="70ED4267" w14:textId="59194D85" w:rsidR="00494AE5" w:rsidRDefault="00494AE5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plm.automation.siemens.com/tdoc/nx/10/nx_ap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hyperlink" Target="https://sapr.ru/article/24605" TargetMode="External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hyperlink" Target="https://www.pointcad.ru/novosti/obzor-sistem-avtomatizirovannogo-proektirovaniya" TargetMode="External"/><Relationship Id="rId28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yres.spb.ru/tireca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Parasolid" TargetMode="External"/><Relationship Id="rId27" Type="http://schemas.openxmlformats.org/officeDocument/2006/relationships/hyperlink" Target="https://www.yokohama.ru/shop/kalkuljator-shin-i-diskov" TargetMode="External"/><Relationship Id="rId30" Type="http://schemas.openxmlformats.org/officeDocument/2006/relationships/hyperlink" Target="http://tyres-wheels.su/marking_wheels/" TargetMode="Externa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20</Pages>
  <Words>2789</Words>
  <Characters>15900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11</cp:revision>
  <dcterms:created xsi:type="dcterms:W3CDTF">2021-10-27T07:27:00Z</dcterms:created>
  <dcterms:modified xsi:type="dcterms:W3CDTF">2021-11-02T10:58:00Z</dcterms:modified>
</cp:coreProperties>
</file>