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281C0" w14:textId="77777777" w:rsidR="00C23CCC" w:rsidRPr="00E259CE" w:rsidRDefault="00C23CCC" w:rsidP="00C23CCC">
      <w:pPr>
        <w:rPr>
          <w:rFonts w:ascii="Times New Roman" w:eastAsia="Times New Roman" w:hAnsi="Times New Roman" w:cs="Times New Roman"/>
          <w:color w:val="333333"/>
        </w:rPr>
      </w:pPr>
      <w:r w:rsidRPr="00E259CE">
        <w:rPr>
          <w:rFonts w:ascii="Times New Roman" w:eastAsia="Times New Roman" w:hAnsi="Times New Roman" w:cs="Times New Roman"/>
          <w:color w:val="333333"/>
        </w:rPr>
        <w:t>Associate Editor Comments to Author:</w:t>
      </w:r>
      <w:r w:rsidRPr="00E259CE">
        <w:rPr>
          <w:rFonts w:ascii="Times New Roman" w:eastAsia="Times New Roman" w:hAnsi="Times New Roman" w:cs="Times New Roman"/>
          <w:color w:val="333333"/>
        </w:rPr>
        <w:br/>
      </w:r>
      <w:r w:rsidRPr="00E259CE">
        <w:rPr>
          <w:rFonts w:ascii="Times New Roman" w:eastAsia="Times New Roman" w:hAnsi="Times New Roman" w:cs="Times New Roman"/>
          <w:color w:val="4472C4" w:themeColor="accent1"/>
        </w:rPr>
        <w:t>1. Please clarify this sentence (page 4, methods, study population): "Other the ones declined, participants underwent extensive cognitive testing, lumbar puncture for CSF collection (Harrington et al., 2013) and MR imaging."</w:t>
      </w:r>
    </w:p>
    <w:p w14:paraId="66B030F7" w14:textId="77777777" w:rsidR="00311475" w:rsidRDefault="00311475" w:rsidP="00C23CCC">
      <w:pPr>
        <w:rPr>
          <w:rFonts w:ascii="Times New Roman" w:hAnsi="Times New Roman" w:cs="Times New Roman"/>
        </w:rPr>
      </w:pPr>
    </w:p>
    <w:p w14:paraId="3D011018" w14:textId="3C2EB3B0" w:rsidR="00C23CCC" w:rsidRPr="00E259CE" w:rsidRDefault="00C23CCC" w:rsidP="00C23CCC">
      <w:pPr>
        <w:rPr>
          <w:rFonts w:ascii="Times New Roman" w:hAnsi="Times New Roman" w:cs="Times New Roman"/>
        </w:rPr>
      </w:pPr>
      <w:r w:rsidRPr="00E259CE">
        <w:rPr>
          <w:rFonts w:ascii="Times New Roman" w:hAnsi="Times New Roman" w:cs="Times New Roman"/>
        </w:rPr>
        <w:t>Sorry for the confusion</w:t>
      </w:r>
      <w:r w:rsidR="00182EB2" w:rsidRPr="00E259CE">
        <w:rPr>
          <w:rFonts w:ascii="Times New Roman" w:hAnsi="Times New Roman" w:cs="Times New Roman"/>
        </w:rPr>
        <w:t>. W</w:t>
      </w:r>
      <w:r w:rsidRPr="00E259CE">
        <w:rPr>
          <w:rFonts w:ascii="Times New Roman" w:hAnsi="Times New Roman" w:cs="Times New Roman"/>
        </w:rPr>
        <w:t xml:space="preserve">e have revised the sentence to be: </w:t>
      </w:r>
    </w:p>
    <w:p w14:paraId="11B88C41" w14:textId="45DF4D68" w:rsidR="00182EB2" w:rsidRPr="00E259CE" w:rsidRDefault="00182EB2" w:rsidP="00C23CCC">
      <w:pPr>
        <w:rPr>
          <w:rFonts w:ascii="Times New Roman" w:hAnsi="Times New Roman" w:cs="Times New Roman"/>
        </w:rPr>
      </w:pPr>
      <w:r w:rsidRPr="00E259CE">
        <w:rPr>
          <w:rFonts w:ascii="Times New Roman" w:hAnsi="Times New Roman" w:cs="Times New Roman"/>
        </w:rPr>
        <w:t>“</w:t>
      </w:r>
      <w:r w:rsidR="00311475" w:rsidRPr="00EA3AB0">
        <w:rPr>
          <w:rFonts w:ascii="Times New Roman" w:hAnsi="Times New Roman" w:cs="Times New Roman"/>
          <w:color w:val="ED7D31" w:themeColor="accent2"/>
        </w:rPr>
        <w:t xml:space="preserve">All participants underwent MR imaging and cognitive testing but only 47 consented to lumbar puncture for CSF collection </w:t>
      </w:r>
      <w:r w:rsidR="00311475" w:rsidRPr="00B41F5E">
        <w:rPr>
          <w:rFonts w:ascii="Times New Roman" w:hAnsi="Times New Roman" w:cs="Times New Roman"/>
          <w:color w:val="ED7D31" w:themeColor="accent2"/>
        </w:rPr>
        <w:fldChar w:fldCharType="begin">
          <w:fldData xml:space="preserve">PEVuZE5vdGU+PENpdGU+PEF1dGhvcj5IYXJyaW5ndG9uPC9BdXRob3I+PFllYXI+MjAxMzwvWWVh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</w:fldData>
        </w:fldChar>
      </w:r>
      <w:r w:rsidR="00311475" w:rsidRPr="00EA3AB0">
        <w:rPr>
          <w:rFonts w:ascii="Times New Roman" w:hAnsi="Times New Roman" w:cs="Times New Roman"/>
          <w:color w:val="ED7D31" w:themeColor="accent2"/>
        </w:rPr>
        <w:instrText xml:space="preserve"> ADDIN EN.CITE </w:instrText>
      </w:r>
      <w:r w:rsidR="00311475" w:rsidRPr="00B41F5E">
        <w:rPr>
          <w:rFonts w:ascii="Times New Roman" w:hAnsi="Times New Roman" w:cs="Times New Roman"/>
          <w:color w:val="ED7D31" w:themeColor="accent2"/>
        </w:rPr>
        <w:fldChar w:fldCharType="begin">
          <w:fldData xml:space="preserve">PEVuZE5vdGU+PENpdGU+PEF1dGhvcj5IYXJyaW5ndG9uPC9BdXRob3I+PFllYXI+MjAxMzwvWWVh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</w:fldData>
        </w:fldChar>
      </w:r>
      <w:r w:rsidR="00311475" w:rsidRPr="00EA3AB0">
        <w:rPr>
          <w:rFonts w:ascii="Times New Roman" w:hAnsi="Times New Roman" w:cs="Times New Roman"/>
          <w:color w:val="ED7D31" w:themeColor="accent2"/>
        </w:rPr>
        <w:instrText xml:space="preserve"> ADDIN EN.CITE.DATA </w:instrText>
      </w:r>
      <w:r w:rsidR="00311475" w:rsidRPr="00B41F5E">
        <w:rPr>
          <w:rFonts w:ascii="Times New Roman" w:hAnsi="Times New Roman" w:cs="Times New Roman"/>
          <w:color w:val="ED7D31" w:themeColor="accent2"/>
        </w:rPr>
      </w:r>
      <w:r w:rsidR="00311475" w:rsidRPr="00B41F5E">
        <w:rPr>
          <w:rFonts w:ascii="Times New Roman" w:hAnsi="Times New Roman" w:cs="Times New Roman"/>
          <w:color w:val="ED7D31" w:themeColor="accent2"/>
        </w:rPr>
        <w:fldChar w:fldCharType="end"/>
      </w:r>
      <w:r w:rsidR="00311475" w:rsidRPr="00B41F5E">
        <w:rPr>
          <w:rFonts w:ascii="Times New Roman" w:hAnsi="Times New Roman" w:cs="Times New Roman"/>
          <w:color w:val="ED7D31" w:themeColor="accent2"/>
        </w:rPr>
      </w:r>
      <w:r w:rsidR="00311475" w:rsidRPr="00B41F5E">
        <w:rPr>
          <w:rFonts w:ascii="Times New Roman" w:hAnsi="Times New Roman" w:cs="Times New Roman"/>
          <w:color w:val="ED7D31" w:themeColor="accent2"/>
        </w:rPr>
        <w:fldChar w:fldCharType="separate"/>
      </w:r>
      <w:r w:rsidR="00311475" w:rsidRPr="00EA3AB0">
        <w:rPr>
          <w:rFonts w:ascii="Times New Roman" w:hAnsi="Times New Roman" w:cs="Times New Roman"/>
          <w:noProof/>
          <w:color w:val="ED7D31" w:themeColor="accent2"/>
        </w:rPr>
        <w:t>(Harrington et al., 2013)</w:t>
      </w:r>
      <w:r w:rsidR="00311475" w:rsidRPr="00B41F5E">
        <w:rPr>
          <w:rFonts w:ascii="Times New Roman" w:hAnsi="Times New Roman" w:cs="Times New Roman"/>
          <w:color w:val="ED7D31" w:themeColor="accent2"/>
        </w:rPr>
        <w:fldChar w:fldCharType="end"/>
      </w:r>
      <w:r w:rsidRPr="00E259CE">
        <w:rPr>
          <w:rFonts w:ascii="Times New Roman" w:hAnsi="Times New Roman" w:cs="Times New Roman"/>
          <w:color w:val="ED7D31" w:themeColor="accent2"/>
        </w:rPr>
        <w:t>.</w:t>
      </w:r>
      <w:r w:rsidR="00E259CE">
        <w:rPr>
          <w:rFonts w:ascii="Times New Roman" w:hAnsi="Times New Roman" w:cs="Times New Roman"/>
        </w:rPr>
        <w:t>”</w:t>
      </w:r>
      <w:r w:rsidR="006529B7">
        <w:rPr>
          <w:rFonts w:ascii="Times New Roman" w:hAnsi="Times New Roman" w:cs="Times New Roman"/>
        </w:rPr>
        <w:t xml:space="preserve"> (pg.4)</w:t>
      </w:r>
    </w:p>
    <w:p w14:paraId="02B5E924" w14:textId="5CF53256" w:rsidR="00B21281" w:rsidRPr="00E259CE" w:rsidRDefault="00C23CCC" w:rsidP="00C23CCC">
      <w:pPr>
        <w:rPr>
          <w:rFonts w:ascii="Times New Roman" w:eastAsia="Times New Roman" w:hAnsi="Times New Roman" w:cs="Times New Roman"/>
          <w:color w:val="4472C4" w:themeColor="accent1"/>
        </w:rPr>
      </w:pPr>
      <w:r w:rsidRPr="00E259CE">
        <w:rPr>
          <w:rFonts w:ascii="Times New Roman" w:eastAsia="Times New Roman" w:hAnsi="Times New Roman" w:cs="Times New Roman"/>
          <w:color w:val="333333"/>
        </w:rPr>
        <w:br/>
      </w:r>
      <w:r w:rsidRPr="00E259CE">
        <w:rPr>
          <w:rFonts w:ascii="Times New Roman" w:eastAsia="Times New Roman" w:hAnsi="Times New Roman" w:cs="Times New Roman"/>
          <w:color w:val="4472C4" w:themeColor="accent1"/>
        </w:rPr>
        <w:t xml:space="preserve">2. Similarly, the methods state 56 participants were recruited.  For table 1, it states that only 47 participants completed lumbar puncture.  The abstract and limitations both </w:t>
      </w:r>
      <w:r w:rsidR="00E259CE" w:rsidRPr="00E259CE">
        <w:rPr>
          <w:rFonts w:ascii="Times New Roman" w:eastAsia="Times New Roman" w:hAnsi="Times New Roman" w:cs="Times New Roman"/>
          <w:color w:val="4472C4" w:themeColor="accent1"/>
        </w:rPr>
        <w:t>states</w:t>
      </w:r>
      <w:r w:rsidRPr="00E259CE">
        <w:rPr>
          <w:rFonts w:ascii="Times New Roman" w:eastAsia="Times New Roman" w:hAnsi="Times New Roman" w:cs="Times New Roman"/>
          <w:color w:val="4472C4" w:themeColor="accent1"/>
        </w:rPr>
        <w:t xml:space="preserve"> only 30 participants completed the study.  Please clarify how many were recruited, how many underwent cognitive testing/MRI, and how many also agreed to lumbar puncture.  Given the breakdown of CH vs MCI, I suggest also </w:t>
      </w:r>
      <w:r w:rsidRPr="00311475">
        <w:rPr>
          <w:rFonts w:ascii="Times New Roman" w:eastAsia="Times New Roman" w:hAnsi="Times New Roman" w:cs="Times New Roman"/>
          <w:color w:val="4472C4" w:themeColor="accent1"/>
        </w:rPr>
        <w:t>defining how many in each group agreed to the lumbar puncture</w:t>
      </w:r>
      <w:r w:rsidRPr="00E259CE">
        <w:rPr>
          <w:rFonts w:ascii="Times New Roman" w:eastAsia="Times New Roman" w:hAnsi="Times New Roman" w:cs="Times New Roman"/>
          <w:color w:val="4472C4" w:themeColor="accent1"/>
        </w:rPr>
        <w:t>.</w:t>
      </w:r>
    </w:p>
    <w:p w14:paraId="64563BFE" w14:textId="2E19FECA" w:rsidR="00182EB2" w:rsidRPr="00E259CE" w:rsidRDefault="00182EB2" w:rsidP="00C23CCC">
      <w:pPr>
        <w:rPr>
          <w:rFonts w:ascii="Times New Roman" w:eastAsia="Times New Roman" w:hAnsi="Times New Roman" w:cs="Times New Roman"/>
          <w:color w:val="4472C4" w:themeColor="accent1"/>
        </w:rPr>
      </w:pPr>
    </w:p>
    <w:p w14:paraId="0AAF1CB9" w14:textId="10535F41" w:rsidR="00182EB2" w:rsidRPr="00E259CE" w:rsidRDefault="00DF6784" w:rsidP="00C23CCC">
      <w:pPr>
        <w:rPr>
          <w:rFonts w:ascii="Times New Roman" w:hAnsi="Times New Roman" w:cs="Times New Roman"/>
        </w:rPr>
      </w:pPr>
      <w:r>
        <w:rPr>
          <w:rFonts w:ascii="Times New Roman" w:hAnsi="Times New Roman" w:cs="Times New Roman"/>
        </w:rPr>
        <w:t xml:space="preserve">Thank you. We had overlooked the edits to the abstract and limitation sections.  </w:t>
      </w:r>
      <w:r w:rsidR="00182EB2" w:rsidRPr="00E259CE">
        <w:rPr>
          <w:rFonts w:ascii="Times New Roman" w:hAnsi="Times New Roman" w:cs="Times New Roman"/>
        </w:rPr>
        <w:t xml:space="preserve">We have revised this in the abstract to: </w:t>
      </w:r>
    </w:p>
    <w:p w14:paraId="0C27C4B0" w14:textId="651F078B" w:rsidR="00E259CE" w:rsidRPr="00E259CE" w:rsidRDefault="00182EB2" w:rsidP="00C23CCC">
      <w:pPr>
        <w:rPr>
          <w:rFonts w:ascii="Times New Roman" w:hAnsi="Times New Roman" w:cs="Times New Roman"/>
        </w:rPr>
      </w:pPr>
      <w:r w:rsidRPr="00E259CE">
        <w:rPr>
          <w:rFonts w:ascii="Times New Roman" w:hAnsi="Times New Roman" w:cs="Times New Roman"/>
        </w:rPr>
        <w:t>“</w:t>
      </w:r>
      <w:r w:rsidR="00B21281" w:rsidRPr="00E259CE">
        <w:rPr>
          <w:rFonts w:ascii="Times New Roman" w:hAnsi="Times New Roman" w:cs="Times New Roman"/>
          <w:color w:val="ED7D31" w:themeColor="accent2"/>
        </w:rPr>
        <w:t>A total of 56 non-demented participants (68-94y) were recruited and gave informed consent. All of them went through MR imaging on a GE 1.5T scanner but only 47 underwent lumbar puncture for CSF analysis.</w:t>
      </w:r>
      <w:r w:rsidRPr="00E259CE">
        <w:rPr>
          <w:rFonts w:ascii="Times New Roman" w:hAnsi="Times New Roman" w:cs="Times New Roman"/>
        </w:rPr>
        <w:t xml:space="preserve">” </w:t>
      </w:r>
    </w:p>
    <w:p w14:paraId="72713AAE" w14:textId="7CE52795" w:rsidR="00E259CE" w:rsidRPr="00E259CE" w:rsidRDefault="00E259CE" w:rsidP="00C23CCC">
      <w:pPr>
        <w:rPr>
          <w:rFonts w:ascii="Times New Roman" w:hAnsi="Times New Roman" w:cs="Times New Roman"/>
        </w:rPr>
      </w:pPr>
    </w:p>
    <w:p w14:paraId="7552D1F7" w14:textId="3F934228" w:rsidR="00E259CE" w:rsidRPr="00E259CE" w:rsidRDefault="00E259CE" w:rsidP="00311475">
      <w:pPr>
        <w:rPr>
          <w:rFonts w:ascii="Times New Roman" w:hAnsi="Times New Roman" w:cs="Times New Roman"/>
        </w:rPr>
      </w:pPr>
      <w:r w:rsidRPr="00E259CE">
        <w:rPr>
          <w:rFonts w:ascii="Times New Roman" w:hAnsi="Times New Roman" w:cs="Times New Roman"/>
        </w:rPr>
        <w:t>We made a note in the Methods section to indicate the participants who declined lumbar puncher for CSF analysis</w:t>
      </w:r>
      <w:r w:rsidR="00311475">
        <w:rPr>
          <w:rFonts w:ascii="Times New Roman" w:hAnsi="Times New Roman" w:cs="Times New Roman"/>
        </w:rPr>
        <w:t xml:space="preserve"> as shown in comment #1.</w:t>
      </w:r>
      <w:bookmarkStart w:id="0" w:name="_GoBack"/>
      <w:bookmarkEnd w:id="0"/>
    </w:p>
    <w:p w14:paraId="6ACC68A3" w14:textId="3ED7321F" w:rsidR="00E259CE" w:rsidRPr="00E259CE" w:rsidRDefault="00E259CE" w:rsidP="00C23CCC">
      <w:pPr>
        <w:rPr>
          <w:rFonts w:ascii="Times New Roman" w:hAnsi="Times New Roman" w:cs="Times New Roman"/>
        </w:rPr>
      </w:pPr>
    </w:p>
    <w:p w14:paraId="01715301" w14:textId="77777777" w:rsidR="00E259CE" w:rsidRPr="00E259CE" w:rsidRDefault="00E259CE" w:rsidP="00C23CCC">
      <w:pPr>
        <w:rPr>
          <w:rFonts w:ascii="Times New Roman" w:hAnsi="Times New Roman" w:cs="Times New Roman"/>
        </w:rPr>
      </w:pPr>
      <w:r w:rsidRPr="00E259CE">
        <w:rPr>
          <w:rFonts w:ascii="Times New Roman" w:hAnsi="Times New Roman" w:cs="Times New Roman"/>
        </w:rPr>
        <w:t xml:space="preserve">We also correct the limitation section dealing with sample size: </w:t>
      </w:r>
    </w:p>
    <w:p w14:paraId="60AAA14E" w14:textId="5AFA5C78" w:rsidR="00E259CE" w:rsidRPr="00E259CE" w:rsidRDefault="00E259CE" w:rsidP="00C23CCC">
      <w:pPr>
        <w:rPr>
          <w:rFonts w:ascii="Times New Roman" w:hAnsi="Times New Roman" w:cs="Times New Roman"/>
        </w:rPr>
      </w:pPr>
      <w:r w:rsidRPr="00E259CE">
        <w:rPr>
          <w:rFonts w:ascii="Times New Roman" w:hAnsi="Times New Roman" w:cs="Times New Roman"/>
        </w:rPr>
        <w:t>“</w:t>
      </w:r>
      <w:r w:rsidRPr="00E259CE">
        <w:rPr>
          <w:rFonts w:ascii="Times New Roman" w:hAnsi="Times New Roman" w:cs="Times New Roman"/>
          <w:color w:val="ED7D31" w:themeColor="accent2"/>
        </w:rPr>
        <w:t>There are several limitations to this study.  First, we only have a group of 5</w:t>
      </w:r>
      <w:r w:rsidR="000242A6">
        <w:rPr>
          <w:rFonts w:ascii="Times New Roman" w:hAnsi="Times New Roman" w:cs="Times New Roman"/>
          <w:color w:val="ED7D31" w:themeColor="accent2"/>
        </w:rPr>
        <w:t>6</w:t>
      </w:r>
      <w:r w:rsidRPr="00E259CE">
        <w:rPr>
          <w:rFonts w:ascii="Times New Roman" w:hAnsi="Times New Roman" w:cs="Times New Roman"/>
          <w:color w:val="ED7D31" w:themeColor="accent2"/>
        </w:rPr>
        <w:t xml:space="preserve"> non-demented subjects</w:t>
      </w:r>
      <w:r w:rsidRPr="00E259CE">
        <w:rPr>
          <w:rFonts w:ascii="Times New Roman" w:hAnsi="Times New Roman" w:cs="Times New Roman"/>
          <w:color w:val="000000" w:themeColor="text1"/>
        </w:rPr>
        <w:t>.” (pg. 8)</w:t>
      </w:r>
    </w:p>
    <w:p w14:paraId="6D7E4E54" w14:textId="77777777" w:rsidR="00C1714F" w:rsidRPr="00E259CE" w:rsidRDefault="00C1714F" w:rsidP="00C23CCC">
      <w:pPr>
        <w:rPr>
          <w:rFonts w:ascii="Times New Roman" w:hAnsi="Times New Roman" w:cs="Times New Roman"/>
        </w:rPr>
      </w:pPr>
    </w:p>
    <w:p w14:paraId="6F604CB7" w14:textId="15DB9897" w:rsidR="00570E94" w:rsidRPr="005B438A" w:rsidRDefault="005B438A" w:rsidP="00C23CCC">
      <w:pPr>
        <w:rPr>
          <w:rFonts w:ascii="Times New Roman" w:hAnsi="Times New Roman" w:cs="Times New Roman"/>
          <w:color w:val="ED7D31" w:themeColor="accent2"/>
        </w:rPr>
      </w:pPr>
      <w:r>
        <w:rPr>
          <w:rFonts w:ascii="Times New Roman" w:hAnsi="Times New Roman" w:cs="Times New Roman"/>
        </w:rPr>
        <w:t>We added the following to the results section:</w:t>
      </w:r>
      <w:r w:rsidR="00DF6784">
        <w:rPr>
          <w:rFonts w:ascii="Times New Roman" w:hAnsi="Times New Roman" w:cs="Times New Roman"/>
        </w:rPr>
        <w:t xml:space="preserve">  </w:t>
      </w:r>
      <w:bookmarkStart w:id="1" w:name="_Hlk20317460"/>
      <w:r w:rsidR="00DF6784" w:rsidRPr="005B438A">
        <w:rPr>
          <w:rFonts w:ascii="Times New Roman" w:hAnsi="Times New Roman" w:cs="Times New Roman"/>
          <w:color w:val="ED7D31" w:themeColor="accent2"/>
        </w:rPr>
        <w:t xml:space="preserve">Among participants with a brain MRI, there were 39 CH and 17.  In the subset with lumbar puncture for CSF analysis there were 34 CH and 13 MCI.  </w:t>
      </w:r>
      <w:r w:rsidR="009D5DF1" w:rsidRPr="005B438A">
        <w:rPr>
          <w:rFonts w:ascii="Times New Roman" w:hAnsi="Times New Roman" w:cs="Times New Roman"/>
          <w:color w:val="ED7D31" w:themeColor="accent2"/>
        </w:rPr>
        <w:t>The ratio for CH and MCI was not significantly different between those with MRI only and those with MRI and CSF (chi square p=.8).</w:t>
      </w:r>
      <w:r w:rsidR="00DF6784" w:rsidRPr="005B438A">
        <w:rPr>
          <w:rFonts w:ascii="Times New Roman" w:hAnsi="Times New Roman" w:cs="Times New Roman"/>
          <w:color w:val="ED7D31" w:themeColor="accent2"/>
        </w:rPr>
        <w:t xml:space="preserve">  </w:t>
      </w:r>
    </w:p>
    <w:bookmarkEnd w:id="1"/>
    <w:p w14:paraId="28C6C12B" w14:textId="65019C66" w:rsidR="00FF17C0" w:rsidRDefault="00C23CCC" w:rsidP="00C23CCC">
      <w:pPr>
        <w:rPr>
          <w:rFonts w:ascii="Times New Roman" w:eastAsia="Times New Roman" w:hAnsi="Times New Roman" w:cs="Times New Roman"/>
          <w:color w:val="4472C4" w:themeColor="accent1"/>
        </w:rPr>
      </w:pPr>
      <w:r w:rsidRPr="00E259CE">
        <w:rPr>
          <w:rFonts w:ascii="Times New Roman" w:eastAsia="Times New Roman" w:hAnsi="Times New Roman" w:cs="Times New Roman"/>
          <w:color w:val="4472C4" w:themeColor="accent1"/>
        </w:rPr>
        <w:br/>
      </w:r>
      <w:r w:rsidRPr="00E259CE">
        <w:rPr>
          <w:rFonts w:ascii="Times New Roman" w:eastAsia="Times New Roman" w:hAnsi="Times New Roman" w:cs="Times New Roman"/>
          <w:color w:val="4472C4" w:themeColor="accent1"/>
        </w:rPr>
        <w:br/>
        <w:t>3. What was the neuropsychological battery used?  Please provide additional information on this and scores as appropriate.</w:t>
      </w:r>
    </w:p>
    <w:p w14:paraId="66F1C758" w14:textId="77777777" w:rsidR="00D46607" w:rsidRDefault="00D46607" w:rsidP="00FF17C0">
      <w:pPr>
        <w:rPr>
          <w:rFonts w:ascii="Times New Roman" w:eastAsia="Times New Roman" w:hAnsi="Times New Roman" w:cs="Times New Roman"/>
        </w:rPr>
      </w:pPr>
      <w:r>
        <w:rPr>
          <w:rFonts w:ascii="Times New Roman" w:eastAsia="Times New Roman" w:hAnsi="Times New Roman" w:cs="Times New Roman"/>
        </w:rPr>
        <w:t xml:space="preserve">Sorry for the confusion on the Cognitive passement. We modified this section to add additional information: </w:t>
      </w:r>
    </w:p>
    <w:p w14:paraId="6D2B3CAA" w14:textId="290F6B35" w:rsidR="00FF17C0" w:rsidRPr="00FF17C0" w:rsidRDefault="00D46607" w:rsidP="00FF17C0">
      <w:pPr>
        <w:rPr>
          <w:rFonts w:ascii="Times New Roman" w:eastAsia="Times New Roman" w:hAnsi="Times New Roman" w:cs="Times New Roman"/>
          <w:color w:val="ED7D31" w:themeColor="accent2"/>
        </w:rPr>
      </w:pPr>
      <w:r w:rsidRPr="00D46607">
        <w:rPr>
          <w:rFonts w:ascii="Times New Roman" w:eastAsia="Times New Roman" w:hAnsi="Times New Roman" w:cs="Times New Roman"/>
        </w:rPr>
        <w:t>“</w:t>
      </w:r>
      <w:r w:rsidR="00FF17C0" w:rsidRPr="00FF17C0">
        <w:rPr>
          <w:rFonts w:ascii="Times New Roman" w:eastAsia="Times New Roman" w:hAnsi="Times New Roman" w:cs="Times New Roman"/>
          <w:color w:val="ED7D31" w:themeColor="accent2"/>
        </w:rPr>
        <w:t>Cognitive classification used the following criteria: study participants were included if they had no or minimal cognitive impairment after medical and neuropsychological assessment, using the Uniform Data Set-3 criteria of the National Alzheimer’s Coordinating Center after consensus clinical conference (</w:t>
      </w:r>
      <w:hyperlink r:id="rId4" w:tooltip="https://www.alz.washington.edu/WEB/npsych_means.html" w:history="1">
        <w:r w:rsidR="00FF17C0" w:rsidRPr="00FF17C0">
          <w:rPr>
            <w:rFonts w:ascii="Times New Roman" w:eastAsia="Times New Roman" w:hAnsi="Times New Roman" w:cs="Times New Roman"/>
            <w:color w:val="ED7D31" w:themeColor="accent2"/>
            <w:u w:val="single"/>
          </w:rPr>
          <w:t>https://www.alz.washington.edu/WEB/npsych_means.html</w:t>
        </w:r>
      </w:hyperlink>
      <w:r w:rsidR="00FF17C0" w:rsidRPr="00FF17C0">
        <w:rPr>
          <w:rFonts w:ascii="Times New Roman" w:eastAsia="Times New Roman" w:hAnsi="Times New Roman" w:cs="Times New Roman"/>
          <w:color w:val="ED7D31" w:themeColor="accent2"/>
        </w:rPr>
        <w:t xml:space="preserve">). The CH group were asymptomatic with Clinical Dementia Rating (CDR) of zero and neuropsychological measurements within one standard deviation of mean according to published normative values (as referenced in Harrington et al., 2013). Mild cognitive impairment (MCI) participants </w:t>
      </w:r>
      <w:r w:rsidR="00FF17C0" w:rsidRPr="00FF17C0">
        <w:rPr>
          <w:rFonts w:ascii="Times New Roman" w:eastAsia="Times New Roman" w:hAnsi="Times New Roman" w:cs="Times New Roman"/>
          <w:color w:val="ED7D31" w:themeColor="accent2"/>
        </w:rPr>
        <w:lastRenderedPageBreak/>
        <w:t>were those individuals with CDR of 0.5 and fulfilled the current MCI criteria (Seshadri et al., 2011).</w:t>
      </w:r>
      <w:r w:rsidRPr="00D46607">
        <w:rPr>
          <w:rFonts w:ascii="Times New Roman" w:eastAsia="Times New Roman" w:hAnsi="Times New Roman" w:cs="Times New Roman"/>
        </w:rPr>
        <w:t>”</w:t>
      </w:r>
      <w:r>
        <w:rPr>
          <w:rFonts w:ascii="Times New Roman" w:eastAsia="Times New Roman" w:hAnsi="Times New Roman" w:cs="Times New Roman"/>
        </w:rPr>
        <w:t xml:space="preserve"> (pg.4)</w:t>
      </w:r>
    </w:p>
    <w:p w14:paraId="0DC5D5D9" w14:textId="5C2C4102" w:rsidR="00C23CCC" w:rsidRPr="00E259CE" w:rsidRDefault="00C23CCC" w:rsidP="00C23CCC">
      <w:pPr>
        <w:rPr>
          <w:rFonts w:ascii="Times New Roman" w:eastAsia="Times New Roman" w:hAnsi="Times New Roman" w:cs="Times New Roman"/>
          <w:color w:val="4472C4" w:themeColor="accent1"/>
        </w:rPr>
      </w:pPr>
      <w:r w:rsidRPr="00E259CE">
        <w:rPr>
          <w:rFonts w:ascii="Times New Roman" w:eastAsia="Times New Roman" w:hAnsi="Times New Roman" w:cs="Times New Roman"/>
          <w:color w:val="4472C4" w:themeColor="accent1"/>
        </w:rPr>
        <w:br/>
      </w:r>
      <w:r w:rsidRPr="00E259CE">
        <w:rPr>
          <w:rFonts w:ascii="Times New Roman" w:eastAsia="Times New Roman" w:hAnsi="Times New Roman" w:cs="Times New Roman"/>
          <w:color w:val="4472C4" w:themeColor="accent1"/>
        </w:rPr>
        <w:br/>
        <w:t>4. Given that the sample included both cognitively healthy and MCI participants, is it possible that one subgroup might be driving your findings?  This should be explored and/or controlled for in the analyses.  I also suggest providing additional details regarding your study population in the results section of the manuscript in addition to the table.</w:t>
      </w:r>
    </w:p>
    <w:p w14:paraId="42B6F601" w14:textId="63678891" w:rsidR="00C61D16" w:rsidRPr="00E259CE" w:rsidRDefault="007315FB" w:rsidP="00C23CCC">
      <w:pPr>
        <w:rPr>
          <w:rFonts w:ascii="Times New Roman" w:eastAsia="Times New Roman" w:hAnsi="Times New Roman" w:cs="Times New Roman"/>
        </w:rPr>
      </w:pPr>
      <w:r w:rsidRPr="00E259CE">
        <w:rPr>
          <w:rFonts w:ascii="Times New Roman" w:eastAsia="Times New Roman" w:hAnsi="Times New Roman" w:cs="Times New Roman"/>
        </w:rPr>
        <w:t>Thanks for the suggestion. We</w:t>
      </w:r>
      <w:r w:rsidR="00C61D16" w:rsidRPr="00E259CE">
        <w:rPr>
          <w:rFonts w:ascii="Times New Roman" w:eastAsia="Times New Roman" w:hAnsi="Times New Roman" w:cs="Times New Roman"/>
        </w:rPr>
        <w:t xml:space="preserve"> add</w:t>
      </w:r>
      <w:r w:rsidR="009D5DF1">
        <w:rPr>
          <w:rFonts w:ascii="Times New Roman" w:eastAsia="Times New Roman" w:hAnsi="Times New Roman" w:cs="Times New Roman"/>
        </w:rPr>
        <w:t>ed</w:t>
      </w:r>
      <w:r w:rsidR="00C61D16" w:rsidRPr="00E259CE">
        <w:rPr>
          <w:rFonts w:ascii="Times New Roman" w:eastAsia="Times New Roman" w:hAnsi="Times New Roman" w:cs="Times New Roman"/>
        </w:rPr>
        <w:t xml:space="preserve"> the following line </w:t>
      </w:r>
      <w:r w:rsidR="009D5DF1">
        <w:rPr>
          <w:rFonts w:ascii="Times New Roman" w:eastAsia="Times New Roman" w:hAnsi="Times New Roman" w:cs="Times New Roman"/>
        </w:rPr>
        <w:t xml:space="preserve">to </w:t>
      </w:r>
      <w:r w:rsidR="00C61D16" w:rsidRPr="00E259CE">
        <w:rPr>
          <w:rFonts w:ascii="Times New Roman" w:eastAsia="Times New Roman" w:hAnsi="Times New Roman" w:cs="Times New Roman"/>
        </w:rPr>
        <w:t xml:space="preserve">the Results section: </w:t>
      </w:r>
    </w:p>
    <w:p w14:paraId="0F9CAB5F" w14:textId="67544D7E" w:rsidR="00C61D16" w:rsidRPr="00E259CE" w:rsidRDefault="00C61D16" w:rsidP="009D5DF1">
      <w:pPr>
        <w:outlineLvl w:val="0"/>
        <w:rPr>
          <w:rFonts w:ascii="Times New Roman" w:hAnsi="Times New Roman" w:cs="Times New Roman"/>
        </w:rPr>
      </w:pPr>
      <w:r w:rsidRPr="00E259CE">
        <w:rPr>
          <w:rFonts w:ascii="Times New Roman" w:eastAsia="Times New Roman" w:hAnsi="Times New Roman" w:cs="Times New Roman"/>
        </w:rPr>
        <w:t>“</w:t>
      </w:r>
      <w:bookmarkStart w:id="2" w:name="_Hlk20317756"/>
      <w:r w:rsidR="009D5DF1" w:rsidRPr="009D5DF1">
        <w:rPr>
          <w:rFonts w:ascii="Times New Roman" w:eastAsia="Times New Roman" w:hAnsi="Times New Roman" w:cs="Times New Roman"/>
          <w:color w:val="ED7D31" w:themeColor="accent2"/>
        </w:rPr>
        <w:t xml:space="preserve">In exploratory analysis we </w:t>
      </w:r>
      <w:r w:rsidR="009D5DF1" w:rsidRPr="009D5DF1">
        <w:rPr>
          <w:rFonts w:ascii="Times New Roman" w:hAnsi="Times New Roman" w:cs="Times New Roman"/>
          <w:color w:val="ED7D31" w:themeColor="accent2"/>
        </w:rPr>
        <w:t xml:space="preserve">adjusted </w:t>
      </w:r>
      <w:r w:rsidR="009D5DF1">
        <w:rPr>
          <w:rFonts w:ascii="Times New Roman" w:hAnsi="Times New Roman" w:cs="Times New Roman"/>
          <w:color w:val="ED7D31" w:themeColor="accent2"/>
        </w:rPr>
        <w:t>for cognitive status (</w:t>
      </w:r>
      <w:r w:rsidRPr="006529B7">
        <w:rPr>
          <w:rFonts w:ascii="Times New Roman" w:hAnsi="Times New Roman" w:cs="Times New Roman"/>
          <w:color w:val="ED7D31" w:themeColor="accent2"/>
        </w:rPr>
        <w:t xml:space="preserve">CH </w:t>
      </w:r>
      <w:r w:rsidR="009D5DF1">
        <w:rPr>
          <w:rFonts w:ascii="Times New Roman" w:hAnsi="Times New Roman" w:cs="Times New Roman"/>
          <w:color w:val="ED7D31" w:themeColor="accent2"/>
        </w:rPr>
        <w:t xml:space="preserve">versus </w:t>
      </w:r>
      <w:r w:rsidRPr="006529B7">
        <w:rPr>
          <w:rFonts w:ascii="Times New Roman" w:hAnsi="Times New Roman" w:cs="Times New Roman"/>
          <w:color w:val="ED7D31" w:themeColor="accent2"/>
        </w:rPr>
        <w:t>MCI</w:t>
      </w:r>
      <w:r w:rsidR="009D5DF1">
        <w:rPr>
          <w:rFonts w:ascii="Times New Roman" w:hAnsi="Times New Roman" w:cs="Times New Roman"/>
          <w:color w:val="ED7D31" w:themeColor="accent2"/>
        </w:rPr>
        <w:t xml:space="preserve">) to determine if this might be driving associations </w:t>
      </w:r>
      <w:r w:rsidR="009D5DF1" w:rsidRPr="009D5DF1">
        <w:rPr>
          <w:rFonts w:ascii="Times New Roman" w:eastAsia="Times New Roman" w:hAnsi="Times New Roman" w:cs="Times New Roman"/>
          <w:color w:val="ED7D31" w:themeColor="accent2"/>
        </w:rPr>
        <w:t>seen for WM-hyper</w:t>
      </w:r>
      <w:r w:rsidR="008E6260">
        <w:rPr>
          <w:rFonts w:ascii="Times New Roman" w:eastAsia="Times New Roman" w:hAnsi="Times New Roman" w:cs="Times New Roman"/>
          <w:color w:val="ED7D31" w:themeColor="accent2"/>
        </w:rPr>
        <w:t xml:space="preserve"> (0.08±0.03, P=0.01)</w:t>
      </w:r>
      <w:r w:rsidR="009D5DF1" w:rsidRPr="009D5DF1">
        <w:rPr>
          <w:rFonts w:ascii="Times New Roman" w:eastAsia="Times New Roman" w:hAnsi="Times New Roman" w:cs="Times New Roman"/>
          <w:color w:val="ED7D31" w:themeColor="accent2"/>
        </w:rPr>
        <w:t xml:space="preserve"> and WM-hypo</w:t>
      </w:r>
      <w:r w:rsidR="008E6260">
        <w:rPr>
          <w:rFonts w:ascii="Times New Roman" w:eastAsia="Times New Roman" w:hAnsi="Times New Roman" w:cs="Times New Roman"/>
          <w:color w:val="ED7D31" w:themeColor="accent2"/>
        </w:rPr>
        <w:t xml:space="preserve"> (0.06</w:t>
      </w:r>
      <w:r w:rsidR="008E6260">
        <w:rPr>
          <w:rFonts w:ascii="Times New Roman" w:eastAsia="Times New Roman" w:hAnsi="Times New Roman" w:cs="Times New Roman"/>
          <w:color w:val="ED7D31" w:themeColor="accent2"/>
        </w:rPr>
        <w:t>±</w:t>
      </w:r>
      <w:r w:rsidR="008E6260">
        <w:rPr>
          <w:rFonts w:ascii="Times New Roman" w:eastAsia="Times New Roman" w:hAnsi="Times New Roman" w:cs="Times New Roman"/>
          <w:color w:val="ED7D31" w:themeColor="accent2"/>
        </w:rPr>
        <w:t xml:space="preserve">0.02, p&lt;0.001) with </w:t>
      </w:r>
      <w:r w:rsidR="008E6260">
        <w:rPr>
          <w:rFonts w:ascii="Times New Roman" w:eastAsia="Times New Roman" w:hAnsi="Times New Roman" w:cs="Times New Roman"/>
          <w:color w:val="ED7D31" w:themeColor="accent2"/>
        </w:rPr>
        <w:t>age</w:t>
      </w:r>
      <w:r w:rsidR="009D5DF1" w:rsidRPr="009D5DF1">
        <w:rPr>
          <w:rFonts w:ascii="Times New Roman" w:eastAsia="Times New Roman" w:hAnsi="Times New Roman" w:cs="Times New Roman"/>
          <w:color w:val="ED7D31" w:themeColor="accent2"/>
        </w:rPr>
        <w:t xml:space="preserve">, </w:t>
      </w:r>
      <m:oMath>
        <m:r>
          <w:rPr>
            <w:rFonts w:ascii="Cambria Math" w:hAnsi="Cambria Math" w:cs="Times New Roman"/>
            <w:color w:val="ED7D31" w:themeColor="accent2"/>
          </w:rPr>
          <m:t>β</m:t>
        </m:r>
      </m:oMath>
      <w:r w:rsidR="009D5DF1" w:rsidRPr="009D5DF1">
        <w:rPr>
          <w:rFonts w:ascii="Times New Roman" w:hAnsi="Times New Roman" w:cs="Times New Roman"/>
          <w:color w:val="ED7D31" w:themeColor="accent2"/>
        </w:rPr>
        <w:t>-amyloid</w:t>
      </w:r>
      <w:r w:rsidR="008E6260">
        <w:rPr>
          <w:rFonts w:ascii="Times New Roman" w:hAnsi="Times New Roman" w:cs="Times New Roman"/>
          <w:color w:val="ED7D31" w:themeColor="accent2"/>
        </w:rPr>
        <w:t xml:space="preserve"> with WM-hyper (</w:t>
      </w:r>
      <w:r w:rsidR="00143732">
        <w:rPr>
          <w:rFonts w:ascii="Times New Roman" w:hAnsi="Times New Roman" w:cs="Times New Roman"/>
          <w:color w:val="ED7D31" w:themeColor="accent2"/>
        </w:rPr>
        <w:t>-0.12</w:t>
      </w:r>
      <w:r w:rsidR="00143732">
        <w:rPr>
          <w:rFonts w:ascii="Times New Roman" w:eastAsia="Times New Roman" w:hAnsi="Times New Roman" w:cs="Times New Roman"/>
          <w:color w:val="ED7D31" w:themeColor="accent2"/>
        </w:rPr>
        <w:t>±</w:t>
      </w:r>
      <w:r w:rsidR="00143732">
        <w:rPr>
          <w:rFonts w:ascii="Times New Roman" w:eastAsia="Times New Roman" w:hAnsi="Times New Roman" w:cs="Times New Roman"/>
          <w:color w:val="ED7D31" w:themeColor="accent2"/>
        </w:rPr>
        <w:t>0.04, p=0.009</w:t>
      </w:r>
      <w:r w:rsidR="008E6260">
        <w:rPr>
          <w:rFonts w:ascii="Times New Roman" w:hAnsi="Times New Roman" w:cs="Times New Roman"/>
          <w:color w:val="ED7D31" w:themeColor="accent2"/>
        </w:rPr>
        <w:t>) and WM-hypo (</w:t>
      </w:r>
      <w:r w:rsidR="00143732">
        <w:rPr>
          <w:rFonts w:ascii="Times New Roman" w:hAnsi="Times New Roman" w:cs="Times New Roman"/>
          <w:color w:val="ED7D31" w:themeColor="accent2"/>
        </w:rPr>
        <w:t>-0.25</w:t>
      </w:r>
      <w:r w:rsidR="00143732">
        <w:rPr>
          <w:rFonts w:ascii="Times New Roman" w:eastAsia="Times New Roman" w:hAnsi="Times New Roman" w:cs="Times New Roman"/>
          <w:color w:val="ED7D31" w:themeColor="accent2"/>
        </w:rPr>
        <w:t>±</w:t>
      </w:r>
      <w:r w:rsidR="00143732">
        <w:rPr>
          <w:rFonts w:ascii="Times New Roman" w:eastAsia="Times New Roman" w:hAnsi="Times New Roman" w:cs="Times New Roman"/>
          <w:color w:val="ED7D31" w:themeColor="accent2"/>
        </w:rPr>
        <w:t>0.07, p=0.001</w:t>
      </w:r>
      <w:r w:rsidR="008E6260">
        <w:rPr>
          <w:rFonts w:ascii="Times New Roman" w:hAnsi="Times New Roman" w:cs="Times New Roman"/>
          <w:color w:val="ED7D31" w:themeColor="accent2"/>
        </w:rPr>
        <w:t xml:space="preserve">) </w:t>
      </w:r>
      <w:r w:rsidR="009D5DF1" w:rsidRPr="009D5DF1">
        <w:rPr>
          <w:rFonts w:ascii="Times New Roman" w:hAnsi="Times New Roman" w:cs="Times New Roman"/>
          <w:color w:val="ED7D31" w:themeColor="accent2"/>
        </w:rPr>
        <w:t>and tau</w:t>
      </w:r>
      <w:r w:rsidR="008E6260">
        <w:rPr>
          <w:rFonts w:ascii="Times New Roman" w:hAnsi="Times New Roman" w:cs="Times New Roman"/>
          <w:color w:val="ED7D31" w:themeColor="accent2"/>
        </w:rPr>
        <w:t xml:space="preserve"> </w:t>
      </w:r>
      <w:r w:rsidR="008E6260">
        <w:rPr>
          <w:rFonts w:ascii="Times New Roman" w:hAnsi="Times New Roman" w:cs="Times New Roman"/>
          <w:color w:val="ED7D31" w:themeColor="accent2"/>
        </w:rPr>
        <w:t>with WM-hyper (</w:t>
      </w:r>
      <w:r w:rsidR="00143732">
        <w:rPr>
          <w:rFonts w:ascii="Times New Roman" w:eastAsia="Times New Roman" w:hAnsi="Times New Roman" w:cs="Times New Roman"/>
          <w:color w:val="ED7D31" w:themeColor="accent2"/>
        </w:rPr>
        <w:t>p=0.69</w:t>
      </w:r>
      <w:r w:rsidR="008E6260">
        <w:rPr>
          <w:rFonts w:ascii="Times New Roman" w:hAnsi="Times New Roman" w:cs="Times New Roman"/>
          <w:color w:val="ED7D31" w:themeColor="accent2"/>
        </w:rPr>
        <w:t xml:space="preserve">) and WM-hypo </w:t>
      </w:r>
      <w:r w:rsidR="008E6260">
        <w:rPr>
          <w:rFonts w:ascii="Times New Roman" w:hAnsi="Times New Roman" w:cs="Times New Roman"/>
          <w:color w:val="ED7D31" w:themeColor="accent2"/>
        </w:rPr>
        <w:t>(</w:t>
      </w:r>
      <w:r w:rsidR="00143732">
        <w:rPr>
          <w:rFonts w:ascii="Times New Roman" w:hAnsi="Times New Roman" w:cs="Times New Roman"/>
          <w:color w:val="ED7D31" w:themeColor="accent2"/>
        </w:rPr>
        <w:t>0.8</w:t>
      </w:r>
      <w:r w:rsidR="008E6260">
        <w:rPr>
          <w:rFonts w:ascii="Times New Roman" w:hAnsi="Times New Roman" w:cs="Times New Roman"/>
          <w:color w:val="ED7D31" w:themeColor="accent2"/>
        </w:rPr>
        <w:t>)</w:t>
      </w:r>
      <w:r w:rsidR="009D5DF1">
        <w:rPr>
          <w:rFonts w:ascii="Times New Roman" w:hAnsi="Times New Roman" w:cs="Times New Roman"/>
          <w:color w:val="ED7D31" w:themeColor="accent2"/>
        </w:rPr>
        <w:t xml:space="preserve">. </w:t>
      </w:r>
      <w:r w:rsidR="009D5DF1" w:rsidRPr="009D5DF1">
        <w:rPr>
          <w:rFonts w:ascii="Times New Roman" w:eastAsia="Times New Roman" w:hAnsi="Times New Roman" w:cs="Times New Roman"/>
          <w:color w:val="ED7D31" w:themeColor="accent2"/>
        </w:rPr>
        <w:t>Adjusting for cognitive status did not significantly alter any of the associations.</w:t>
      </w:r>
      <w:bookmarkEnd w:id="2"/>
      <w:r w:rsidRPr="00E259CE">
        <w:rPr>
          <w:rFonts w:ascii="Times New Roman" w:hAnsi="Times New Roman" w:cs="Times New Roman"/>
        </w:rPr>
        <w:t>”</w:t>
      </w:r>
      <w:r w:rsidR="00D46607">
        <w:rPr>
          <w:rFonts w:ascii="Times New Roman" w:hAnsi="Times New Roman" w:cs="Times New Roman"/>
        </w:rPr>
        <w:t xml:space="preserve"> (pg</w:t>
      </w:r>
      <w:r w:rsidR="006529B7">
        <w:rPr>
          <w:rFonts w:ascii="Times New Roman" w:hAnsi="Times New Roman" w:cs="Times New Roman"/>
        </w:rPr>
        <w:t>.</w:t>
      </w:r>
      <w:r w:rsidR="00D46607">
        <w:rPr>
          <w:rFonts w:ascii="Times New Roman" w:hAnsi="Times New Roman" w:cs="Times New Roman"/>
        </w:rPr>
        <w:t xml:space="preserve"> 5)</w:t>
      </w:r>
    </w:p>
    <w:p w14:paraId="10C6AC52" w14:textId="331389DD" w:rsidR="00C61D16" w:rsidRPr="00E259CE" w:rsidRDefault="00C61D16" w:rsidP="00C23CCC">
      <w:pPr>
        <w:rPr>
          <w:rFonts w:ascii="Times New Roman" w:eastAsia="Times New Roman" w:hAnsi="Times New Roman" w:cs="Times New Roman"/>
        </w:rPr>
      </w:pPr>
    </w:p>
    <w:p w14:paraId="440C67E6" w14:textId="77777777" w:rsidR="00882596" w:rsidRPr="00E259CE" w:rsidRDefault="00882596">
      <w:pPr>
        <w:rPr>
          <w:rFonts w:ascii="Times New Roman" w:hAnsi="Times New Roman" w:cs="Times New Roman"/>
        </w:rPr>
      </w:pPr>
    </w:p>
    <w:sectPr w:rsidR="00882596" w:rsidRPr="00E259CE" w:rsidSect="00C15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CCC"/>
    <w:rsid w:val="000242A6"/>
    <w:rsid w:val="000A3BC4"/>
    <w:rsid w:val="000D26F7"/>
    <w:rsid w:val="000D36B6"/>
    <w:rsid w:val="000E0021"/>
    <w:rsid w:val="000F07EB"/>
    <w:rsid w:val="00143732"/>
    <w:rsid w:val="00154E73"/>
    <w:rsid w:val="00182EB2"/>
    <w:rsid w:val="001A4DCC"/>
    <w:rsid w:val="001C4C63"/>
    <w:rsid w:val="00242EEB"/>
    <w:rsid w:val="002477CD"/>
    <w:rsid w:val="00273068"/>
    <w:rsid w:val="002C6008"/>
    <w:rsid w:val="003031F7"/>
    <w:rsid w:val="00311475"/>
    <w:rsid w:val="00346C9F"/>
    <w:rsid w:val="0035045A"/>
    <w:rsid w:val="003A10E6"/>
    <w:rsid w:val="003B7B61"/>
    <w:rsid w:val="003C43E9"/>
    <w:rsid w:val="00404A7F"/>
    <w:rsid w:val="00420B2C"/>
    <w:rsid w:val="0046553C"/>
    <w:rsid w:val="004D6C19"/>
    <w:rsid w:val="004D75A1"/>
    <w:rsid w:val="0050135D"/>
    <w:rsid w:val="00505E73"/>
    <w:rsid w:val="005265B7"/>
    <w:rsid w:val="00550AF4"/>
    <w:rsid w:val="00570E94"/>
    <w:rsid w:val="00586E73"/>
    <w:rsid w:val="005B438A"/>
    <w:rsid w:val="005E2337"/>
    <w:rsid w:val="005F39ED"/>
    <w:rsid w:val="00610779"/>
    <w:rsid w:val="006202EA"/>
    <w:rsid w:val="006529B7"/>
    <w:rsid w:val="0065397D"/>
    <w:rsid w:val="00684FDE"/>
    <w:rsid w:val="00685DBF"/>
    <w:rsid w:val="00695E23"/>
    <w:rsid w:val="006C3751"/>
    <w:rsid w:val="006E74D1"/>
    <w:rsid w:val="006F7FB4"/>
    <w:rsid w:val="007315FB"/>
    <w:rsid w:val="00732D3A"/>
    <w:rsid w:val="00752ECF"/>
    <w:rsid w:val="007842F0"/>
    <w:rsid w:val="007E4724"/>
    <w:rsid w:val="00863231"/>
    <w:rsid w:val="00882596"/>
    <w:rsid w:val="008E6260"/>
    <w:rsid w:val="008E66DA"/>
    <w:rsid w:val="008F4510"/>
    <w:rsid w:val="00961987"/>
    <w:rsid w:val="0099566B"/>
    <w:rsid w:val="009D5DF1"/>
    <w:rsid w:val="00B21281"/>
    <w:rsid w:val="00B83A8F"/>
    <w:rsid w:val="00BC523C"/>
    <w:rsid w:val="00C02403"/>
    <w:rsid w:val="00C15D58"/>
    <w:rsid w:val="00C1714F"/>
    <w:rsid w:val="00C2289E"/>
    <w:rsid w:val="00C23CCC"/>
    <w:rsid w:val="00C35F83"/>
    <w:rsid w:val="00C61D16"/>
    <w:rsid w:val="00CC7244"/>
    <w:rsid w:val="00CD1135"/>
    <w:rsid w:val="00CD2343"/>
    <w:rsid w:val="00D46607"/>
    <w:rsid w:val="00D64EB6"/>
    <w:rsid w:val="00D97044"/>
    <w:rsid w:val="00DA58D5"/>
    <w:rsid w:val="00DA7EBA"/>
    <w:rsid w:val="00DC3FE9"/>
    <w:rsid w:val="00DF6784"/>
    <w:rsid w:val="00E259CE"/>
    <w:rsid w:val="00E508B7"/>
    <w:rsid w:val="00E7093B"/>
    <w:rsid w:val="00E80AF8"/>
    <w:rsid w:val="00EF12CA"/>
    <w:rsid w:val="00F85173"/>
    <w:rsid w:val="00FC2AD8"/>
    <w:rsid w:val="00FD0080"/>
    <w:rsid w:val="00FF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EA5EC"/>
  <w15:chartTrackingRefBased/>
  <w15:docId w15:val="{A892705D-3A74-0646-8E55-F92445E96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F17C0"/>
  </w:style>
  <w:style w:type="character" w:styleId="Hyperlink">
    <w:name w:val="Hyperlink"/>
    <w:basedOn w:val="DefaultParagraphFont"/>
    <w:uiPriority w:val="99"/>
    <w:semiHidden/>
    <w:unhideWhenUsed/>
    <w:rsid w:val="00FF17C0"/>
    <w:rPr>
      <w:color w:val="0000FF"/>
      <w:u w:val="single"/>
    </w:rPr>
  </w:style>
  <w:style w:type="table" w:styleId="TableGrid">
    <w:name w:val="Table Grid"/>
    <w:basedOn w:val="TableNormal"/>
    <w:uiPriority w:val="39"/>
    <w:rsid w:val="00C02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929116">
      <w:bodyDiv w:val="1"/>
      <w:marLeft w:val="0"/>
      <w:marRight w:val="0"/>
      <w:marTop w:val="0"/>
      <w:marBottom w:val="0"/>
      <w:divBdr>
        <w:top w:val="none" w:sz="0" w:space="0" w:color="auto"/>
        <w:left w:val="none" w:sz="0" w:space="0" w:color="auto"/>
        <w:bottom w:val="none" w:sz="0" w:space="0" w:color="auto"/>
        <w:right w:val="none" w:sz="0" w:space="0" w:color="auto"/>
      </w:divBdr>
    </w:div>
    <w:div w:id="211080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lz.washington.edu/WEB/npsych_mea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Wei</dc:creator>
  <cp:keywords/>
  <dc:description/>
  <cp:lastModifiedBy>Ke Wei</cp:lastModifiedBy>
  <cp:revision>5</cp:revision>
  <dcterms:created xsi:type="dcterms:W3CDTF">2019-09-25T22:21:00Z</dcterms:created>
  <dcterms:modified xsi:type="dcterms:W3CDTF">2019-09-25T23:12:00Z</dcterms:modified>
</cp:coreProperties>
</file>