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Software Engineering Final paper Readme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Screenshot of statistic result:</w:t>
      </w:r>
      <w:r>
        <w:rPr>
          <w:rFonts w:ascii="Times New Roman" w:cs="Times New Roman" w:hAnsi="Times New Roman" w:eastAsia="Times New Roman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218440</wp:posOffset>
            </wp:positionV>
            <wp:extent cx="6120057" cy="2844291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442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The two additional features are the graph and the we created our own api to calculate the standard deviation </w:t>
      </w:r>
      <w:r>
        <w:rPr>
          <w:rFonts w:ascii="Times New Roman" w:hAnsi="Times New Roman"/>
          <w:rtl w:val="0"/>
          <w:lang w:val="en-US"/>
        </w:rPr>
        <w:t>and the iexcloud iframe in the change tabs</w:t>
      </w:r>
      <w:r>
        <w:rPr>
          <w:rFonts w:ascii="Times New Roman" w:hAnsi="Times New Roman"/>
          <w:rtl w:val="0"/>
          <w:lang w:val="en-US"/>
        </w:rPr>
        <w:t>. We have the detailed description in the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 xml:space="preserve"> final documentation 6.2 Team Features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part.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