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4CCD0218" w:rsidR="00256F84" w:rsidRPr="00B56E8C" w:rsidRDefault="0BA650C2" w:rsidP="00150FA8">
      <w:pPr>
        <w:pStyle w:val="Heading1"/>
        <w:jc w:val="center"/>
        <w:rPr>
          <w:rFonts w:eastAsia="Calibri"/>
          <w:b/>
          <w:bCs/>
          <w:color w:val="auto"/>
          <w:u w:val="single"/>
        </w:rPr>
      </w:pPr>
      <w:r w:rsidRPr="00B56E8C">
        <w:rPr>
          <w:rFonts w:eastAsia="Calibri"/>
          <w:b/>
          <w:bCs/>
          <w:color w:val="auto"/>
          <w:u w:val="single"/>
        </w:rPr>
        <w:t>Identification of Similar Differential Expression Genes between Schizophrenia and Autism Spectrum Disorder Patients</w:t>
      </w:r>
    </w:p>
    <w:p w14:paraId="6FD6431C" w14:textId="3E72ECB7" w:rsidR="00150FA8" w:rsidRPr="00B56E8C" w:rsidRDefault="009F430D" w:rsidP="002639D7">
      <w:pPr>
        <w:pStyle w:val="Heading2"/>
        <w:rPr>
          <w:b/>
          <w:bCs/>
          <w:color w:val="auto"/>
        </w:rPr>
      </w:pPr>
      <w:r w:rsidRPr="00B56E8C">
        <w:rPr>
          <w:b/>
          <w:bCs/>
          <w:color w:val="auto"/>
        </w:rPr>
        <w:t>Introduction</w:t>
      </w:r>
    </w:p>
    <w:p w14:paraId="10831286" w14:textId="6C18256A" w:rsidR="009D1B9D" w:rsidRDefault="00AE7E24" w:rsidP="00AE7E24">
      <w:pPr>
        <w:ind w:firstLine="720"/>
      </w:pPr>
      <w:r w:rsidRPr="00AE7E24">
        <w:t xml:space="preserve">Schizophrenia (SCZ) is a neuropsychiatric disorder characterized by hallucinations, delusions, speech, and motor </w:t>
      </w:r>
      <w:proofErr w:type="spellStart"/>
      <w:r w:rsidRPr="00AE7E24">
        <w:t>behaviour</w:t>
      </w:r>
      <w:proofErr w:type="spellEnd"/>
      <w:r w:rsidRPr="00AE7E24">
        <w:t xml:space="preserve"> abnormalities</w:t>
      </w:r>
      <w:r w:rsidR="00E246FE">
        <w:t xml:space="preserve"> </w:t>
      </w:r>
      <w:sdt>
        <w:sdtPr>
          <w:tag w:val="MENDELEY_CITATION_v3_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"/>
          <w:id w:val="150648188"/>
          <w:placeholder>
            <w:docPart w:val="DefaultPlaceholder_-1854013440"/>
          </w:placeholder>
        </w:sdtPr>
        <w:sdtContent>
          <w:r w:rsidR="00E246FE" w:rsidRPr="00AE7E24">
            <w:t>(Li &amp; Teng, 2015</w:t>
          </w:r>
          <w:r w:rsidR="00E246FE">
            <w:rPr>
              <w:rFonts w:eastAsia="Times New Roman"/>
            </w:rPr>
            <w:t>)</w:t>
          </w:r>
        </w:sdtContent>
      </w:sdt>
      <w:r w:rsidRPr="00AE7E24">
        <w:t xml:space="preserve">. In addition to these symptoms, there is an eight-fold increased risk of suicide in SCZ patients with an attempted suicide rate of 40% (Li &amp; Teng, 2015). It is no secret that there is a dramatic decline in the quality of life for people with SCZ and with an estimated total cost of over $60 billion as of 2002 and over $155 billion as of 2013, SCZ holds a significant burden on many individuals </w:t>
      </w:r>
      <w:sdt>
        <w:sdtPr>
          <w:rPr>
            <w:color w:val="000000"/>
          </w:rPr>
          <w:tag w:val="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"/>
          <w:id w:val="927931636"/>
          <w:placeholder>
            <w:docPart w:val="DefaultPlaceholder_-1854013440"/>
          </w:placeholder>
        </w:sdtPr>
        <w:sdtContent>
          <w:r w:rsidR="00287640" w:rsidRPr="00287640">
            <w:rPr>
              <w:color w:val="000000"/>
            </w:rPr>
            <w:t>(Cloutier et al., 2016; Wu et al., 2005)</w:t>
          </w:r>
        </w:sdtContent>
      </w:sdt>
      <w:r w:rsidRPr="00AE7E24">
        <w:t xml:space="preserve">. Over the last decade, advancements in disease genomic research have led to many breakthroughs for SCZ mechanisms but </w:t>
      </w:r>
      <w:proofErr w:type="gramStart"/>
      <w:r w:rsidRPr="00AE7E24">
        <w:t>still remains</w:t>
      </w:r>
      <w:proofErr w:type="gramEnd"/>
      <w:r w:rsidRPr="00AE7E24">
        <w:t xml:space="preserve"> largely a mystery to the scientific community its full pathology</w:t>
      </w:r>
      <w:r w:rsidR="00287640">
        <w:t xml:space="preserve"> </w:t>
      </w:r>
      <w:sdt>
        <w:sdtPr>
          <w:rPr>
            <w:color w:val="000000"/>
          </w:rPr>
          <w:tag w:val="MENDELEY_CITATION_v3_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"/>
          <w:id w:val="-1719114042"/>
          <w:placeholder>
            <w:docPart w:val="DefaultPlaceholder_-1854013440"/>
          </w:placeholder>
        </w:sdtPr>
        <w:sdtContent>
          <w:r w:rsidR="00287640" w:rsidRPr="00287640">
            <w:rPr>
              <w:color w:val="000000"/>
            </w:rPr>
            <w:t>(</w:t>
          </w:r>
          <w:proofErr w:type="spellStart"/>
          <w:r w:rsidR="00287640" w:rsidRPr="00287640">
            <w:rPr>
              <w:color w:val="000000"/>
            </w:rPr>
            <w:t>Bryois</w:t>
          </w:r>
          <w:proofErr w:type="spellEnd"/>
          <w:r w:rsidR="00287640" w:rsidRPr="00287640">
            <w:rPr>
              <w:color w:val="000000"/>
            </w:rPr>
            <w:t xml:space="preserve"> et al., 2018)</w:t>
          </w:r>
        </w:sdtContent>
      </w:sdt>
      <w:r w:rsidR="00287640">
        <w:t xml:space="preserve">. </w:t>
      </w:r>
      <w:r w:rsidRPr="00AE7E24">
        <w:t>One of these breakthroughs is the understanding that there is evidence that SCZ has a non-specific genetic component revealed by increased risk in siblings and phenotypic inheritance estimated to be around 60% (</w:t>
      </w:r>
      <w:proofErr w:type="spellStart"/>
      <w:r w:rsidRPr="00AE7E24">
        <w:t>Bryois</w:t>
      </w:r>
      <w:proofErr w:type="spellEnd"/>
      <w:r w:rsidRPr="00AE7E24">
        <w:t xml:space="preserve"> et al., 2018). From these findings, SCZ research has grown a community in observing other well-studied and genetic mental disorders and comparing them to SCZ patients. In these comparisons, similar regions of protein expression between the two disorders have suggested loci for future areas of research.  These studies have revealed a polygenic base to SCZ and genomic similarity to disorders such as bipolar disorder</w:t>
      </w:r>
      <w:r w:rsidR="00C22DD8">
        <w:t xml:space="preserve"> </w:t>
      </w:r>
      <w:sdt>
        <w:sdtPr>
          <w:rPr>
            <w:color w:val="000000"/>
          </w:rPr>
          <w:tag w:val="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"/>
          <w:id w:val="112487040"/>
          <w:placeholder>
            <w:docPart w:val="DefaultPlaceholder_-1854013440"/>
          </w:placeholder>
        </w:sdtPr>
        <w:sdtContent>
          <w:r w:rsidR="00C22DD8" w:rsidRPr="00C22DD8">
            <w:rPr>
              <w:color w:val="000000"/>
            </w:rPr>
            <w:t>(Purcell et al., 2009)</w:t>
          </w:r>
        </w:sdtContent>
      </w:sdt>
      <w:r w:rsidRPr="00AE7E24">
        <w:t xml:space="preserve">. The Major Histone Compatibility complex has been shown in many studies to be a target region for disease-causing variants (Purcell et al., 2009). This area of research is limited however due to the population-specific results and linkage equilibrium of the variants (Purcell et al., 2009). Bipolar disorder gene expression comparison studies also revealed similar levels of transcription of FK506 binding protein, prostaglandin E synthase 3 and BCL-2 associated </w:t>
      </w:r>
      <w:proofErr w:type="spellStart"/>
      <w:r w:rsidRPr="00AE7E24">
        <w:t>anthogene</w:t>
      </w:r>
      <w:proofErr w:type="spellEnd"/>
      <w:r w:rsidRPr="00AE7E24">
        <w:t xml:space="preserve"> 1</w:t>
      </w:r>
      <w:r w:rsidR="00414194">
        <w:t xml:space="preserve"> </w:t>
      </w:r>
      <w:sdt>
        <w:sdtPr>
          <w:rPr>
            <w:color w:val="000000"/>
          </w:rPr>
          <w:tag w:val="MENDELEY_CITATION_v3_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"/>
          <w:id w:val="-1710720497"/>
          <w:placeholder>
            <w:docPart w:val="DefaultPlaceholder_-1854013440"/>
          </w:placeholder>
        </w:sdtPr>
        <w:sdtContent>
          <w:r w:rsidR="00414194" w:rsidRPr="00414194">
            <w:rPr>
              <w:color w:val="000000"/>
            </w:rPr>
            <w:t>(Sinclair et al., 2013)</w:t>
          </w:r>
        </w:sdtContent>
      </w:sdt>
      <w:r w:rsidRPr="00AE7E24">
        <w:t xml:space="preserve">. These findings have set the groundwork for future studies, linking the expression of these genes to the disease pathology of neurological disorders such as SCZ. From the successes of these experiments, in this study, we want to expand these procedures to other well-studied mental disorders. Specifically, in this study, we are observing the similar differential RNA expression of SCZ patients and autism spectrum disorder (ASD) patients. </w:t>
      </w:r>
    </w:p>
    <w:p w14:paraId="002997F5" w14:textId="22A2E668" w:rsidR="00BB0973" w:rsidRPr="002639D7" w:rsidRDefault="00BB0973" w:rsidP="00AE7E24">
      <w:pPr>
        <w:ind w:firstLine="720"/>
      </w:pPr>
      <w:r>
        <w:t xml:space="preserve">ASD is a </w:t>
      </w:r>
      <w:r w:rsidR="00FD5D21">
        <w:t>neurolo</w:t>
      </w:r>
      <w:r w:rsidR="00D433C0">
        <w:t>gical developmental disorder that is characterized by communication difficulties, repetitive behaviors and limited interests and a broad list of symptoms that affect all aspects of life</w:t>
      </w:r>
      <w:r w:rsidR="002462F3">
        <w:t xml:space="preserve"> </w:t>
      </w:r>
      <w:sdt>
        <w:sdtPr>
          <w:rPr>
            <w:color w:val="000000" w:themeColor="text1"/>
          </w:rPr>
          <w:tag w:val="MENDELEY_CITATION_v3_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"/>
          <w:id w:val="-497805127"/>
          <w:placeholder>
            <w:docPart w:val="BC526A1C473F4140A058F5A35A5D72C4"/>
          </w:placeholder>
        </w:sdtPr>
        <w:sdtEndPr/>
        <w:sdtContent>
          <w:r w:rsidR="00E26EF9" w:rsidRPr="070C0569">
            <w:rPr>
              <w:color w:val="000000" w:themeColor="text1"/>
            </w:rPr>
            <w:t>(Rahman et al., 2020)</w:t>
          </w:r>
        </w:sdtContent>
      </w:sdt>
      <w:r w:rsidR="00D433C0">
        <w:t xml:space="preserve">. </w:t>
      </w:r>
      <w:r w:rsidR="00D674C2">
        <w:t xml:space="preserve">ASD currently has </w:t>
      </w:r>
      <w:r w:rsidR="00190F31">
        <w:t xml:space="preserve">no cure and a prevalence of </w:t>
      </w:r>
      <w:r w:rsidR="00D674C2">
        <w:t xml:space="preserve">around </w:t>
      </w:r>
      <w:r w:rsidR="00190F31">
        <w:t>1 in 54 children in the United States</w:t>
      </w:r>
      <w:r w:rsidR="00BE099C">
        <w:t xml:space="preserve"> </w:t>
      </w:r>
      <w:sdt>
        <w:sdtPr>
          <w:rPr>
            <w:color w:val="000000" w:themeColor="text1"/>
          </w:rPr>
          <w:tag w:val="MENDELEY_CITATION_v3_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"/>
          <w:id w:val="-490342009"/>
          <w:placeholder>
            <w:docPart w:val="BC526A1C473F4140A058F5A35A5D72C4"/>
          </w:placeholder>
        </w:sdtPr>
        <w:sdtEndPr/>
        <w:sdtContent>
          <w:r w:rsidR="00E26EF9" w:rsidRPr="070C0569">
            <w:rPr>
              <w:color w:val="000000" w:themeColor="text1"/>
            </w:rPr>
            <w:t>(Rahman et al., 2020)</w:t>
          </w:r>
        </w:sdtContent>
      </w:sdt>
      <w:r w:rsidR="00BE099C">
        <w:t xml:space="preserve">. </w:t>
      </w:r>
      <w:r w:rsidR="005021B2">
        <w:t>Similarly,</w:t>
      </w:r>
      <w:r w:rsidR="00BE099C">
        <w:t xml:space="preserve"> to SCZ, ASD pathophysiology is suggested to be very complex, involving many pathways and genes in humans</w:t>
      </w:r>
      <w:r w:rsidR="004D45A9">
        <w:t xml:space="preserve"> as well as being genetically heritable</w:t>
      </w:r>
      <w:r w:rsidR="00191045">
        <w:t xml:space="preserve"> </w:t>
      </w:r>
      <w:sdt>
        <w:sdtPr>
          <w:rPr>
            <w:color w:val="000000" w:themeColor="text1"/>
          </w:rPr>
          <w:tag w:val="MENDELEY_CITATION_v3_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"/>
          <w:id w:val="1815761724"/>
          <w:placeholder>
            <w:docPart w:val="BC526A1C473F4140A058F5A35A5D72C4"/>
          </w:placeholder>
        </w:sdtPr>
        <w:sdtEndPr/>
        <w:sdtContent>
          <w:r w:rsidR="00E26EF9" w:rsidRPr="070C0569">
            <w:rPr>
              <w:color w:val="000000" w:themeColor="text1"/>
            </w:rPr>
            <w:t>(Rahman et al., 2020)</w:t>
          </w:r>
        </w:sdtContent>
      </w:sdt>
      <w:r w:rsidR="004D45A9">
        <w:t xml:space="preserve">. </w:t>
      </w:r>
      <w:r w:rsidR="005021B2">
        <w:t xml:space="preserve">Due to ASD’s similarities to SCZ in terms of symptoms, genetic </w:t>
      </w:r>
      <w:r w:rsidR="00191045">
        <w:t>heritability,</w:t>
      </w:r>
      <w:r w:rsidR="005021B2">
        <w:t xml:space="preserve"> and </w:t>
      </w:r>
      <w:r w:rsidR="006A62D1">
        <w:t xml:space="preserve">complex cause, we chose to compare RNA sequencing data from patients with ASD with patients with SCZ to attempt to reveal </w:t>
      </w:r>
      <w:r w:rsidR="00191045">
        <w:t xml:space="preserve">any regions that could set the groundwork for future studies on SCZ mechanisms. </w:t>
      </w:r>
    </w:p>
    <w:p w14:paraId="3A713940" w14:textId="6D88EB18" w:rsidR="009F430D" w:rsidRPr="00B56E8C" w:rsidRDefault="002639D7" w:rsidP="002639D7">
      <w:pPr>
        <w:pStyle w:val="Heading2"/>
        <w:rPr>
          <w:b/>
          <w:bCs/>
          <w:color w:val="auto"/>
        </w:rPr>
      </w:pPr>
      <w:r w:rsidRPr="00B56E8C">
        <w:rPr>
          <w:b/>
          <w:bCs/>
          <w:color w:val="auto"/>
        </w:rPr>
        <w:t>Objectives</w:t>
      </w:r>
    </w:p>
    <w:p w14:paraId="4F17A2C3" w14:textId="77777777" w:rsidR="004A294A" w:rsidRDefault="004A294A" w:rsidP="009D1B9D">
      <w:pPr>
        <w:ind w:firstLine="720"/>
      </w:pPr>
      <w:r w:rsidRPr="004A294A">
        <w:t xml:space="preserve">In this study, our objective is to push the search for schizophrenia mechanisms using RNA sequencing data. Our study aims to reveal any similarities or differences between the transcriptome of individuals with SCZ and individuals with ASD </w:t>
      </w:r>
      <w:proofErr w:type="gramStart"/>
      <w:r w:rsidRPr="004A294A">
        <w:t>in an attempt to</w:t>
      </w:r>
      <w:proofErr w:type="gramEnd"/>
      <w:r w:rsidRPr="004A294A">
        <w:t xml:space="preserve"> reveal regions of potential common pathophysiology. These regions of potential pathophysiology will set up the groundwork for future studies, observing the direct mechanisms of these loci and their role in genetic mental disorders. The </w:t>
      </w:r>
      <w:r w:rsidRPr="004A294A">
        <w:lastRenderedPageBreak/>
        <w:t xml:space="preserve">first task in this study is to curate a dataset of ASD and SCZ RNA sequencing data with control samples. To do so, we will look for publicly available datasets from previous studies with paired-end RNA sequences. For our controls, we will take an even split from both the ASD sample study and the SCZ sample study. Our observations will reveal any control bias from which study these samples stemmed. From this task, we will identify common regions of differential expression between ASD samples and SCZ samples that differ from our healthy control samples. Our results will lead to an output of gene candidates from SCZ research. We will observe these genes and look for patterns in gene types or general functions to assess their applicability as an SCZ mechanistic gene. From the successes in previous literature, we hypothesize that we will observe some similar regions of differential gene expression in these two diseased sample types that differ from our combined control. These regions should be related between SCZ and ASD, potentially in the major histone compatibility complex as discussed or in regions well studied in ASD research (Rahman et al., 2020). </w:t>
      </w:r>
    </w:p>
    <w:p w14:paraId="1845D826" w14:textId="76A911AA" w:rsidR="002639D7" w:rsidRPr="00B56E8C" w:rsidRDefault="002639D7" w:rsidP="002639D7">
      <w:pPr>
        <w:pStyle w:val="Heading2"/>
        <w:rPr>
          <w:b/>
          <w:bCs/>
          <w:color w:val="auto"/>
        </w:rPr>
      </w:pPr>
      <w:r w:rsidRPr="00B56E8C">
        <w:rPr>
          <w:b/>
          <w:bCs/>
          <w:color w:val="auto"/>
        </w:rPr>
        <w:t>Methods</w:t>
      </w:r>
    </w:p>
    <w:p w14:paraId="1C0CFFCE" w14:textId="6D504BF3" w:rsidR="002639D7" w:rsidRPr="00B56E8C" w:rsidRDefault="006669E5" w:rsidP="006669E5">
      <w:pPr>
        <w:pStyle w:val="Heading4"/>
        <w:rPr>
          <w:b/>
          <w:bCs/>
          <w:color w:val="auto"/>
        </w:rPr>
      </w:pPr>
      <w:r w:rsidRPr="00B56E8C">
        <w:rPr>
          <w:b/>
          <w:bCs/>
          <w:color w:val="auto"/>
        </w:rPr>
        <w:t xml:space="preserve">Data </w:t>
      </w:r>
      <w:r w:rsidR="0086018F" w:rsidRPr="00B56E8C">
        <w:rPr>
          <w:b/>
          <w:bCs/>
          <w:color w:val="auto"/>
        </w:rPr>
        <w:t>Curation</w:t>
      </w:r>
    </w:p>
    <w:p w14:paraId="4F44A090" w14:textId="78D2632D" w:rsidR="006669E5" w:rsidRDefault="003E096D" w:rsidP="008C60A8">
      <w:pPr>
        <w:ind w:firstLine="720"/>
      </w:pPr>
      <w:r w:rsidRPr="003E096D">
        <w:t>Data was curated from two independent studies. SCZ samples come from a study on RNA-seq analysis of amygdala tissue samples of SCZ patients</w:t>
      </w:r>
      <w:r w:rsidR="006909C6">
        <w:t xml:space="preserve"> </w:t>
      </w:r>
      <w:sdt>
        <w:sdtPr>
          <w:rPr>
            <w:color w:val="000000"/>
          </w:rPr>
          <w:tag w:val="MENDELEY_CITATION_v3_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"/>
          <w:id w:val="699826279"/>
          <w:placeholder>
            <w:docPart w:val="DefaultPlaceholder_-1854013440"/>
          </w:placeholder>
        </w:sdtPr>
        <w:sdtContent>
          <w:r w:rsidR="006909C6" w:rsidRPr="006909C6">
            <w:rPr>
              <w:color w:val="000000"/>
            </w:rPr>
            <w:t>(Chang et al., 2017)</w:t>
          </w:r>
        </w:sdtContent>
      </w:sdt>
      <w:r w:rsidRPr="003E096D">
        <w:t>. ASD samples come from a study on the risk of autism at loci in the frontal cortex</w:t>
      </w:r>
      <w:r w:rsidR="00414194">
        <w:t xml:space="preserve"> </w:t>
      </w:r>
      <w:sdt>
        <w:sdtPr>
          <w:rPr>
            <w:color w:val="000000"/>
          </w:rPr>
          <w:tag w:val="MENDELEY_CITATION_v3_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"/>
          <w:id w:val="377521505"/>
          <w:placeholder>
            <w:docPart w:val="DefaultPlaceholder_-1854013440"/>
          </w:placeholder>
        </w:sdtPr>
        <w:sdtContent>
          <w:r w:rsidR="006909C6" w:rsidRPr="006909C6">
            <w:rPr>
              <w:color w:val="000000"/>
            </w:rPr>
            <w:t>(Sun et al., 2019)</w:t>
          </w:r>
        </w:sdtContent>
      </w:sdt>
      <w:r w:rsidRPr="003E096D">
        <w:t>. Change et al. contains 22 SCZ patient samples and 24 non-psychiatric controls, while Sun et al. have 12 extreme autism gene expression cases and 12 controls (Chang et al., 2017; Sun et al., 2019). For this study, we randomly selected 3 SCZ samples, 3 ASD samples and 4 controls, 2 from Chang et al. and 2 from Sun et al. (Chang et al., 2017; Sun et al., 2019). The combined control group alleviates any bias in control selection and allows for the observation of said bias. A limitation in this study is the sampled tissue in the data collected from each. Amygdala and frontal cortex have very different roles and as such gene expression should be highly differentiated. This limitation can be alleviated with more available data such as data from the Common mind consortium which was not accessible for this study. This sample-based difference will be observed and acknowledged in the results of this study.</w:t>
      </w:r>
    </w:p>
    <w:p w14:paraId="47A40359" w14:textId="2A244EE4" w:rsidR="00977EA2" w:rsidRPr="00B56E8C" w:rsidRDefault="00977EA2" w:rsidP="002068C4">
      <w:pPr>
        <w:pStyle w:val="Heading4"/>
        <w:rPr>
          <w:b/>
          <w:bCs/>
          <w:color w:val="auto"/>
        </w:rPr>
      </w:pPr>
      <w:r w:rsidRPr="00B56E8C">
        <w:rPr>
          <w:b/>
          <w:bCs/>
          <w:color w:val="auto"/>
        </w:rPr>
        <w:t>Sequence Alignment</w:t>
      </w:r>
      <w:r w:rsidR="000817FE" w:rsidRPr="00B56E8C">
        <w:rPr>
          <w:b/>
          <w:bCs/>
          <w:color w:val="auto"/>
        </w:rPr>
        <w:t xml:space="preserve">, </w:t>
      </w:r>
      <w:r w:rsidR="002068C4" w:rsidRPr="00B56E8C">
        <w:rPr>
          <w:b/>
          <w:bCs/>
          <w:color w:val="auto"/>
        </w:rPr>
        <w:t xml:space="preserve">Quality Control </w:t>
      </w:r>
      <w:r w:rsidR="000817FE" w:rsidRPr="00B56E8C">
        <w:rPr>
          <w:b/>
          <w:bCs/>
          <w:color w:val="auto"/>
        </w:rPr>
        <w:t>and Differential Gene Expression</w:t>
      </w:r>
    </w:p>
    <w:p w14:paraId="775ABAF8" w14:textId="28F85C6F" w:rsidR="00E32182" w:rsidRDefault="00E32182" w:rsidP="00E32182">
      <w:pPr>
        <w:ind w:firstLine="720"/>
      </w:pPr>
      <w:r w:rsidRPr="00E32182">
        <w:t xml:space="preserve">Sequence paired-end reads were taken from the data curated from two studies with ASD, SCZ and control samples. These reads had their FASTQ files extracted with the FASTERQ tool in the advanced research computing cluster (ARC). The FASTQ files were aligned to the human reference sequence GRCh38 using </w:t>
      </w:r>
      <w:proofErr w:type="spellStart"/>
      <w:r w:rsidRPr="00E32182">
        <w:t>Kallisto</w:t>
      </w:r>
      <w:proofErr w:type="spellEnd"/>
      <w:r w:rsidR="006909C6">
        <w:t xml:space="preserve"> </w:t>
      </w:r>
      <w:sdt>
        <w:sdtPr>
          <w:rPr>
            <w:color w:val="000000"/>
          </w:rPr>
          <w:tag w:val="MENDELEY_CITATION_v3_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"/>
          <w:id w:val="-1246947886"/>
          <w:placeholder>
            <w:docPart w:val="DefaultPlaceholder_-1854013440"/>
          </w:placeholder>
        </w:sdtPr>
        <w:sdtContent>
          <w:r w:rsidR="006909C6" w:rsidRPr="006909C6">
            <w:rPr>
              <w:color w:val="000000"/>
            </w:rPr>
            <w:t>(Bray et al., 2016)</w:t>
          </w:r>
        </w:sdtContent>
      </w:sdt>
      <w:r w:rsidR="006909C6">
        <w:t xml:space="preserve">. </w:t>
      </w:r>
      <w:r w:rsidRPr="00E32182">
        <w:t xml:space="preserve">This alignment was done using ARC as well. Each alignment and sequence were quality control checked with </w:t>
      </w:r>
      <w:proofErr w:type="spellStart"/>
      <w:r w:rsidRPr="00E32182">
        <w:t>FastQC</w:t>
      </w:r>
      <w:proofErr w:type="spellEnd"/>
      <w:r w:rsidRPr="00E32182">
        <w:t xml:space="preserve"> and visualized with </w:t>
      </w:r>
      <w:proofErr w:type="spellStart"/>
      <w:r w:rsidRPr="00E32182">
        <w:t>MultiQC</w:t>
      </w:r>
      <w:proofErr w:type="spellEnd"/>
      <w:r w:rsidRPr="00E32182">
        <w:t xml:space="preserve">. After the alignments, differential expression analysis was done using SLEUTH. </w:t>
      </w:r>
      <w:proofErr w:type="spellStart"/>
      <w:r w:rsidRPr="00E32182">
        <w:t>Kallisto</w:t>
      </w:r>
      <w:proofErr w:type="spellEnd"/>
      <w:r w:rsidRPr="00E32182">
        <w:t xml:space="preserve"> output files as well as the reference transcriptome of human reference sequence GRCh38 were used in SLEUTH to do a gene-level analysis of the alignment. Analysis was done with transcripts per million and scaled reads per base pair in the genes from the reference transcriptome. PCA plots will be generated and the fold difference between SCZ and controls in the ASD samples will be calculated to find the genes that have similar expression differences to the controls. The false discovery rate will also be observed as a method of filtering through genes. Final output genes will be annotated manually for any observable patterns or relation to SCZ or mental disorders. </w:t>
      </w:r>
    </w:p>
    <w:p w14:paraId="0E375E9D" w14:textId="094D58F7" w:rsidR="009F430D" w:rsidRPr="00B56E8C" w:rsidRDefault="009F430D" w:rsidP="002639D7">
      <w:pPr>
        <w:pStyle w:val="Heading2"/>
        <w:rPr>
          <w:b/>
          <w:bCs/>
          <w:color w:val="auto"/>
        </w:rPr>
      </w:pPr>
      <w:r w:rsidRPr="00B56E8C">
        <w:rPr>
          <w:b/>
          <w:bCs/>
          <w:color w:val="auto"/>
        </w:rPr>
        <w:lastRenderedPageBreak/>
        <w:t>Results</w:t>
      </w:r>
    </w:p>
    <w:p w14:paraId="160779A7" w14:textId="6798A654" w:rsidR="00692556" w:rsidRPr="00B56E8C" w:rsidRDefault="00EE47A3" w:rsidP="00EE47A3">
      <w:pPr>
        <w:pStyle w:val="Heading4"/>
        <w:rPr>
          <w:b/>
          <w:bCs/>
          <w:color w:val="auto"/>
        </w:rPr>
      </w:pPr>
      <w:r w:rsidRPr="00B56E8C">
        <w:rPr>
          <w:b/>
          <w:bCs/>
          <w:color w:val="auto"/>
        </w:rPr>
        <w:t>Read Quality Control</w:t>
      </w:r>
    </w:p>
    <w:p w14:paraId="6631CA91" w14:textId="064F9253" w:rsidR="00980EBF" w:rsidRDefault="00A1103F" w:rsidP="00980EBF">
      <w:r>
        <w:rPr>
          <w:noProof/>
        </w:rPr>
        <w:drawing>
          <wp:inline distT="0" distB="0" distL="0" distR="0" wp14:anchorId="3B7CA1F9" wp14:editId="50AD77C1">
            <wp:extent cx="5704027" cy="22918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t="10940" b="35555"/>
                    <a:stretch/>
                  </pic:blipFill>
                  <pic:spPr bwMode="auto">
                    <a:xfrm>
                      <a:off x="0" y="0"/>
                      <a:ext cx="5711405" cy="2294826"/>
                    </a:xfrm>
                    <a:prstGeom prst="rect">
                      <a:avLst/>
                    </a:prstGeom>
                    <a:noFill/>
                    <a:ln>
                      <a:noFill/>
                    </a:ln>
                    <a:extLst>
                      <a:ext uri="{53640926-AAD7-44D8-BBD7-CCE9431645EC}">
                        <a14:shadowObscured xmlns:a14="http://schemas.microsoft.com/office/drawing/2010/main"/>
                      </a:ext>
                    </a:extLst>
                  </pic:spPr>
                </pic:pic>
              </a:graphicData>
            </a:graphic>
          </wp:inline>
        </w:drawing>
      </w:r>
    </w:p>
    <w:p w14:paraId="023C1FA3" w14:textId="499B60B8" w:rsidR="001E7497" w:rsidRDefault="009B7548" w:rsidP="001E7497">
      <w:r>
        <w:rPr>
          <w:u w:val="single"/>
        </w:rPr>
        <w:t>Figure 1:</w:t>
      </w:r>
      <w:r>
        <w:t xml:space="preserve"> </w:t>
      </w:r>
      <w:r w:rsidR="00993750">
        <w:t>FASTQC quality scores of the 3 SCZ, 3 ASD and 4 Control samples</w:t>
      </w:r>
      <w:r w:rsidR="00A1103F">
        <w:t xml:space="preserve">. </w:t>
      </w:r>
      <w:r w:rsidR="0028781F">
        <w:t>A)</w:t>
      </w:r>
      <w:r w:rsidR="008A6232">
        <w:t xml:space="preserve"> Mean quality scores</w:t>
      </w:r>
      <w:r w:rsidR="00993750">
        <w:t xml:space="preserve"> </w:t>
      </w:r>
      <w:r w:rsidR="004742A6">
        <w:t xml:space="preserve">for positions across the reads per sample. </w:t>
      </w:r>
      <w:r w:rsidR="00951BC4">
        <w:t xml:space="preserve">Quality is determined by the </w:t>
      </w:r>
      <w:proofErr w:type="spellStart"/>
      <w:r w:rsidR="00951BC4">
        <w:t>Phred</w:t>
      </w:r>
      <w:proofErr w:type="spellEnd"/>
      <w:r w:rsidR="00951BC4">
        <w:t xml:space="preserve"> Score of the base pair sequenced. </w:t>
      </w:r>
      <w:r w:rsidR="008A6232">
        <w:t>B) Per Sequence Quality Scores</w:t>
      </w:r>
      <w:r w:rsidR="001E0A8C">
        <w:t xml:space="preserve"> for </w:t>
      </w:r>
      <w:r w:rsidR="00B408DA">
        <w:t xml:space="preserve">each sample. Mean quality score </w:t>
      </w:r>
      <w:r w:rsidR="00744680">
        <w:t>from each sample is plotted against the number of reads in the sample. For both A and B, the green highlighted area is a “successful” quality score, the yellow is an intermediate region and red is a “failed” quality score.</w:t>
      </w:r>
    </w:p>
    <w:p w14:paraId="6A876C3F" w14:textId="73509A14" w:rsidR="00EE47A3" w:rsidRDefault="007820C5" w:rsidP="00EE648C">
      <w:pPr>
        <w:ind w:firstLine="720"/>
      </w:pPr>
      <w:r>
        <w:t xml:space="preserve">To verify the quality of the reads in our samples, we used </w:t>
      </w:r>
      <w:r w:rsidR="00AF717F">
        <w:t xml:space="preserve">the </w:t>
      </w:r>
      <w:proofErr w:type="spellStart"/>
      <w:r>
        <w:t>FastQC</w:t>
      </w:r>
      <w:proofErr w:type="spellEnd"/>
      <w:r>
        <w:t xml:space="preserve"> </w:t>
      </w:r>
      <w:r w:rsidR="00AF717F">
        <w:t xml:space="preserve">tool to determine read quality </w:t>
      </w:r>
      <w:r>
        <w:t xml:space="preserve">and </w:t>
      </w:r>
      <w:proofErr w:type="spellStart"/>
      <w:r>
        <w:t>MultiQC</w:t>
      </w:r>
      <w:proofErr w:type="spellEnd"/>
      <w:r>
        <w:t xml:space="preserve"> to </w:t>
      </w:r>
      <w:r w:rsidR="00AF717F">
        <w:t xml:space="preserve">visualize them. </w:t>
      </w:r>
      <w:r w:rsidR="00744680">
        <w:t xml:space="preserve">We see no </w:t>
      </w:r>
      <w:r w:rsidR="00FA26EC">
        <w:t xml:space="preserve">failures in per sequence quality </w:t>
      </w:r>
      <w:r w:rsidR="00F4681F">
        <w:t>scores,</w:t>
      </w:r>
      <w:r w:rsidR="00FA26EC">
        <w:t xml:space="preserve"> while we observe a </w:t>
      </w:r>
      <w:r w:rsidR="000F0AEF">
        <w:t>consistent</w:t>
      </w:r>
      <w:r w:rsidR="00FA26EC">
        <w:t xml:space="preserve"> decrease in </w:t>
      </w:r>
      <w:r w:rsidR="000F0AEF">
        <w:t xml:space="preserve">read quality </w:t>
      </w:r>
      <w:r w:rsidR="000F0AEF" w:rsidRPr="00BE2B93">
        <w:t xml:space="preserve">at the beginning and end </w:t>
      </w:r>
      <w:r w:rsidR="00F4681F" w:rsidRPr="00BE2B93">
        <w:t xml:space="preserve">of each read. This is expected due to sequencing limitations. </w:t>
      </w:r>
      <w:r w:rsidR="00BE2B93" w:rsidRPr="00BE2B93">
        <w:t>We see one failure in sequence SRR5938456_1</w:t>
      </w:r>
      <w:r w:rsidR="00BE2B93">
        <w:t xml:space="preserve">, </w:t>
      </w:r>
      <w:r w:rsidR="00D239CA">
        <w:t xml:space="preserve">a </w:t>
      </w:r>
      <w:r w:rsidR="003F1872">
        <w:t>paired end</w:t>
      </w:r>
      <w:r w:rsidR="00D239CA">
        <w:t xml:space="preserve"> read of an ASD sample. </w:t>
      </w:r>
      <w:r w:rsidR="003F1872">
        <w:t xml:space="preserve">The mean quality across all reads of this sequence however passes the quality control check and remained in our dataset for analysis. </w:t>
      </w:r>
    </w:p>
    <w:p w14:paraId="4C395AFC" w14:textId="0F874570" w:rsidR="003F1872" w:rsidRPr="00B56E8C" w:rsidRDefault="003F1872" w:rsidP="003F1872">
      <w:pPr>
        <w:pStyle w:val="Heading4"/>
        <w:rPr>
          <w:b/>
          <w:bCs/>
          <w:color w:val="auto"/>
        </w:rPr>
      </w:pPr>
      <w:r w:rsidRPr="00B56E8C">
        <w:rPr>
          <w:b/>
          <w:bCs/>
          <w:color w:val="auto"/>
        </w:rPr>
        <w:lastRenderedPageBreak/>
        <w:t>Principle Component Analysis</w:t>
      </w:r>
      <w:r w:rsidR="00645FDF" w:rsidRPr="00B56E8C">
        <w:rPr>
          <w:b/>
          <w:bCs/>
          <w:color w:val="auto"/>
        </w:rPr>
        <w:t xml:space="preserve"> (PCA)</w:t>
      </w:r>
    </w:p>
    <w:p w14:paraId="7B1F7185" w14:textId="754B44CE" w:rsidR="003F1872" w:rsidRPr="003F1872" w:rsidRDefault="0046292B" w:rsidP="003F1872">
      <w:r>
        <w:rPr>
          <w:noProof/>
        </w:rPr>
        <w:drawing>
          <wp:inline distT="0" distB="0" distL="0" distR="0" wp14:anchorId="129B6DDC" wp14:editId="7EC5E531">
            <wp:extent cx="5603631" cy="3418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8289" b="10389"/>
                    <a:stretch/>
                  </pic:blipFill>
                  <pic:spPr bwMode="auto">
                    <a:xfrm>
                      <a:off x="0" y="0"/>
                      <a:ext cx="5603631" cy="3418509"/>
                    </a:xfrm>
                    <a:prstGeom prst="rect">
                      <a:avLst/>
                    </a:prstGeom>
                    <a:noFill/>
                    <a:ln>
                      <a:noFill/>
                    </a:ln>
                    <a:extLst>
                      <a:ext uri="{53640926-AAD7-44D8-BBD7-CCE9431645EC}">
                        <a14:shadowObscured xmlns:a14="http://schemas.microsoft.com/office/drawing/2010/main"/>
                      </a:ext>
                    </a:extLst>
                  </pic:spPr>
                </pic:pic>
              </a:graphicData>
            </a:graphic>
          </wp:inline>
        </w:drawing>
      </w:r>
    </w:p>
    <w:p w14:paraId="5DDA6B9F" w14:textId="32438C5A" w:rsidR="00535C70" w:rsidRDefault="000743DB" w:rsidP="00535C70">
      <w:r>
        <w:rPr>
          <w:u w:val="single"/>
        </w:rPr>
        <w:t>Figure 2:</w:t>
      </w:r>
      <w:r>
        <w:t xml:space="preserve"> PCA plots for the 3 SCZ, 3 ASD and 4 Control samples</w:t>
      </w:r>
      <w:r w:rsidR="00016F5F">
        <w:t xml:space="preserve">. A) PCA clustering of samples in our dataset </w:t>
      </w:r>
      <w:r w:rsidR="008F346F">
        <w:t xml:space="preserve">based on scaled </w:t>
      </w:r>
      <w:r w:rsidR="003130E0">
        <w:t xml:space="preserve">reads per base pair. This clusters samples based on the number of reads that are mapped to </w:t>
      </w:r>
      <w:r w:rsidR="002E1588">
        <w:t xml:space="preserve">each base pair across an entire gene. B) PCA clustering of samples in our dataset based on transcripts per million (TPM). </w:t>
      </w:r>
      <w:r w:rsidR="0035200F">
        <w:t>This clusters sequences solely on the number of aligned reads to the reference genome</w:t>
      </w:r>
      <w:r w:rsidR="007A466E">
        <w:t xml:space="preserve"> (GRCh38)</w:t>
      </w:r>
      <w:r w:rsidR="0035200F">
        <w:t xml:space="preserve">. </w:t>
      </w:r>
      <w:r w:rsidR="003550BA">
        <w:t xml:space="preserve">In both plots, red text </w:t>
      </w:r>
      <w:r w:rsidR="0060178A">
        <w:t>indicates</w:t>
      </w:r>
      <w:r w:rsidR="003550BA">
        <w:t xml:space="preserve"> ASD samples, </w:t>
      </w:r>
      <w:r w:rsidR="007E4311">
        <w:t xml:space="preserve">the </w:t>
      </w:r>
      <w:r w:rsidR="003550BA">
        <w:t xml:space="preserve">green text indicates control samples and blue text indicates SCZ samples. </w:t>
      </w:r>
    </w:p>
    <w:p w14:paraId="6E642260" w14:textId="77777777" w:rsidR="002F0865" w:rsidRDefault="002F0865" w:rsidP="002F0865">
      <w:pPr>
        <w:ind w:firstLine="720"/>
        <w:rPr>
          <w:i/>
          <w:iCs/>
        </w:rPr>
      </w:pPr>
      <w:r w:rsidRPr="002F0865">
        <w:t xml:space="preserve">PCA clustering was done on our curated dataset to observe any clustering between the samples. We generated two PCA plots, one observing scaled reads per base pair on gene alignment and one observing TPM alignment. Both plots differed slightly, however general patterns remained similar. With Control sequences 1 and 2 clustering closer to SCZ samples and Control samples 3 and 4 clustering closer to ASD samples. This is due to the controls coming from their respective studies as well as the tissue samples taken from each of the studies (Amygdala for SCZ and prefrontal cortex for ASD). This limitation is apparent in these results and in future studies, gaining access to the Common Mind Consortium would broaden the available data for these analyses and remove the limitation of tissue-specific results. We also observe a clear separation of ASD and SCZ samples. With only 3 samples for each disorder, this finding is expected, however in future work including the entire sample set from both studies would result in more significant conclusions. </w:t>
      </w:r>
    </w:p>
    <w:p w14:paraId="6709F1D3" w14:textId="4CFBAE8D" w:rsidR="00AE2F5C" w:rsidRPr="00B56E8C" w:rsidRDefault="00523B43" w:rsidP="00AE2F5C">
      <w:pPr>
        <w:pStyle w:val="Heading4"/>
        <w:rPr>
          <w:b/>
          <w:bCs/>
          <w:color w:val="auto"/>
        </w:rPr>
      </w:pPr>
      <w:r w:rsidRPr="00B56E8C">
        <w:rPr>
          <w:b/>
          <w:bCs/>
          <w:color w:val="auto"/>
        </w:rPr>
        <w:t xml:space="preserve">False Positive </w:t>
      </w:r>
      <w:r w:rsidR="004A5A1D" w:rsidRPr="00B56E8C">
        <w:rPr>
          <w:b/>
          <w:bCs/>
          <w:color w:val="auto"/>
        </w:rPr>
        <w:t>Discovery Rate</w:t>
      </w:r>
      <w:r w:rsidR="00D53B1A" w:rsidRPr="00B56E8C">
        <w:rPr>
          <w:b/>
          <w:bCs/>
          <w:color w:val="auto"/>
        </w:rPr>
        <w:t xml:space="preserve"> (FDR)</w:t>
      </w:r>
      <w:r w:rsidR="004A5A1D" w:rsidRPr="00B56E8C">
        <w:rPr>
          <w:b/>
          <w:bCs/>
          <w:color w:val="auto"/>
        </w:rPr>
        <w:t xml:space="preserve"> Filtering</w:t>
      </w:r>
    </w:p>
    <w:p w14:paraId="288AE46B" w14:textId="546539A4" w:rsidR="00AA556A" w:rsidRDefault="000F307B" w:rsidP="002639D7">
      <w:r>
        <w:tab/>
      </w:r>
      <w:r w:rsidR="007A0BA8" w:rsidRPr="007A0BA8">
        <w:t xml:space="preserve">Following sleuth analysis of gene-level alignment, the resulting output contained 18 381 genes comparable between ASD, SCZ and control samples. Filtering was done on these samples to remove samples with a substantial difference between SCZ and ASD samples, described as samples with a fold difference of between -1 and 1. This led to 208 gene entries which were then filtered for SCZ FDR. Typical studies use samples with an FDR of 0.05 or below, however, none of our samples after this </w:t>
      </w:r>
      <w:r w:rsidR="007A0BA8" w:rsidRPr="007A0BA8">
        <w:lastRenderedPageBreak/>
        <w:t>filtering fit this criterion. A more relaxed FDR threshold of 0.1 was then applied to our filter and resulted in 4 remaining genes. We filtered our initial dataset one more time using SCZ FDR, and CNT FDR compared to the ASD samples. We used the traditional 0.05 FDR threshold which resulted in 6 output genes. The fold difference between ASD samples to both controls and SCZ samples varied in these 6 genes. The goal of this filtering is to observe what sequence-aligned genes resulted from traditional FDR filtering and why we observed differences from our first filtering. Both filtering results were outlined in Table 1.</w:t>
      </w:r>
    </w:p>
    <w:tbl>
      <w:tblPr>
        <w:tblStyle w:val="GridTable1Light"/>
        <w:tblW w:w="0" w:type="auto"/>
        <w:tblLook w:val="04A0" w:firstRow="1" w:lastRow="0" w:firstColumn="1" w:lastColumn="0" w:noHBand="0" w:noVBand="1"/>
      </w:tblPr>
      <w:tblGrid>
        <w:gridCol w:w="1838"/>
        <w:gridCol w:w="851"/>
        <w:gridCol w:w="1559"/>
        <w:gridCol w:w="1417"/>
        <w:gridCol w:w="1484"/>
        <w:gridCol w:w="1152"/>
        <w:gridCol w:w="1049"/>
      </w:tblGrid>
      <w:tr w:rsidR="00FC3BEC" w:rsidRPr="008A471E" w14:paraId="2E277EB8" w14:textId="31A5CDD1" w:rsidTr="00FC3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1D81726" w14:textId="7F5193E2" w:rsidR="00763BD8" w:rsidRPr="008A471E" w:rsidRDefault="00763BD8" w:rsidP="002639D7">
            <w:pPr>
              <w:rPr>
                <w:b w:val="0"/>
                <w:bCs w:val="0"/>
              </w:rPr>
            </w:pPr>
            <w:r w:rsidRPr="008A471E">
              <w:rPr>
                <w:b w:val="0"/>
                <w:bCs w:val="0"/>
              </w:rPr>
              <w:t>Gene</w:t>
            </w:r>
          </w:p>
        </w:tc>
        <w:tc>
          <w:tcPr>
            <w:tcW w:w="851" w:type="dxa"/>
          </w:tcPr>
          <w:p w14:paraId="19FCEF7D" w14:textId="4D5C0065" w:rsidR="00763BD8" w:rsidRPr="008A471E" w:rsidRDefault="00763BD8" w:rsidP="002639D7">
            <w:pPr>
              <w:cnfStyle w:val="100000000000" w:firstRow="1" w:lastRow="0" w:firstColumn="0" w:lastColumn="0" w:oddVBand="0" w:evenVBand="0" w:oddHBand="0" w:evenHBand="0" w:firstRowFirstColumn="0" w:firstRowLastColumn="0" w:lastRowFirstColumn="0" w:lastRowLastColumn="0"/>
              <w:rPr>
                <w:b w:val="0"/>
                <w:bCs w:val="0"/>
              </w:rPr>
            </w:pPr>
            <w:r w:rsidRPr="008A471E">
              <w:rPr>
                <w:b w:val="0"/>
                <w:bCs w:val="0"/>
              </w:rPr>
              <w:t>LRT</w:t>
            </w:r>
          </w:p>
        </w:tc>
        <w:tc>
          <w:tcPr>
            <w:tcW w:w="1559" w:type="dxa"/>
          </w:tcPr>
          <w:p w14:paraId="177C4A5B" w14:textId="74CA99CC" w:rsidR="00763BD8" w:rsidRPr="008A471E" w:rsidRDefault="00763BD8" w:rsidP="002639D7">
            <w:pPr>
              <w:cnfStyle w:val="100000000000" w:firstRow="1" w:lastRow="0" w:firstColumn="0" w:lastColumn="0" w:oddVBand="0" w:evenVBand="0" w:oddHBand="0" w:evenHBand="0" w:firstRowFirstColumn="0" w:firstRowLastColumn="0" w:lastRowFirstColumn="0" w:lastRowLastColumn="0"/>
              <w:rPr>
                <w:b w:val="0"/>
                <w:bCs w:val="0"/>
              </w:rPr>
            </w:pPr>
            <w:r w:rsidRPr="008A471E">
              <w:rPr>
                <w:b w:val="0"/>
                <w:bCs w:val="0"/>
              </w:rPr>
              <w:t>Mean OBS</w:t>
            </w:r>
          </w:p>
        </w:tc>
        <w:tc>
          <w:tcPr>
            <w:tcW w:w="1417" w:type="dxa"/>
          </w:tcPr>
          <w:p w14:paraId="163D4487" w14:textId="05D7646C" w:rsidR="00763BD8" w:rsidRPr="008A471E" w:rsidRDefault="00763BD8" w:rsidP="002639D7">
            <w:pPr>
              <w:cnfStyle w:val="100000000000" w:firstRow="1" w:lastRow="0" w:firstColumn="0" w:lastColumn="0" w:oddVBand="0" w:evenVBand="0" w:oddHBand="0" w:evenHBand="0" w:firstRowFirstColumn="0" w:firstRowLastColumn="0" w:lastRowFirstColumn="0" w:lastRowLastColumn="0"/>
              <w:rPr>
                <w:b w:val="0"/>
                <w:bCs w:val="0"/>
              </w:rPr>
            </w:pPr>
            <w:r w:rsidRPr="008A471E">
              <w:rPr>
                <w:b w:val="0"/>
                <w:bCs w:val="0"/>
              </w:rPr>
              <w:t>CNT Fold</w:t>
            </w:r>
          </w:p>
        </w:tc>
        <w:tc>
          <w:tcPr>
            <w:tcW w:w="1484" w:type="dxa"/>
          </w:tcPr>
          <w:p w14:paraId="477A9CC0" w14:textId="5CDD6EF7" w:rsidR="00763BD8" w:rsidRPr="008A471E" w:rsidRDefault="00763BD8" w:rsidP="002639D7">
            <w:pPr>
              <w:cnfStyle w:val="100000000000" w:firstRow="1" w:lastRow="0" w:firstColumn="0" w:lastColumn="0" w:oddVBand="0" w:evenVBand="0" w:oddHBand="0" w:evenHBand="0" w:firstRowFirstColumn="0" w:firstRowLastColumn="0" w:lastRowFirstColumn="0" w:lastRowLastColumn="0"/>
              <w:rPr>
                <w:b w:val="0"/>
                <w:bCs w:val="0"/>
              </w:rPr>
            </w:pPr>
            <w:r w:rsidRPr="008A471E">
              <w:rPr>
                <w:b w:val="0"/>
                <w:bCs w:val="0"/>
              </w:rPr>
              <w:t>CNT FDR</w:t>
            </w:r>
          </w:p>
        </w:tc>
        <w:tc>
          <w:tcPr>
            <w:tcW w:w="1152" w:type="dxa"/>
          </w:tcPr>
          <w:p w14:paraId="45DC43F2" w14:textId="0E728F21" w:rsidR="00763BD8" w:rsidRPr="008A471E" w:rsidRDefault="00763BD8" w:rsidP="002639D7">
            <w:pPr>
              <w:cnfStyle w:val="100000000000" w:firstRow="1" w:lastRow="0" w:firstColumn="0" w:lastColumn="0" w:oddVBand="0" w:evenVBand="0" w:oddHBand="0" w:evenHBand="0" w:firstRowFirstColumn="0" w:firstRowLastColumn="0" w:lastRowFirstColumn="0" w:lastRowLastColumn="0"/>
              <w:rPr>
                <w:b w:val="0"/>
                <w:bCs w:val="0"/>
              </w:rPr>
            </w:pPr>
            <w:r w:rsidRPr="008A471E">
              <w:rPr>
                <w:b w:val="0"/>
                <w:bCs w:val="0"/>
              </w:rPr>
              <w:t>SCZ Fold</w:t>
            </w:r>
          </w:p>
        </w:tc>
        <w:tc>
          <w:tcPr>
            <w:tcW w:w="1049" w:type="dxa"/>
          </w:tcPr>
          <w:p w14:paraId="40D58A77" w14:textId="2821F12D" w:rsidR="00763BD8" w:rsidRPr="008A471E" w:rsidRDefault="00763BD8" w:rsidP="002639D7">
            <w:pPr>
              <w:cnfStyle w:val="100000000000" w:firstRow="1" w:lastRow="0" w:firstColumn="0" w:lastColumn="0" w:oddVBand="0" w:evenVBand="0" w:oddHBand="0" w:evenHBand="0" w:firstRowFirstColumn="0" w:firstRowLastColumn="0" w:lastRowFirstColumn="0" w:lastRowLastColumn="0"/>
              <w:rPr>
                <w:b w:val="0"/>
                <w:bCs w:val="0"/>
              </w:rPr>
            </w:pPr>
            <w:r w:rsidRPr="008A471E">
              <w:rPr>
                <w:b w:val="0"/>
                <w:bCs w:val="0"/>
              </w:rPr>
              <w:t>SCZ FDR</w:t>
            </w:r>
          </w:p>
        </w:tc>
      </w:tr>
      <w:tr w:rsidR="008A471E" w:rsidRPr="008A471E" w14:paraId="6991EE78"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9350" w:type="dxa"/>
            <w:gridSpan w:val="7"/>
            <w:noWrap/>
          </w:tcPr>
          <w:p w14:paraId="5AC5992B" w14:textId="28AB8970" w:rsidR="008A471E" w:rsidRPr="008A471E" w:rsidRDefault="008A471E" w:rsidP="008A471E">
            <w:pPr>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Filter 1</w:t>
            </w:r>
          </w:p>
        </w:tc>
      </w:tr>
      <w:tr w:rsidR="00FC3BEC" w:rsidRPr="008A471E" w14:paraId="708F6834"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hideMark/>
          </w:tcPr>
          <w:p w14:paraId="3DD4B39A" w14:textId="77777777" w:rsidR="00AF6404" w:rsidRPr="008A471E" w:rsidRDefault="00AF6404" w:rsidP="00AF6404">
            <w:pPr>
              <w:rPr>
                <w:rFonts w:ascii="Calibri" w:eastAsia="Times New Roman" w:hAnsi="Calibri" w:cs="Calibri"/>
                <w:color w:val="000000"/>
                <w:lang w:val="en-CA" w:eastAsia="en-CA"/>
              </w:rPr>
            </w:pPr>
            <w:r w:rsidRPr="008A471E">
              <w:rPr>
                <w:rFonts w:ascii="Calibri" w:eastAsia="Times New Roman" w:hAnsi="Calibri" w:cs="Calibri"/>
                <w:color w:val="000000"/>
                <w:lang w:val="en-CA" w:eastAsia="en-CA"/>
              </w:rPr>
              <w:t>SHPK</w:t>
            </w:r>
          </w:p>
        </w:tc>
        <w:tc>
          <w:tcPr>
            <w:tcW w:w="851" w:type="dxa"/>
            <w:noWrap/>
            <w:hideMark/>
          </w:tcPr>
          <w:p w14:paraId="23FAF8C2" w14:textId="5A5EE805"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0.077</w:t>
            </w:r>
          </w:p>
        </w:tc>
        <w:tc>
          <w:tcPr>
            <w:tcW w:w="1559" w:type="dxa"/>
            <w:noWrap/>
            <w:hideMark/>
          </w:tcPr>
          <w:p w14:paraId="6E25EDD6" w14:textId="13E8E111"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5.807</w:t>
            </w:r>
          </w:p>
        </w:tc>
        <w:tc>
          <w:tcPr>
            <w:tcW w:w="1417" w:type="dxa"/>
            <w:noWrap/>
            <w:hideMark/>
          </w:tcPr>
          <w:p w14:paraId="40220FE5" w14:textId="21306DA7"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1.117</w:t>
            </w:r>
          </w:p>
        </w:tc>
        <w:tc>
          <w:tcPr>
            <w:tcW w:w="1484" w:type="dxa"/>
            <w:noWrap/>
            <w:hideMark/>
          </w:tcPr>
          <w:p w14:paraId="75C8A66B" w14:textId="0F40BE0D"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0.39</w:t>
            </w:r>
            <w:r w:rsidR="00FC3BEC">
              <w:rPr>
                <w:rFonts w:ascii="Calibri" w:hAnsi="Calibri" w:cs="Calibri"/>
                <w:color w:val="000000"/>
              </w:rPr>
              <w:t>0</w:t>
            </w:r>
          </w:p>
        </w:tc>
        <w:tc>
          <w:tcPr>
            <w:tcW w:w="1152" w:type="dxa"/>
            <w:noWrap/>
            <w:hideMark/>
          </w:tcPr>
          <w:p w14:paraId="2DA55C18" w14:textId="7885AE58"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0.996</w:t>
            </w:r>
          </w:p>
        </w:tc>
        <w:tc>
          <w:tcPr>
            <w:tcW w:w="1049" w:type="dxa"/>
            <w:noWrap/>
            <w:hideMark/>
          </w:tcPr>
          <w:p w14:paraId="3BCADD0F" w14:textId="7939CDB7"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0.054</w:t>
            </w:r>
          </w:p>
        </w:tc>
      </w:tr>
      <w:tr w:rsidR="00FC3BEC" w:rsidRPr="008A471E" w14:paraId="549FAF25"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89D9856" w14:textId="77777777" w:rsidR="00AF6404" w:rsidRPr="008A471E" w:rsidRDefault="00AF6404" w:rsidP="00AF6404">
            <w:pPr>
              <w:rPr>
                <w:rFonts w:ascii="Calibri" w:eastAsia="Times New Roman" w:hAnsi="Calibri" w:cs="Calibri"/>
                <w:color w:val="000000"/>
                <w:lang w:val="en-CA" w:eastAsia="en-CA"/>
              </w:rPr>
            </w:pPr>
            <w:r w:rsidRPr="008A471E">
              <w:rPr>
                <w:rFonts w:ascii="Calibri" w:eastAsia="Times New Roman" w:hAnsi="Calibri" w:cs="Calibri"/>
                <w:color w:val="000000"/>
                <w:lang w:val="en-CA" w:eastAsia="en-CA"/>
              </w:rPr>
              <w:t>AMOTL2</w:t>
            </w:r>
          </w:p>
        </w:tc>
        <w:tc>
          <w:tcPr>
            <w:tcW w:w="851" w:type="dxa"/>
            <w:noWrap/>
            <w:hideMark/>
          </w:tcPr>
          <w:p w14:paraId="60EA0869" w14:textId="23458469"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0.1</w:t>
            </w:r>
            <w:r w:rsidR="007D5A5A">
              <w:rPr>
                <w:rFonts w:ascii="Calibri" w:hAnsi="Calibri" w:cs="Calibri"/>
                <w:color w:val="000000"/>
              </w:rPr>
              <w:t>00</w:t>
            </w:r>
          </w:p>
        </w:tc>
        <w:tc>
          <w:tcPr>
            <w:tcW w:w="1559" w:type="dxa"/>
            <w:noWrap/>
            <w:hideMark/>
          </w:tcPr>
          <w:p w14:paraId="0D5196F0" w14:textId="55094503"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5.405</w:t>
            </w:r>
          </w:p>
        </w:tc>
        <w:tc>
          <w:tcPr>
            <w:tcW w:w="1417" w:type="dxa"/>
            <w:noWrap/>
            <w:hideMark/>
          </w:tcPr>
          <w:p w14:paraId="0E183328" w14:textId="01820E3F"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1.065</w:t>
            </w:r>
          </w:p>
        </w:tc>
        <w:tc>
          <w:tcPr>
            <w:tcW w:w="1484" w:type="dxa"/>
            <w:noWrap/>
            <w:hideMark/>
          </w:tcPr>
          <w:p w14:paraId="516F4153" w14:textId="60CB7523"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0.436</w:t>
            </w:r>
          </w:p>
        </w:tc>
        <w:tc>
          <w:tcPr>
            <w:tcW w:w="1152" w:type="dxa"/>
            <w:noWrap/>
            <w:hideMark/>
          </w:tcPr>
          <w:p w14:paraId="3429E50B" w14:textId="41C7B9D6"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0.96</w:t>
            </w:r>
            <w:r w:rsidR="00FC3BEC">
              <w:rPr>
                <w:rFonts w:ascii="Calibri" w:hAnsi="Calibri" w:cs="Calibri"/>
                <w:color w:val="000000"/>
              </w:rPr>
              <w:t>0</w:t>
            </w:r>
          </w:p>
        </w:tc>
        <w:tc>
          <w:tcPr>
            <w:tcW w:w="1049" w:type="dxa"/>
            <w:noWrap/>
            <w:hideMark/>
          </w:tcPr>
          <w:p w14:paraId="4644B34F" w14:textId="70E2327C"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0.067</w:t>
            </w:r>
          </w:p>
        </w:tc>
      </w:tr>
      <w:tr w:rsidR="00FC3BEC" w:rsidRPr="008A471E" w14:paraId="45AF18DB"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hideMark/>
          </w:tcPr>
          <w:p w14:paraId="0D0F094B" w14:textId="77777777" w:rsidR="00AF6404" w:rsidRPr="008A471E" w:rsidRDefault="00AF6404" w:rsidP="00AF6404">
            <w:pPr>
              <w:rPr>
                <w:rFonts w:ascii="Calibri" w:eastAsia="Times New Roman" w:hAnsi="Calibri" w:cs="Calibri"/>
                <w:color w:val="000000"/>
                <w:lang w:val="en-CA" w:eastAsia="en-CA"/>
              </w:rPr>
            </w:pPr>
            <w:r w:rsidRPr="008A471E">
              <w:rPr>
                <w:rFonts w:ascii="Calibri" w:eastAsia="Times New Roman" w:hAnsi="Calibri" w:cs="Calibri"/>
                <w:color w:val="000000"/>
                <w:lang w:val="en-CA" w:eastAsia="en-CA"/>
              </w:rPr>
              <w:t>ARRDC4</w:t>
            </w:r>
          </w:p>
        </w:tc>
        <w:tc>
          <w:tcPr>
            <w:tcW w:w="851" w:type="dxa"/>
            <w:noWrap/>
            <w:hideMark/>
          </w:tcPr>
          <w:p w14:paraId="14E43679" w14:textId="14D1C4C2"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0.124</w:t>
            </w:r>
          </w:p>
        </w:tc>
        <w:tc>
          <w:tcPr>
            <w:tcW w:w="1559" w:type="dxa"/>
            <w:noWrap/>
            <w:hideMark/>
          </w:tcPr>
          <w:p w14:paraId="120A8A97" w14:textId="1FE5ED19"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6.912</w:t>
            </w:r>
          </w:p>
        </w:tc>
        <w:tc>
          <w:tcPr>
            <w:tcW w:w="1417" w:type="dxa"/>
            <w:noWrap/>
            <w:hideMark/>
          </w:tcPr>
          <w:p w14:paraId="39737309" w14:textId="026A7D63"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1.075</w:t>
            </w:r>
          </w:p>
        </w:tc>
        <w:tc>
          <w:tcPr>
            <w:tcW w:w="1484" w:type="dxa"/>
            <w:noWrap/>
            <w:hideMark/>
          </w:tcPr>
          <w:p w14:paraId="1D10F23E" w14:textId="538A3181"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0.436</w:t>
            </w:r>
          </w:p>
        </w:tc>
        <w:tc>
          <w:tcPr>
            <w:tcW w:w="1152" w:type="dxa"/>
            <w:noWrap/>
            <w:hideMark/>
          </w:tcPr>
          <w:p w14:paraId="2E2A036D" w14:textId="6D08CFA4"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0.975</w:t>
            </w:r>
          </w:p>
        </w:tc>
        <w:tc>
          <w:tcPr>
            <w:tcW w:w="1049" w:type="dxa"/>
            <w:noWrap/>
            <w:hideMark/>
          </w:tcPr>
          <w:p w14:paraId="1CD22A57" w14:textId="17FC4871"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0.095</w:t>
            </w:r>
          </w:p>
        </w:tc>
      </w:tr>
      <w:tr w:rsidR="00FC3BEC" w:rsidRPr="008A471E" w14:paraId="5E74B315"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hideMark/>
          </w:tcPr>
          <w:p w14:paraId="69596DCF" w14:textId="77777777" w:rsidR="00AF6404" w:rsidRPr="008A471E" w:rsidRDefault="00AF6404" w:rsidP="00AF6404">
            <w:pPr>
              <w:rPr>
                <w:rFonts w:ascii="Calibri" w:eastAsia="Times New Roman" w:hAnsi="Calibri" w:cs="Calibri"/>
                <w:color w:val="000000"/>
                <w:lang w:val="en-CA" w:eastAsia="en-CA"/>
              </w:rPr>
            </w:pPr>
            <w:r w:rsidRPr="008A471E">
              <w:rPr>
                <w:rFonts w:ascii="Calibri" w:eastAsia="Times New Roman" w:hAnsi="Calibri" w:cs="Calibri"/>
                <w:color w:val="000000"/>
                <w:lang w:val="en-CA" w:eastAsia="en-CA"/>
              </w:rPr>
              <w:t>ACSL1</w:t>
            </w:r>
          </w:p>
        </w:tc>
        <w:tc>
          <w:tcPr>
            <w:tcW w:w="851" w:type="dxa"/>
            <w:noWrap/>
            <w:hideMark/>
          </w:tcPr>
          <w:p w14:paraId="26D69FC1" w14:textId="2BFEEE41"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0.084</w:t>
            </w:r>
          </w:p>
        </w:tc>
        <w:tc>
          <w:tcPr>
            <w:tcW w:w="1559" w:type="dxa"/>
            <w:noWrap/>
            <w:hideMark/>
          </w:tcPr>
          <w:p w14:paraId="12BB64C4" w14:textId="1FC14B22"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6.994</w:t>
            </w:r>
          </w:p>
        </w:tc>
        <w:tc>
          <w:tcPr>
            <w:tcW w:w="1417" w:type="dxa"/>
            <w:noWrap/>
            <w:hideMark/>
          </w:tcPr>
          <w:p w14:paraId="3A1568C7" w14:textId="30521160"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1.053</w:t>
            </w:r>
          </w:p>
        </w:tc>
        <w:tc>
          <w:tcPr>
            <w:tcW w:w="1484" w:type="dxa"/>
            <w:noWrap/>
            <w:hideMark/>
          </w:tcPr>
          <w:p w14:paraId="62616F43" w14:textId="311A4F62"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0.436</w:t>
            </w:r>
          </w:p>
        </w:tc>
        <w:tc>
          <w:tcPr>
            <w:tcW w:w="1152" w:type="dxa"/>
            <w:noWrap/>
            <w:hideMark/>
          </w:tcPr>
          <w:p w14:paraId="4EF6366E" w14:textId="73DD1ED3"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0.898</w:t>
            </w:r>
          </w:p>
        </w:tc>
        <w:tc>
          <w:tcPr>
            <w:tcW w:w="1049" w:type="dxa"/>
            <w:noWrap/>
            <w:hideMark/>
          </w:tcPr>
          <w:p w14:paraId="5692F2AD" w14:textId="33C1D57F" w:rsidR="00AF6404" w:rsidRPr="008A471E" w:rsidRDefault="00AF6404" w:rsidP="00AF64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0.098</w:t>
            </w:r>
          </w:p>
        </w:tc>
      </w:tr>
      <w:tr w:rsidR="008B1AD9" w:rsidRPr="008A471E" w14:paraId="212DF3AF"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9350" w:type="dxa"/>
            <w:gridSpan w:val="7"/>
            <w:noWrap/>
          </w:tcPr>
          <w:p w14:paraId="3CABAD8E" w14:textId="621D64AC" w:rsidR="008B1AD9" w:rsidRPr="008A471E" w:rsidRDefault="008B1AD9" w:rsidP="008B1AD9">
            <w:pPr>
              <w:jc w:val="center"/>
              <w:rPr>
                <w:rFonts w:ascii="Calibri" w:eastAsia="Times New Roman" w:hAnsi="Calibri" w:cs="Calibri"/>
                <w:color w:val="000000"/>
                <w:lang w:val="en-CA" w:eastAsia="en-CA"/>
              </w:rPr>
            </w:pPr>
            <w:r>
              <w:rPr>
                <w:rFonts w:ascii="Calibri" w:eastAsia="Times New Roman" w:hAnsi="Calibri" w:cs="Calibri"/>
                <w:color w:val="000000"/>
                <w:lang w:val="en-CA" w:eastAsia="en-CA"/>
              </w:rPr>
              <w:t>Filter 2</w:t>
            </w:r>
          </w:p>
        </w:tc>
      </w:tr>
      <w:tr w:rsidR="00FC3BEC" w:rsidRPr="008A471E" w14:paraId="11E3B428"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tcPr>
          <w:p w14:paraId="7AEA44E8" w14:textId="03BA091A" w:rsidR="00FA0129" w:rsidRPr="008A471E" w:rsidRDefault="00FA0129" w:rsidP="00FA0129">
            <w:pPr>
              <w:rPr>
                <w:rFonts w:ascii="Calibri" w:eastAsia="Times New Roman" w:hAnsi="Calibri" w:cs="Calibri"/>
                <w:color w:val="000000"/>
                <w:lang w:val="en-CA" w:eastAsia="en-CA"/>
              </w:rPr>
            </w:pPr>
            <w:r>
              <w:rPr>
                <w:rFonts w:ascii="Calibri" w:hAnsi="Calibri" w:cs="Calibri"/>
                <w:color w:val="000000"/>
              </w:rPr>
              <w:t>CHADL</w:t>
            </w:r>
          </w:p>
        </w:tc>
        <w:tc>
          <w:tcPr>
            <w:tcW w:w="851" w:type="dxa"/>
            <w:noWrap/>
          </w:tcPr>
          <w:p w14:paraId="08626B4D" w14:textId="05BE6EC4"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0.07</w:t>
            </w:r>
            <w:r w:rsidR="00FC3BEC">
              <w:rPr>
                <w:rFonts w:ascii="Calibri" w:hAnsi="Calibri" w:cs="Calibri"/>
                <w:color w:val="000000"/>
              </w:rPr>
              <w:t>0</w:t>
            </w:r>
          </w:p>
        </w:tc>
        <w:tc>
          <w:tcPr>
            <w:tcW w:w="1559" w:type="dxa"/>
            <w:noWrap/>
          </w:tcPr>
          <w:p w14:paraId="42BB158E" w14:textId="1A08AD4D"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6.228</w:t>
            </w:r>
          </w:p>
        </w:tc>
        <w:tc>
          <w:tcPr>
            <w:tcW w:w="1417" w:type="dxa"/>
            <w:noWrap/>
          </w:tcPr>
          <w:p w14:paraId="1E36C559" w14:textId="7A296CED"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2.499</w:t>
            </w:r>
          </w:p>
        </w:tc>
        <w:tc>
          <w:tcPr>
            <w:tcW w:w="1484" w:type="dxa"/>
            <w:noWrap/>
          </w:tcPr>
          <w:p w14:paraId="363DBC3A" w14:textId="407B73C6"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0.001</w:t>
            </w:r>
          </w:p>
        </w:tc>
        <w:tc>
          <w:tcPr>
            <w:tcW w:w="1152" w:type="dxa"/>
            <w:noWrap/>
          </w:tcPr>
          <w:p w14:paraId="796ACF30" w14:textId="5C0C4947"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2.911</w:t>
            </w:r>
          </w:p>
        </w:tc>
        <w:tc>
          <w:tcPr>
            <w:tcW w:w="1049" w:type="dxa"/>
            <w:noWrap/>
          </w:tcPr>
          <w:p w14:paraId="119B67A4" w14:textId="00EF899F"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5.8x10</w:t>
            </w:r>
            <w:r w:rsidRPr="00FA0129">
              <w:rPr>
                <w:rFonts w:ascii="Calibri" w:hAnsi="Calibri" w:cs="Calibri"/>
                <w:color w:val="000000"/>
                <w:vertAlign w:val="superscript"/>
              </w:rPr>
              <w:t>-6</w:t>
            </w:r>
          </w:p>
        </w:tc>
      </w:tr>
      <w:tr w:rsidR="00FC3BEC" w:rsidRPr="008A471E" w14:paraId="0F80B192"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tcPr>
          <w:p w14:paraId="67831122" w14:textId="0BB0C448" w:rsidR="00FA0129" w:rsidRPr="008A471E" w:rsidRDefault="00FA0129" w:rsidP="00FA0129">
            <w:pPr>
              <w:rPr>
                <w:rFonts w:ascii="Calibri" w:eastAsia="Times New Roman" w:hAnsi="Calibri" w:cs="Calibri"/>
                <w:color w:val="000000"/>
                <w:lang w:val="en-CA" w:eastAsia="en-CA"/>
              </w:rPr>
            </w:pPr>
            <w:r>
              <w:rPr>
                <w:rFonts w:ascii="Calibri" w:hAnsi="Calibri" w:cs="Calibri"/>
                <w:color w:val="000000"/>
              </w:rPr>
              <w:t>CMTM5</w:t>
            </w:r>
          </w:p>
        </w:tc>
        <w:tc>
          <w:tcPr>
            <w:tcW w:w="851" w:type="dxa"/>
            <w:noWrap/>
          </w:tcPr>
          <w:p w14:paraId="2A3544CE" w14:textId="6035A9C2"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0.07</w:t>
            </w:r>
            <w:r w:rsidR="00FC3BEC">
              <w:rPr>
                <w:rFonts w:ascii="Calibri" w:hAnsi="Calibri" w:cs="Calibri"/>
                <w:color w:val="000000"/>
              </w:rPr>
              <w:t>0</w:t>
            </w:r>
          </w:p>
        </w:tc>
        <w:tc>
          <w:tcPr>
            <w:tcW w:w="1559" w:type="dxa"/>
            <w:noWrap/>
          </w:tcPr>
          <w:p w14:paraId="589D6B8D" w14:textId="4E1CD32E"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5.995</w:t>
            </w:r>
          </w:p>
        </w:tc>
        <w:tc>
          <w:tcPr>
            <w:tcW w:w="1417" w:type="dxa"/>
            <w:noWrap/>
          </w:tcPr>
          <w:p w14:paraId="2A33DC76" w14:textId="68975607"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2.582</w:t>
            </w:r>
          </w:p>
        </w:tc>
        <w:tc>
          <w:tcPr>
            <w:tcW w:w="1484" w:type="dxa"/>
            <w:noWrap/>
          </w:tcPr>
          <w:p w14:paraId="229D6559" w14:textId="47E57580"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0.04</w:t>
            </w:r>
            <w:r w:rsidR="00FC3BEC">
              <w:rPr>
                <w:rFonts w:ascii="Calibri" w:hAnsi="Calibri" w:cs="Calibri"/>
                <w:color w:val="000000"/>
              </w:rPr>
              <w:t>0</w:t>
            </w:r>
          </w:p>
        </w:tc>
        <w:tc>
          <w:tcPr>
            <w:tcW w:w="1152" w:type="dxa"/>
            <w:noWrap/>
          </w:tcPr>
          <w:p w14:paraId="0B45CFF1" w14:textId="2FB5771A"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3.591</w:t>
            </w:r>
          </w:p>
        </w:tc>
        <w:tc>
          <w:tcPr>
            <w:tcW w:w="1049" w:type="dxa"/>
            <w:noWrap/>
          </w:tcPr>
          <w:p w14:paraId="10470468" w14:textId="4357233C"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5.8x10</w:t>
            </w:r>
            <w:r w:rsidRPr="00FA0129">
              <w:rPr>
                <w:rFonts w:ascii="Calibri" w:hAnsi="Calibri" w:cs="Calibri"/>
                <w:color w:val="000000"/>
                <w:vertAlign w:val="superscript"/>
              </w:rPr>
              <w:t>-6</w:t>
            </w:r>
          </w:p>
        </w:tc>
      </w:tr>
      <w:tr w:rsidR="00FC3BEC" w:rsidRPr="008A471E" w14:paraId="3F077279"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tcPr>
          <w:p w14:paraId="5728F2D2" w14:textId="7DFBF872" w:rsidR="00FA0129" w:rsidRPr="008A471E" w:rsidRDefault="00FA0129" w:rsidP="00FA0129">
            <w:pPr>
              <w:rPr>
                <w:rFonts w:ascii="Calibri" w:eastAsia="Times New Roman" w:hAnsi="Calibri" w:cs="Calibri"/>
                <w:color w:val="000000"/>
                <w:lang w:val="en-CA" w:eastAsia="en-CA"/>
              </w:rPr>
            </w:pPr>
            <w:r>
              <w:rPr>
                <w:rFonts w:ascii="Calibri" w:hAnsi="Calibri" w:cs="Calibri"/>
                <w:color w:val="000000"/>
              </w:rPr>
              <w:t>GJB1</w:t>
            </w:r>
          </w:p>
        </w:tc>
        <w:tc>
          <w:tcPr>
            <w:tcW w:w="851" w:type="dxa"/>
            <w:noWrap/>
          </w:tcPr>
          <w:p w14:paraId="58F858C0" w14:textId="4E564F86"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0.07</w:t>
            </w:r>
            <w:r w:rsidR="00FC3BEC">
              <w:rPr>
                <w:rFonts w:ascii="Calibri" w:hAnsi="Calibri" w:cs="Calibri"/>
                <w:color w:val="000000"/>
              </w:rPr>
              <w:t>0</w:t>
            </w:r>
          </w:p>
        </w:tc>
        <w:tc>
          <w:tcPr>
            <w:tcW w:w="1559" w:type="dxa"/>
            <w:noWrap/>
          </w:tcPr>
          <w:p w14:paraId="4A719E42" w14:textId="0296D1EC"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6.153</w:t>
            </w:r>
          </w:p>
        </w:tc>
        <w:tc>
          <w:tcPr>
            <w:tcW w:w="1417" w:type="dxa"/>
            <w:noWrap/>
          </w:tcPr>
          <w:p w14:paraId="03D12205" w14:textId="704372B5"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1.788</w:t>
            </w:r>
          </w:p>
        </w:tc>
        <w:tc>
          <w:tcPr>
            <w:tcW w:w="1484" w:type="dxa"/>
            <w:noWrap/>
          </w:tcPr>
          <w:p w14:paraId="0912DDB5" w14:textId="48D9867E"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0.04</w:t>
            </w:r>
            <w:r w:rsidR="00FC3BEC">
              <w:rPr>
                <w:rFonts w:ascii="Calibri" w:hAnsi="Calibri" w:cs="Calibri"/>
                <w:color w:val="000000"/>
              </w:rPr>
              <w:t>0</w:t>
            </w:r>
          </w:p>
        </w:tc>
        <w:tc>
          <w:tcPr>
            <w:tcW w:w="1152" w:type="dxa"/>
            <w:noWrap/>
          </w:tcPr>
          <w:p w14:paraId="33D00B99" w14:textId="00D04F77"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2.108</w:t>
            </w:r>
          </w:p>
        </w:tc>
        <w:tc>
          <w:tcPr>
            <w:tcW w:w="1049" w:type="dxa"/>
            <w:noWrap/>
          </w:tcPr>
          <w:p w14:paraId="4F59B1D1" w14:textId="53105C95" w:rsidR="00FA0129" w:rsidRPr="007D5A5A" w:rsidRDefault="007D5A5A"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vertAlign w:val="superscript"/>
                <w:lang w:val="en-CA" w:eastAsia="en-CA"/>
              </w:rPr>
            </w:pPr>
            <w:r>
              <w:rPr>
                <w:rFonts w:ascii="Calibri" w:hAnsi="Calibri" w:cs="Calibri"/>
                <w:color w:val="000000"/>
              </w:rPr>
              <w:t>2.</w:t>
            </w:r>
            <w:r w:rsidR="00FA0129">
              <w:rPr>
                <w:rFonts w:ascii="Calibri" w:hAnsi="Calibri" w:cs="Calibri"/>
                <w:color w:val="000000"/>
              </w:rPr>
              <w:t>52</w:t>
            </w:r>
            <w:r>
              <w:rPr>
                <w:rFonts w:ascii="Calibri" w:hAnsi="Calibri" w:cs="Calibri"/>
                <w:color w:val="000000"/>
              </w:rPr>
              <w:t>x10</w:t>
            </w:r>
            <w:r>
              <w:rPr>
                <w:rFonts w:ascii="Calibri" w:hAnsi="Calibri" w:cs="Calibri"/>
                <w:color w:val="000000"/>
                <w:vertAlign w:val="superscript"/>
              </w:rPr>
              <w:t>-4</w:t>
            </w:r>
          </w:p>
        </w:tc>
      </w:tr>
      <w:tr w:rsidR="00FC3BEC" w:rsidRPr="008A471E" w14:paraId="194BB0AD"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tcPr>
          <w:p w14:paraId="1BBF53BE" w14:textId="5865EEC6" w:rsidR="00FA0129" w:rsidRPr="008A471E" w:rsidRDefault="00FA0129" w:rsidP="00FA0129">
            <w:pPr>
              <w:rPr>
                <w:rFonts w:ascii="Calibri" w:eastAsia="Times New Roman" w:hAnsi="Calibri" w:cs="Calibri"/>
                <w:color w:val="000000"/>
                <w:lang w:val="en-CA" w:eastAsia="en-CA"/>
              </w:rPr>
            </w:pPr>
            <w:r>
              <w:rPr>
                <w:rFonts w:ascii="Calibri" w:hAnsi="Calibri" w:cs="Calibri"/>
                <w:color w:val="000000"/>
              </w:rPr>
              <w:t>TMEM98</w:t>
            </w:r>
          </w:p>
        </w:tc>
        <w:tc>
          <w:tcPr>
            <w:tcW w:w="851" w:type="dxa"/>
            <w:noWrap/>
          </w:tcPr>
          <w:p w14:paraId="15FC53F4" w14:textId="4095CFEB"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0.07</w:t>
            </w:r>
            <w:r w:rsidR="00FC3BEC">
              <w:rPr>
                <w:rFonts w:ascii="Calibri" w:hAnsi="Calibri" w:cs="Calibri"/>
                <w:color w:val="000000"/>
              </w:rPr>
              <w:t>0</w:t>
            </w:r>
          </w:p>
        </w:tc>
        <w:tc>
          <w:tcPr>
            <w:tcW w:w="1559" w:type="dxa"/>
            <w:noWrap/>
          </w:tcPr>
          <w:p w14:paraId="0C2D6666" w14:textId="7037F5DE"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6.095</w:t>
            </w:r>
          </w:p>
        </w:tc>
        <w:tc>
          <w:tcPr>
            <w:tcW w:w="1417" w:type="dxa"/>
            <w:noWrap/>
          </w:tcPr>
          <w:p w14:paraId="44BE17B8" w14:textId="0CD6B11F"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1.935</w:t>
            </w:r>
          </w:p>
        </w:tc>
        <w:tc>
          <w:tcPr>
            <w:tcW w:w="1484" w:type="dxa"/>
            <w:noWrap/>
          </w:tcPr>
          <w:p w14:paraId="4BA0BE51" w14:textId="2A001B99"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0.023</w:t>
            </w:r>
          </w:p>
        </w:tc>
        <w:tc>
          <w:tcPr>
            <w:tcW w:w="1152" w:type="dxa"/>
            <w:noWrap/>
          </w:tcPr>
          <w:p w14:paraId="70B20669" w14:textId="776E78A4"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2.597</w:t>
            </w:r>
          </w:p>
        </w:tc>
        <w:tc>
          <w:tcPr>
            <w:tcW w:w="1049" w:type="dxa"/>
            <w:noWrap/>
          </w:tcPr>
          <w:p w14:paraId="78ACD3F1" w14:textId="1A9290D3"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5.8x10</w:t>
            </w:r>
            <w:r w:rsidRPr="00FA0129">
              <w:rPr>
                <w:rFonts w:ascii="Calibri" w:hAnsi="Calibri" w:cs="Calibri"/>
                <w:color w:val="000000"/>
                <w:vertAlign w:val="superscript"/>
              </w:rPr>
              <w:t>-06</w:t>
            </w:r>
          </w:p>
        </w:tc>
      </w:tr>
      <w:tr w:rsidR="00FC3BEC" w:rsidRPr="008A471E" w14:paraId="549C74E8"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tcPr>
          <w:p w14:paraId="07C59486" w14:textId="0FB62A79" w:rsidR="00FA0129" w:rsidRPr="008A471E" w:rsidRDefault="00FA0129" w:rsidP="00FA0129">
            <w:pPr>
              <w:rPr>
                <w:rFonts w:ascii="Calibri" w:eastAsia="Times New Roman" w:hAnsi="Calibri" w:cs="Calibri"/>
                <w:color w:val="000000"/>
                <w:lang w:val="en-CA" w:eastAsia="en-CA"/>
              </w:rPr>
            </w:pPr>
            <w:r>
              <w:rPr>
                <w:rFonts w:ascii="Calibri" w:hAnsi="Calibri" w:cs="Calibri"/>
                <w:color w:val="000000"/>
              </w:rPr>
              <w:t>CRB2</w:t>
            </w:r>
          </w:p>
        </w:tc>
        <w:tc>
          <w:tcPr>
            <w:tcW w:w="851" w:type="dxa"/>
            <w:noWrap/>
          </w:tcPr>
          <w:p w14:paraId="41DF8A95" w14:textId="22AF77DB"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0.07</w:t>
            </w:r>
            <w:r w:rsidR="00FC3BEC">
              <w:rPr>
                <w:rFonts w:ascii="Calibri" w:hAnsi="Calibri" w:cs="Calibri"/>
                <w:color w:val="000000"/>
              </w:rPr>
              <w:t>0</w:t>
            </w:r>
          </w:p>
        </w:tc>
        <w:tc>
          <w:tcPr>
            <w:tcW w:w="1559" w:type="dxa"/>
            <w:noWrap/>
          </w:tcPr>
          <w:p w14:paraId="37D44EEB" w14:textId="07585864"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6.218</w:t>
            </w:r>
          </w:p>
        </w:tc>
        <w:tc>
          <w:tcPr>
            <w:tcW w:w="1417" w:type="dxa"/>
            <w:noWrap/>
          </w:tcPr>
          <w:p w14:paraId="66E47093" w14:textId="38551B4E"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1.815</w:t>
            </w:r>
          </w:p>
        </w:tc>
        <w:tc>
          <w:tcPr>
            <w:tcW w:w="1484" w:type="dxa"/>
            <w:noWrap/>
          </w:tcPr>
          <w:p w14:paraId="64BFA41F" w14:textId="5C096531"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0.04</w:t>
            </w:r>
            <w:r w:rsidR="00FC3BEC">
              <w:rPr>
                <w:rFonts w:ascii="Calibri" w:hAnsi="Calibri" w:cs="Calibri"/>
                <w:color w:val="000000"/>
              </w:rPr>
              <w:t>0</w:t>
            </w:r>
          </w:p>
        </w:tc>
        <w:tc>
          <w:tcPr>
            <w:tcW w:w="1152" w:type="dxa"/>
            <w:noWrap/>
          </w:tcPr>
          <w:p w14:paraId="2708289B" w14:textId="39B4AA6C"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2.119</w:t>
            </w:r>
          </w:p>
        </w:tc>
        <w:tc>
          <w:tcPr>
            <w:tcW w:w="1049" w:type="dxa"/>
            <w:noWrap/>
          </w:tcPr>
          <w:p w14:paraId="7F0A98FF" w14:textId="26AF3922" w:rsidR="00FA0129" w:rsidRPr="007D5A5A"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vertAlign w:val="superscript"/>
                <w:lang w:val="en-CA" w:eastAsia="en-CA"/>
              </w:rPr>
            </w:pPr>
            <w:r>
              <w:rPr>
                <w:rFonts w:ascii="Calibri" w:hAnsi="Calibri" w:cs="Calibri"/>
                <w:color w:val="000000"/>
              </w:rPr>
              <w:t>2</w:t>
            </w:r>
            <w:r w:rsidR="007D5A5A">
              <w:rPr>
                <w:rFonts w:ascii="Calibri" w:hAnsi="Calibri" w:cs="Calibri"/>
                <w:color w:val="000000"/>
              </w:rPr>
              <w:t>.</w:t>
            </w:r>
            <w:r>
              <w:rPr>
                <w:rFonts w:ascii="Calibri" w:hAnsi="Calibri" w:cs="Calibri"/>
                <w:color w:val="000000"/>
              </w:rPr>
              <w:t>35</w:t>
            </w:r>
            <w:r w:rsidR="007D5A5A">
              <w:rPr>
                <w:rFonts w:ascii="Calibri" w:hAnsi="Calibri" w:cs="Calibri"/>
                <w:color w:val="000000"/>
              </w:rPr>
              <w:t>x10</w:t>
            </w:r>
            <w:r w:rsidR="007D5A5A">
              <w:rPr>
                <w:rFonts w:ascii="Calibri" w:hAnsi="Calibri" w:cs="Calibri"/>
                <w:color w:val="000000"/>
                <w:vertAlign w:val="superscript"/>
              </w:rPr>
              <w:t>-4</w:t>
            </w:r>
          </w:p>
        </w:tc>
      </w:tr>
      <w:tr w:rsidR="00FC3BEC" w:rsidRPr="008A471E" w14:paraId="6848EE61" w14:textId="77777777" w:rsidTr="00FC3BEC">
        <w:trPr>
          <w:trHeight w:val="288"/>
        </w:trPr>
        <w:tc>
          <w:tcPr>
            <w:cnfStyle w:val="001000000000" w:firstRow="0" w:lastRow="0" w:firstColumn="1" w:lastColumn="0" w:oddVBand="0" w:evenVBand="0" w:oddHBand="0" w:evenHBand="0" w:firstRowFirstColumn="0" w:firstRowLastColumn="0" w:lastRowFirstColumn="0" w:lastRowLastColumn="0"/>
            <w:tcW w:w="1838" w:type="dxa"/>
            <w:noWrap/>
          </w:tcPr>
          <w:p w14:paraId="07E173FE" w14:textId="36647206" w:rsidR="00FA0129" w:rsidRPr="008A471E" w:rsidRDefault="00FA0129" w:rsidP="00FA0129">
            <w:pPr>
              <w:rPr>
                <w:rFonts w:ascii="Calibri" w:eastAsia="Times New Roman" w:hAnsi="Calibri" w:cs="Calibri"/>
                <w:color w:val="000000"/>
                <w:lang w:val="en-CA" w:eastAsia="en-CA"/>
              </w:rPr>
            </w:pPr>
            <w:r>
              <w:rPr>
                <w:rFonts w:ascii="Calibri" w:hAnsi="Calibri" w:cs="Calibri"/>
                <w:color w:val="000000"/>
              </w:rPr>
              <w:t>CYB5R2</w:t>
            </w:r>
          </w:p>
        </w:tc>
        <w:tc>
          <w:tcPr>
            <w:tcW w:w="851" w:type="dxa"/>
            <w:noWrap/>
          </w:tcPr>
          <w:p w14:paraId="6F2B8341" w14:textId="7F19FA97"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0.07</w:t>
            </w:r>
            <w:r w:rsidR="00FC3BEC">
              <w:rPr>
                <w:rFonts w:ascii="Calibri" w:hAnsi="Calibri" w:cs="Calibri"/>
                <w:color w:val="000000"/>
              </w:rPr>
              <w:t>0</w:t>
            </w:r>
          </w:p>
        </w:tc>
        <w:tc>
          <w:tcPr>
            <w:tcW w:w="1559" w:type="dxa"/>
            <w:noWrap/>
          </w:tcPr>
          <w:p w14:paraId="7357465A" w14:textId="20ED76A4"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5.174</w:t>
            </w:r>
          </w:p>
        </w:tc>
        <w:tc>
          <w:tcPr>
            <w:tcW w:w="1417" w:type="dxa"/>
            <w:noWrap/>
          </w:tcPr>
          <w:p w14:paraId="7632E0B4" w14:textId="37FAB5FF"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1.974</w:t>
            </w:r>
          </w:p>
        </w:tc>
        <w:tc>
          <w:tcPr>
            <w:tcW w:w="1484" w:type="dxa"/>
            <w:noWrap/>
          </w:tcPr>
          <w:p w14:paraId="18E35CE4" w14:textId="6F7BE556"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0.04</w:t>
            </w:r>
            <w:r w:rsidR="00FC3BEC">
              <w:rPr>
                <w:rFonts w:ascii="Calibri" w:hAnsi="Calibri" w:cs="Calibri"/>
                <w:color w:val="000000"/>
              </w:rPr>
              <w:t>0</w:t>
            </w:r>
          </w:p>
        </w:tc>
        <w:tc>
          <w:tcPr>
            <w:tcW w:w="1152" w:type="dxa"/>
            <w:noWrap/>
          </w:tcPr>
          <w:p w14:paraId="656F6846" w14:textId="4245DBA5"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2.499</w:t>
            </w:r>
          </w:p>
        </w:tc>
        <w:tc>
          <w:tcPr>
            <w:tcW w:w="1049" w:type="dxa"/>
            <w:noWrap/>
          </w:tcPr>
          <w:p w14:paraId="7E003046" w14:textId="361AF5DE" w:rsidR="00FA0129" w:rsidRPr="008A471E" w:rsidRDefault="00FA0129" w:rsidP="00FA012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CA" w:eastAsia="en-CA"/>
              </w:rPr>
            </w:pPr>
            <w:r>
              <w:rPr>
                <w:rFonts w:ascii="Calibri" w:hAnsi="Calibri" w:cs="Calibri"/>
                <w:color w:val="000000"/>
              </w:rPr>
              <w:t>7.9x10</w:t>
            </w:r>
            <w:r w:rsidRPr="00FA0129">
              <w:rPr>
                <w:rFonts w:ascii="Calibri" w:hAnsi="Calibri" w:cs="Calibri"/>
                <w:color w:val="000000"/>
                <w:vertAlign w:val="superscript"/>
              </w:rPr>
              <w:t>-5</w:t>
            </w:r>
          </w:p>
        </w:tc>
      </w:tr>
    </w:tbl>
    <w:p w14:paraId="192DD413" w14:textId="173B18CA" w:rsidR="00CD04BE" w:rsidRDefault="00CD04BE" w:rsidP="00CD04BE">
      <w:r>
        <w:rPr>
          <w:u w:val="single"/>
        </w:rPr>
        <w:t>Table 1:</w:t>
      </w:r>
      <w:r>
        <w:t xml:space="preserve"> Summary of the filtering steps after sleuth differential expression analysis</w:t>
      </w:r>
      <w:r w:rsidR="00857455">
        <w:t xml:space="preserve">. Filter 1 was done by filtering </w:t>
      </w:r>
      <w:r w:rsidR="00592E7D">
        <w:t>f</w:t>
      </w:r>
      <w:r w:rsidR="00857455">
        <w:t xml:space="preserve">old change of SCZ and Control </w:t>
      </w:r>
      <w:r w:rsidR="00592E7D">
        <w:t xml:space="preserve">samples to ASD samples for every aligned gene, then filtering by a 0.1 FDR. Filter 2 was done by filtering FDR of SCZ and Control samples to ASD samples by a threshold of 0.05 FDR. </w:t>
      </w:r>
    </w:p>
    <w:p w14:paraId="5132CBAF" w14:textId="1395E849" w:rsidR="009B32CD" w:rsidRPr="00B56E8C" w:rsidRDefault="009B32CD" w:rsidP="009B32CD">
      <w:pPr>
        <w:pStyle w:val="Heading4"/>
        <w:rPr>
          <w:b/>
          <w:bCs/>
          <w:color w:val="auto"/>
        </w:rPr>
      </w:pPr>
      <w:r w:rsidRPr="00B56E8C">
        <w:rPr>
          <w:b/>
          <w:bCs/>
          <w:color w:val="auto"/>
        </w:rPr>
        <w:t>Gene Annotation</w:t>
      </w:r>
    </w:p>
    <w:p w14:paraId="27FF7A91" w14:textId="77777777" w:rsidR="00235FF1" w:rsidRDefault="00235FF1" w:rsidP="00235FF1">
      <w:pPr>
        <w:ind w:firstLine="720"/>
      </w:pPr>
      <w:r>
        <w:t xml:space="preserve">The 4 genes resulting from filter 1 show no apparent relationship or pattern between each other. SHPK encodes for a carbohydrate kinase-like protein and is associated with cystine buildup or cystinosis. AMOTL2 encodes for the angiomotin protein that binds to angiostatin. This interaction regulates angiogenesis or blood vessel genesis and endothelial cell migration. AMOTL2 has disease association with meningioma which is cancer within the meninges. ARRDC4 is a gene that encodes for the </w:t>
      </w:r>
      <w:proofErr w:type="spellStart"/>
      <w:r>
        <w:t>Arrestin</w:t>
      </w:r>
      <w:proofErr w:type="spellEnd"/>
      <w:r>
        <w:t xml:space="preserve"> domain-containing protein 4 as an activator of ubiquitin ligase-substrate adaptor activity. ARRDC4 is associated with mitochondrial </w:t>
      </w:r>
      <w:proofErr w:type="spellStart"/>
      <w:r>
        <w:t>encephalomyopathy</w:t>
      </w:r>
      <w:proofErr w:type="spellEnd"/>
      <w:r>
        <w:t>, lactic acidosis and stroke-like episodes (MELAS) and skeletal dysplasia disorders. MELAS has many symptoms involving muscle weakness and stroke-like symptoms. The ACSL1 gene encodes for a fatty-acid coenzyme A ligase family with a role in lipid biogenesis and fatty acid degradation. ACSL1 plays a role in obesity. Out of these genes, AMOTL2 and ARRDC4 genes seem to have a relationship to the nervous system.</w:t>
      </w:r>
    </w:p>
    <w:p w14:paraId="0AB3EA51" w14:textId="0F0DC76C" w:rsidR="003E7C96" w:rsidRPr="00CD04BE" w:rsidRDefault="00235FF1" w:rsidP="00235FF1">
      <w:pPr>
        <w:ind w:firstLine="720"/>
      </w:pPr>
      <w:r>
        <w:t xml:space="preserve">From filter 2, we had 6 output genes that also showed no apparent relationship or pattern between each other. CHADL encodes for a </w:t>
      </w:r>
      <w:proofErr w:type="spellStart"/>
      <w:r>
        <w:t>chondroadherin</w:t>
      </w:r>
      <w:proofErr w:type="spellEnd"/>
      <w:r>
        <w:t xml:space="preserve">-like protein that enables collagen and collagen fibril binding activity with no direct disease association. CMTM5 encodes for a chemokine-like factor superfamily member, associated with ovarian cyst formation and kidney diseases. The GJB1 gene encodes for a protein in the gap junction family, with disease association with a rare polyneuropathy disease. TMEM98 encodes for a transmembrane protein that is associated with </w:t>
      </w:r>
      <w:proofErr w:type="spellStart"/>
      <w:r>
        <w:t>Nanophthalmos</w:t>
      </w:r>
      <w:proofErr w:type="spellEnd"/>
      <w:r>
        <w:t xml:space="preserve"> eye </w:t>
      </w:r>
      <w:r>
        <w:lastRenderedPageBreak/>
        <w:t xml:space="preserve">disease. CRB2 encodes for a member of the Crumbs cell polarity complex family that has a role in early embryonic development, with disease association with cystic kidney diseases. CYB5R2 encodes for a flavoprotein pyridine nucleotide cytochrome reductase family protein with roles in cholesterol biosynthesis and fatty acid desaturation. CYB5R2 has disease association with blood disorders and cyanosis. Out of these output genes, GJB1 seems to be the only gene associated directly with the nervous system. </w:t>
      </w:r>
      <w:r w:rsidR="006669E5">
        <w:t xml:space="preserve"> </w:t>
      </w:r>
    </w:p>
    <w:p w14:paraId="5CA38BAF" w14:textId="37E9A363" w:rsidR="009F430D" w:rsidRPr="00B56E8C" w:rsidRDefault="009F430D" w:rsidP="002639D7">
      <w:pPr>
        <w:pStyle w:val="Heading2"/>
        <w:rPr>
          <w:b/>
          <w:bCs/>
          <w:color w:val="auto"/>
        </w:rPr>
      </w:pPr>
      <w:r w:rsidRPr="00B56E8C">
        <w:rPr>
          <w:b/>
          <w:bCs/>
          <w:color w:val="auto"/>
        </w:rPr>
        <w:t>Conclusion</w:t>
      </w:r>
    </w:p>
    <w:p w14:paraId="6C2229B0" w14:textId="7BBCF014" w:rsidR="00D55569" w:rsidRDefault="00087F24" w:rsidP="00D55569">
      <w:pPr>
        <w:ind w:firstLine="720"/>
      </w:pPr>
      <w:r w:rsidRPr="00087F24">
        <w:t xml:space="preserve">In this study, we observed the differential gene expression between SCZ and ASD patients with the objective of elucidation of potential areas of the genome that may contribute to the SCZ disease pathogenesis. The mechanism of SCZ is widely unknown in the scientific community and many studies have found success in revealing regions in the genome that may be associated with SCZ disease phenotype (Li &amp; Teng, 2015). This was done through differential gene expression analysis of SCZ to other well-studied mental disorders such as bipolar disorder (Purcell et al., 2009). In this study, we aimed to observe the relationship between SCZ and ASD using similar methods as the SCZ and bipolar comparison study. We curated data from publicly available RNA sequencing datasets from previous studies. From each study, we created a subset of RNA sequencing data to use in this study. We used </w:t>
      </w:r>
      <w:proofErr w:type="spellStart"/>
      <w:r w:rsidRPr="00087F24">
        <w:t>Kallisto</w:t>
      </w:r>
      <w:proofErr w:type="spellEnd"/>
      <w:r w:rsidRPr="00087F24">
        <w:t xml:space="preserve"> to align to the GRCh38 human reference genome and used SLEUTH to do differential gene expression analysis. From this output, we filtered the aligned genes by their fold change and their FDR to the comparing the SCZ and control samples to the ASD samples. Our final output contained the genes outlined in Table 1. From these genes, we looked at their disease association manually and looked for any patterns in our fold change and FDR filtering and to mental disorders or the nervous system. We found that AMOTL2, ARRDC4 and GJB1 may be candidate genes as they pass the filters and have brain-related associations. These findings are limited however due to the amount of data we used in the study. Due to time, we took a small subset of the total dataset from both studies. In future studies, taking all the samples and looking at the results similarly as we did in this study would lead to more significant findings. Also, in the ASD and SCZ study that data was taken from samples of two different tissue types which leads to major inconsistencies in RNA expression between the two diseases. Access to larger databases, such as the Common Mind Consortium would allow for RNA sequencing data from more tissue types which can also be observed as a variable between the two disorders. From these findings, we failed to confirm our hypothesis and further consideration and time would be needed to correct limitations. SCZ is a major disorder that is largely impactful to society economically and socially and as such an understanding of its mechanisms is necessary to make advancements in treatment for individuals with this disorder (Cloutier et al., 2016; Wu et al., 2005).</w:t>
      </w:r>
    </w:p>
    <w:p w14:paraId="0704B9D2" w14:textId="77777777" w:rsidR="00D55569" w:rsidRDefault="00D55569" w:rsidP="00D55569">
      <w:pPr>
        <w:ind w:firstLine="720"/>
      </w:pPr>
    </w:p>
    <w:p w14:paraId="114EF4F2" w14:textId="77777777" w:rsidR="00D55569" w:rsidRDefault="00D55569" w:rsidP="00D55569">
      <w:pPr>
        <w:ind w:firstLine="720"/>
      </w:pPr>
    </w:p>
    <w:p w14:paraId="2C74EB3A" w14:textId="77777777" w:rsidR="00D55569" w:rsidRDefault="00D55569" w:rsidP="00D55569">
      <w:pPr>
        <w:ind w:firstLine="720"/>
      </w:pPr>
    </w:p>
    <w:p w14:paraId="31AAEE40" w14:textId="77777777" w:rsidR="00D55569" w:rsidRDefault="00D55569" w:rsidP="00D55569">
      <w:pPr>
        <w:ind w:firstLine="720"/>
      </w:pPr>
    </w:p>
    <w:p w14:paraId="085B80E1" w14:textId="77777777" w:rsidR="00D55569" w:rsidRDefault="00D55569" w:rsidP="00D55569">
      <w:pPr>
        <w:ind w:firstLine="720"/>
      </w:pPr>
    </w:p>
    <w:p w14:paraId="7B177B10" w14:textId="77777777" w:rsidR="00D55569" w:rsidRDefault="00D55569" w:rsidP="00D55569">
      <w:pPr>
        <w:ind w:firstLine="720"/>
      </w:pPr>
    </w:p>
    <w:p w14:paraId="65506DCB" w14:textId="28A070AC" w:rsidR="00D55569" w:rsidRDefault="00D55569" w:rsidP="00D55569"/>
    <w:p w14:paraId="472A7B18" w14:textId="68F36C42" w:rsidR="00D55569" w:rsidRDefault="00D55569" w:rsidP="00D55569">
      <w:pPr>
        <w:pStyle w:val="Heading2"/>
        <w:rPr>
          <w:color w:val="auto"/>
        </w:rPr>
      </w:pPr>
      <w:r w:rsidRPr="00D55569">
        <w:rPr>
          <w:color w:val="auto"/>
        </w:rPr>
        <w:lastRenderedPageBreak/>
        <w:t>References</w:t>
      </w:r>
    </w:p>
    <w:sdt>
      <w:sdtPr>
        <w:tag w:val="MENDELEY_BIBLIOGRAPHY"/>
        <w:id w:val="537626716"/>
        <w:placeholder>
          <w:docPart w:val="DefaultPlaceholder_-1854013440"/>
        </w:placeholder>
      </w:sdtPr>
      <w:sdtContent>
        <w:p w14:paraId="19AD042C" w14:textId="77777777" w:rsidR="00B56E8C" w:rsidRDefault="00B56E8C">
          <w:pPr>
            <w:autoSpaceDE w:val="0"/>
            <w:autoSpaceDN w:val="0"/>
            <w:ind w:hanging="480"/>
            <w:divId w:val="1542130701"/>
            <w:rPr>
              <w:rFonts w:eastAsia="Times New Roman"/>
              <w:sz w:val="24"/>
              <w:szCs w:val="24"/>
            </w:rPr>
          </w:pPr>
          <w:r>
            <w:rPr>
              <w:rFonts w:eastAsia="Times New Roman"/>
            </w:rPr>
            <w:t xml:space="preserve">Bray, N. L., Pimentel, H., </w:t>
          </w:r>
          <w:proofErr w:type="spellStart"/>
          <w:r>
            <w:rPr>
              <w:rFonts w:eastAsia="Times New Roman"/>
            </w:rPr>
            <w:t>Melsted</w:t>
          </w:r>
          <w:proofErr w:type="spellEnd"/>
          <w:r>
            <w:rPr>
              <w:rFonts w:eastAsia="Times New Roman"/>
            </w:rPr>
            <w:t xml:space="preserve">, P., &amp; </w:t>
          </w:r>
          <w:proofErr w:type="spellStart"/>
          <w:r>
            <w:rPr>
              <w:rFonts w:eastAsia="Times New Roman"/>
            </w:rPr>
            <w:t>Pachter</w:t>
          </w:r>
          <w:proofErr w:type="spellEnd"/>
          <w:r>
            <w:rPr>
              <w:rFonts w:eastAsia="Times New Roman"/>
            </w:rPr>
            <w:t xml:space="preserve">, L. (2016). Near-optimal probabilistic RNA-seq quantification. </w:t>
          </w:r>
          <w:r>
            <w:rPr>
              <w:rFonts w:eastAsia="Times New Roman"/>
              <w:i/>
              <w:iCs/>
            </w:rPr>
            <w:t>Nature Biotechnology</w:t>
          </w:r>
          <w:r>
            <w:rPr>
              <w:rFonts w:eastAsia="Times New Roman"/>
            </w:rPr>
            <w:t xml:space="preserve">, </w:t>
          </w:r>
          <w:r>
            <w:rPr>
              <w:rFonts w:eastAsia="Times New Roman"/>
              <w:i/>
              <w:iCs/>
            </w:rPr>
            <w:t>34</w:t>
          </w:r>
          <w:r>
            <w:rPr>
              <w:rFonts w:eastAsia="Times New Roman"/>
            </w:rPr>
            <w:t>(5). https://doi.org/10.1038/nbt.3519</w:t>
          </w:r>
        </w:p>
        <w:p w14:paraId="1D85CBAD" w14:textId="77777777" w:rsidR="00B56E8C" w:rsidRDefault="00B56E8C">
          <w:pPr>
            <w:autoSpaceDE w:val="0"/>
            <w:autoSpaceDN w:val="0"/>
            <w:ind w:hanging="480"/>
            <w:divId w:val="1592546813"/>
            <w:rPr>
              <w:rFonts w:eastAsia="Times New Roman"/>
            </w:rPr>
          </w:pPr>
          <w:proofErr w:type="spellStart"/>
          <w:r>
            <w:rPr>
              <w:rFonts w:eastAsia="Times New Roman"/>
            </w:rPr>
            <w:t>Bryois</w:t>
          </w:r>
          <w:proofErr w:type="spellEnd"/>
          <w:r>
            <w:rPr>
              <w:rFonts w:eastAsia="Times New Roman"/>
            </w:rPr>
            <w:t xml:space="preserve">, J., Garrett, M. E., Song, L., Safi, A., Giusti-Rodriguez, P., Johnson, G. D., Shieh, A. W., </w:t>
          </w:r>
          <w:proofErr w:type="spellStart"/>
          <w:r>
            <w:rPr>
              <w:rFonts w:eastAsia="Times New Roman"/>
            </w:rPr>
            <w:t>Buil</w:t>
          </w:r>
          <w:proofErr w:type="spellEnd"/>
          <w:r>
            <w:rPr>
              <w:rFonts w:eastAsia="Times New Roman"/>
            </w:rPr>
            <w:t xml:space="preserve">, A., </w:t>
          </w:r>
          <w:proofErr w:type="spellStart"/>
          <w:r>
            <w:rPr>
              <w:rFonts w:eastAsia="Times New Roman"/>
            </w:rPr>
            <w:t>Fullard</w:t>
          </w:r>
          <w:proofErr w:type="spellEnd"/>
          <w:r>
            <w:rPr>
              <w:rFonts w:eastAsia="Times New Roman"/>
            </w:rPr>
            <w:t xml:space="preserve">, J. F., Roussos, P., </w:t>
          </w:r>
          <w:proofErr w:type="spellStart"/>
          <w:r>
            <w:rPr>
              <w:rFonts w:eastAsia="Times New Roman"/>
            </w:rPr>
            <w:t>Sklar</w:t>
          </w:r>
          <w:proofErr w:type="spellEnd"/>
          <w:r>
            <w:rPr>
              <w:rFonts w:eastAsia="Times New Roman"/>
            </w:rPr>
            <w:t xml:space="preserve">, P., </w:t>
          </w:r>
          <w:proofErr w:type="spellStart"/>
          <w:r>
            <w:rPr>
              <w:rFonts w:eastAsia="Times New Roman"/>
            </w:rPr>
            <w:t>Akbarian</w:t>
          </w:r>
          <w:proofErr w:type="spellEnd"/>
          <w:r>
            <w:rPr>
              <w:rFonts w:eastAsia="Times New Roman"/>
            </w:rPr>
            <w:t xml:space="preserve">, S., </w:t>
          </w:r>
          <w:proofErr w:type="spellStart"/>
          <w:r>
            <w:rPr>
              <w:rFonts w:eastAsia="Times New Roman"/>
            </w:rPr>
            <w:t>Haroutunian</w:t>
          </w:r>
          <w:proofErr w:type="spellEnd"/>
          <w:r>
            <w:rPr>
              <w:rFonts w:eastAsia="Times New Roman"/>
            </w:rPr>
            <w:t xml:space="preserve">, V., </w:t>
          </w:r>
          <w:proofErr w:type="spellStart"/>
          <w:r>
            <w:rPr>
              <w:rFonts w:eastAsia="Times New Roman"/>
            </w:rPr>
            <w:t>Stockmeier</w:t>
          </w:r>
          <w:proofErr w:type="spellEnd"/>
          <w:r>
            <w:rPr>
              <w:rFonts w:eastAsia="Times New Roman"/>
            </w:rPr>
            <w:t xml:space="preserve">, C. A., Wray, G. A., White, K. P., Liu, C., Reddy, T. E., Ashley-Koch, A., … Crawford, G. E. (2018). Evaluation of chromatin accessibility in prefrontal cortex of individuals with schizophrenia. </w:t>
          </w:r>
          <w:r>
            <w:rPr>
              <w:rFonts w:eastAsia="Times New Roman"/>
              <w:i/>
              <w:iCs/>
            </w:rPr>
            <w:t>Nature Communications</w:t>
          </w:r>
          <w:r>
            <w:rPr>
              <w:rFonts w:eastAsia="Times New Roman"/>
            </w:rPr>
            <w:t xml:space="preserve">, </w:t>
          </w:r>
          <w:r>
            <w:rPr>
              <w:rFonts w:eastAsia="Times New Roman"/>
              <w:i/>
              <w:iCs/>
            </w:rPr>
            <w:t>9</w:t>
          </w:r>
          <w:r>
            <w:rPr>
              <w:rFonts w:eastAsia="Times New Roman"/>
            </w:rPr>
            <w:t>(1). https://doi.org/10.1038/s41467-018-05379-y</w:t>
          </w:r>
        </w:p>
        <w:p w14:paraId="30E36E76" w14:textId="77777777" w:rsidR="00B56E8C" w:rsidRDefault="00B56E8C">
          <w:pPr>
            <w:autoSpaceDE w:val="0"/>
            <w:autoSpaceDN w:val="0"/>
            <w:ind w:hanging="480"/>
            <w:divId w:val="1835564809"/>
            <w:rPr>
              <w:rFonts w:eastAsia="Times New Roman"/>
            </w:rPr>
          </w:pPr>
          <w:r>
            <w:rPr>
              <w:rFonts w:eastAsia="Times New Roman"/>
            </w:rPr>
            <w:t xml:space="preserve">Chang, X., Liu, Y., Hahn, C. G., Gur, R. E., Sleiman, P. M. A., &amp; </w:t>
          </w:r>
          <w:proofErr w:type="spellStart"/>
          <w:r>
            <w:rPr>
              <w:rFonts w:eastAsia="Times New Roman"/>
            </w:rPr>
            <w:t>Hakonarson</w:t>
          </w:r>
          <w:proofErr w:type="spellEnd"/>
          <w:r>
            <w:rPr>
              <w:rFonts w:eastAsia="Times New Roman"/>
            </w:rPr>
            <w:t xml:space="preserve">, H. (2017). RNA-seq analysis of amygdala tissue reveals characteristic expression profiles in schizophrenia. </w:t>
          </w:r>
          <w:r>
            <w:rPr>
              <w:rFonts w:eastAsia="Times New Roman"/>
              <w:i/>
              <w:iCs/>
            </w:rPr>
            <w:t>Translational Psychiatry</w:t>
          </w:r>
          <w:r>
            <w:rPr>
              <w:rFonts w:eastAsia="Times New Roman"/>
            </w:rPr>
            <w:t xml:space="preserve">, </w:t>
          </w:r>
          <w:r>
            <w:rPr>
              <w:rFonts w:eastAsia="Times New Roman"/>
              <w:i/>
              <w:iCs/>
            </w:rPr>
            <w:t>7</w:t>
          </w:r>
          <w:r>
            <w:rPr>
              <w:rFonts w:eastAsia="Times New Roman"/>
            </w:rPr>
            <w:t>(8). https://doi.org/10.1038/tp.2017.154</w:t>
          </w:r>
        </w:p>
        <w:p w14:paraId="20116AB4" w14:textId="77777777" w:rsidR="00B56E8C" w:rsidRDefault="00B56E8C">
          <w:pPr>
            <w:autoSpaceDE w:val="0"/>
            <w:autoSpaceDN w:val="0"/>
            <w:ind w:hanging="480"/>
            <w:divId w:val="695077404"/>
            <w:rPr>
              <w:rFonts w:eastAsia="Times New Roman"/>
            </w:rPr>
          </w:pPr>
          <w:r>
            <w:rPr>
              <w:rFonts w:eastAsia="Times New Roman"/>
            </w:rPr>
            <w:t xml:space="preserve">Cloutier, M., </w:t>
          </w:r>
          <w:proofErr w:type="spellStart"/>
          <w:r>
            <w:rPr>
              <w:rFonts w:eastAsia="Times New Roman"/>
            </w:rPr>
            <w:t>Aigbogun</w:t>
          </w:r>
          <w:proofErr w:type="spellEnd"/>
          <w:r>
            <w:rPr>
              <w:rFonts w:eastAsia="Times New Roman"/>
            </w:rPr>
            <w:t xml:space="preserve">, M. S., Guerin, A., </w:t>
          </w:r>
          <w:proofErr w:type="spellStart"/>
          <w:r>
            <w:rPr>
              <w:rFonts w:eastAsia="Times New Roman"/>
            </w:rPr>
            <w:t>Nitulescu</w:t>
          </w:r>
          <w:proofErr w:type="spellEnd"/>
          <w:r>
            <w:rPr>
              <w:rFonts w:eastAsia="Times New Roman"/>
            </w:rPr>
            <w:t xml:space="preserve">, R., </w:t>
          </w:r>
          <w:proofErr w:type="spellStart"/>
          <w:r>
            <w:rPr>
              <w:rFonts w:eastAsia="Times New Roman"/>
            </w:rPr>
            <w:t>Ramanakumar</w:t>
          </w:r>
          <w:proofErr w:type="spellEnd"/>
          <w:r>
            <w:rPr>
              <w:rFonts w:eastAsia="Times New Roman"/>
            </w:rPr>
            <w:t xml:space="preserve">, A. v., </w:t>
          </w:r>
          <w:proofErr w:type="spellStart"/>
          <w:r>
            <w:rPr>
              <w:rFonts w:eastAsia="Times New Roman"/>
            </w:rPr>
            <w:t>Kamat</w:t>
          </w:r>
          <w:proofErr w:type="spellEnd"/>
          <w:r>
            <w:rPr>
              <w:rFonts w:eastAsia="Times New Roman"/>
            </w:rPr>
            <w:t xml:space="preserve">, S. A., </w:t>
          </w:r>
          <w:proofErr w:type="spellStart"/>
          <w:r>
            <w:rPr>
              <w:rFonts w:eastAsia="Times New Roman"/>
            </w:rPr>
            <w:t>DeLucia</w:t>
          </w:r>
          <w:proofErr w:type="spellEnd"/>
          <w:r>
            <w:rPr>
              <w:rFonts w:eastAsia="Times New Roman"/>
            </w:rPr>
            <w:t xml:space="preserve">, M., Duffy, R., Legacy, S. N., Henderson, C., Francois, C., &amp; Wu, E. (2016). The economic burden of schizophrenia in the United States in 2013. </w:t>
          </w:r>
          <w:r>
            <w:rPr>
              <w:rFonts w:eastAsia="Times New Roman"/>
              <w:i/>
              <w:iCs/>
            </w:rPr>
            <w:t>Journal of Clinical Psychiatry</w:t>
          </w:r>
          <w:r>
            <w:rPr>
              <w:rFonts w:eastAsia="Times New Roman"/>
            </w:rPr>
            <w:t xml:space="preserve">, </w:t>
          </w:r>
          <w:r>
            <w:rPr>
              <w:rFonts w:eastAsia="Times New Roman"/>
              <w:i/>
              <w:iCs/>
            </w:rPr>
            <w:t>77</w:t>
          </w:r>
          <w:r>
            <w:rPr>
              <w:rFonts w:eastAsia="Times New Roman"/>
            </w:rPr>
            <w:t>(6). https://doi.org/10.4088/JCP.15m10278</w:t>
          </w:r>
        </w:p>
        <w:p w14:paraId="573739F4" w14:textId="77777777" w:rsidR="00B56E8C" w:rsidRDefault="00B56E8C">
          <w:pPr>
            <w:autoSpaceDE w:val="0"/>
            <w:autoSpaceDN w:val="0"/>
            <w:ind w:hanging="480"/>
            <w:divId w:val="1714496372"/>
            <w:rPr>
              <w:rFonts w:eastAsia="Times New Roman"/>
            </w:rPr>
          </w:pPr>
          <w:r>
            <w:rPr>
              <w:rFonts w:eastAsia="Times New Roman"/>
            </w:rPr>
            <w:t xml:space="preserve">Li, X., &amp; Teng, S. (2015). RNA Sequencing in Schizophrenia. In </w:t>
          </w:r>
          <w:r>
            <w:rPr>
              <w:rFonts w:eastAsia="Times New Roman"/>
              <w:i/>
              <w:iCs/>
            </w:rPr>
            <w:t>Bioinformatics and Biology Insights</w:t>
          </w:r>
          <w:r>
            <w:rPr>
              <w:rFonts w:eastAsia="Times New Roman"/>
            </w:rPr>
            <w:t xml:space="preserve"> (Vol. 9s1). https://doi.org/10.4137/BBI.S28992</w:t>
          </w:r>
        </w:p>
        <w:p w14:paraId="7CB7392D" w14:textId="77777777" w:rsidR="00B56E8C" w:rsidRDefault="00B56E8C">
          <w:pPr>
            <w:autoSpaceDE w:val="0"/>
            <w:autoSpaceDN w:val="0"/>
            <w:ind w:hanging="480"/>
            <w:divId w:val="992877593"/>
            <w:rPr>
              <w:rFonts w:eastAsia="Times New Roman"/>
            </w:rPr>
          </w:pPr>
          <w:r>
            <w:rPr>
              <w:rFonts w:eastAsia="Times New Roman"/>
            </w:rPr>
            <w:t xml:space="preserve">Purcell, S. M., Wray, N. R., Stone, J. L., Visscher, P. M., O’Donovan, M. C., Sullivan, P. F., </w:t>
          </w:r>
          <w:proofErr w:type="spellStart"/>
          <w:r>
            <w:rPr>
              <w:rFonts w:eastAsia="Times New Roman"/>
            </w:rPr>
            <w:t>Ruderfer</w:t>
          </w:r>
          <w:proofErr w:type="spellEnd"/>
          <w:r>
            <w:rPr>
              <w:rFonts w:eastAsia="Times New Roman"/>
            </w:rPr>
            <w:t xml:space="preserve">, D. M., </w:t>
          </w:r>
          <w:proofErr w:type="spellStart"/>
          <w:r>
            <w:rPr>
              <w:rFonts w:eastAsia="Times New Roman"/>
            </w:rPr>
            <w:t>McQuillin</w:t>
          </w:r>
          <w:proofErr w:type="spellEnd"/>
          <w:r>
            <w:rPr>
              <w:rFonts w:eastAsia="Times New Roman"/>
            </w:rPr>
            <w:t xml:space="preserve">, A., Morris, D. W., </w:t>
          </w:r>
          <w:proofErr w:type="spellStart"/>
          <w:r>
            <w:rPr>
              <w:rFonts w:eastAsia="Times New Roman"/>
            </w:rPr>
            <w:t>Oĝdushlaine</w:t>
          </w:r>
          <w:proofErr w:type="spellEnd"/>
          <w:r>
            <w:rPr>
              <w:rFonts w:eastAsia="Times New Roman"/>
            </w:rPr>
            <w:t xml:space="preserve">, C. T., </w:t>
          </w:r>
          <w:proofErr w:type="spellStart"/>
          <w:r>
            <w:rPr>
              <w:rFonts w:eastAsia="Times New Roman"/>
            </w:rPr>
            <w:t>Corvin</w:t>
          </w:r>
          <w:proofErr w:type="spellEnd"/>
          <w:r>
            <w:rPr>
              <w:rFonts w:eastAsia="Times New Roman"/>
            </w:rPr>
            <w:t xml:space="preserve">, A., </w:t>
          </w:r>
          <w:proofErr w:type="spellStart"/>
          <w:r>
            <w:rPr>
              <w:rFonts w:eastAsia="Times New Roman"/>
            </w:rPr>
            <w:t>Holmans</w:t>
          </w:r>
          <w:proofErr w:type="spellEnd"/>
          <w:r>
            <w:rPr>
              <w:rFonts w:eastAsia="Times New Roman"/>
            </w:rPr>
            <w:t xml:space="preserve">, P. A., </w:t>
          </w:r>
          <w:proofErr w:type="spellStart"/>
          <w:r>
            <w:rPr>
              <w:rFonts w:eastAsia="Times New Roman"/>
            </w:rPr>
            <w:t>Oĝdonovan</w:t>
          </w:r>
          <w:proofErr w:type="spellEnd"/>
          <w:r>
            <w:rPr>
              <w:rFonts w:eastAsia="Times New Roman"/>
            </w:rPr>
            <w:t xml:space="preserve">, M. C., MacGregor, S., Gurling, H., Blackwood, D. H. R., Craddock, N. J., Gill, M., </w:t>
          </w:r>
          <w:proofErr w:type="spellStart"/>
          <w:r>
            <w:rPr>
              <w:rFonts w:eastAsia="Times New Roman"/>
            </w:rPr>
            <w:t>Hultman</w:t>
          </w:r>
          <w:proofErr w:type="spellEnd"/>
          <w:r>
            <w:rPr>
              <w:rFonts w:eastAsia="Times New Roman"/>
            </w:rPr>
            <w:t xml:space="preserve">, C. M., … </w:t>
          </w:r>
          <w:proofErr w:type="spellStart"/>
          <w:r>
            <w:rPr>
              <w:rFonts w:eastAsia="Times New Roman"/>
            </w:rPr>
            <w:t>Sklar</w:t>
          </w:r>
          <w:proofErr w:type="spellEnd"/>
          <w:r>
            <w:rPr>
              <w:rFonts w:eastAsia="Times New Roman"/>
            </w:rPr>
            <w:t xml:space="preserve">, P. (2009). Common polygenic variation contributes to risk of schizophrenia and bipolar disorder. </w:t>
          </w:r>
          <w:r>
            <w:rPr>
              <w:rFonts w:eastAsia="Times New Roman"/>
              <w:i/>
              <w:iCs/>
            </w:rPr>
            <w:t>Nature</w:t>
          </w:r>
          <w:r>
            <w:rPr>
              <w:rFonts w:eastAsia="Times New Roman"/>
            </w:rPr>
            <w:t xml:space="preserve">, </w:t>
          </w:r>
          <w:r>
            <w:rPr>
              <w:rFonts w:eastAsia="Times New Roman"/>
              <w:i/>
              <w:iCs/>
            </w:rPr>
            <w:t>460</w:t>
          </w:r>
          <w:r>
            <w:rPr>
              <w:rFonts w:eastAsia="Times New Roman"/>
            </w:rPr>
            <w:t>(7256). https://doi.org/10.1038/nature08185</w:t>
          </w:r>
        </w:p>
        <w:p w14:paraId="1C197700" w14:textId="77777777" w:rsidR="00B56E8C" w:rsidRDefault="00B56E8C">
          <w:pPr>
            <w:autoSpaceDE w:val="0"/>
            <w:autoSpaceDN w:val="0"/>
            <w:ind w:hanging="480"/>
            <w:divId w:val="194587818"/>
            <w:rPr>
              <w:rFonts w:eastAsia="Times New Roman"/>
            </w:rPr>
          </w:pPr>
          <w:r>
            <w:rPr>
              <w:rFonts w:eastAsia="Times New Roman"/>
            </w:rPr>
            <w:t xml:space="preserve">Rahman, M. R., </w:t>
          </w:r>
          <w:proofErr w:type="spellStart"/>
          <w:r>
            <w:rPr>
              <w:rFonts w:eastAsia="Times New Roman"/>
            </w:rPr>
            <w:t>Petralia</w:t>
          </w:r>
          <w:proofErr w:type="spellEnd"/>
          <w:r>
            <w:rPr>
              <w:rFonts w:eastAsia="Times New Roman"/>
            </w:rPr>
            <w:t xml:space="preserve">, M. C., </w:t>
          </w:r>
          <w:proofErr w:type="spellStart"/>
          <w:r>
            <w:rPr>
              <w:rFonts w:eastAsia="Times New Roman"/>
            </w:rPr>
            <w:t>Ciurleo</w:t>
          </w:r>
          <w:proofErr w:type="spellEnd"/>
          <w:r>
            <w:rPr>
              <w:rFonts w:eastAsia="Times New Roman"/>
            </w:rPr>
            <w:t xml:space="preserve">, R., </w:t>
          </w:r>
          <w:proofErr w:type="spellStart"/>
          <w:r>
            <w:rPr>
              <w:rFonts w:eastAsia="Times New Roman"/>
            </w:rPr>
            <w:t>Bramanti</w:t>
          </w:r>
          <w:proofErr w:type="spellEnd"/>
          <w:r>
            <w:rPr>
              <w:rFonts w:eastAsia="Times New Roman"/>
            </w:rPr>
            <w:t xml:space="preserve">, A., </w:t>
          </w:r>
          <w:proofErr w:type="spellStart"/>
          <w:r>
            <w:rPr>
              <w:rFonts w:eastAsia="Times New Roman"/>
            </w:rPr>
            <w:t>Fagone</w:t>
          </w:r>
          <w:proofErr w:type="spellEnd"/>
          <w:r>
            <w:rPr>
              <w:rFonts w:eastAsia="Times New Roman"/>
            </w:rPr>
            <w:t xml:space="preserve">, P., </w:t>
          </w:r>
          <w:proofErr w:type="spellStart"/>
          <w:r>
            <w:rPr>
              <w:rFonts w:eastAsia="Times New Roman"/>
            </w:rPr>
            <w:t>Shahjaman</w:t>
          </w:r>
          <w:proofErr w:type="spellEnd"/>
          <w:r>
            <w:rPr>
              <w:rFonts w:eastAsia="Times New Roman"/>
            </w:rPr>
            <w:t xml:space="preserve">, M., Wu, L., Sun, Y., </w:t>
          </w:r>
          <w:proofErr w:type="spellStart"/>
          <w:r>
            <w:rPr>
              <w:rFonts w:eastAsia="Times New Roman"/>
            </w:rPr>
            <w:t>Turanli</w:t>
          </w:r>
          <w:proofErr w:type="spellEnd"/>
          <w:r>
            <w:rPr>
              <w:rFonts w:eastAsia="Times New Roman"/>
            </w:rPr>
            <w:t xml:space="preserve">, B., </w:t>
          </w:r>
          <w:proofErr w:type="spellStart"/>
          <w:r>
            <w:rPr>
              <w:rFonts w:eastAsia="Times New Roman"/>
            </w:rPr>
            <w:t>Arga</w:t>
          </w:r>
          <w:proofErr w:type="spellEnd"/>
          <w:r>
            <w:rPr>
              <w:rFonts w:eastAsia="Times New Roman"/>
            </w:rPr>
            <w:t xml:space="preserve">, K. Y., Islam, M. R., Islam, T., &amp; Nicoletti, F. (2020). Comprehensive analysis of </w:t>
          </w:r>
          <w:proofErr w:type="spellStart"/>
          <w:r>
            <w:rPr>
              <w:rFonts w:eastAsia="Times New Roman"/>
            </w:rPr>
            <w:t>rna</w:t>
          </w:r>
          <w:proofErr w:type="spellEnd"/>
          <w:r>
            <w:rPr>
              <w:rFonts w:eastAsia="Times New Roman"/>
            </w:rPr>
            <w:t xml:space="preserve">-seq gene expression profiling of brain transcriptomes reveals novel genes, regulators, and pathways in autism spectrum disorder. </w:t>
          </w:r>
          <w:r>
            <w:rPr>
              <w:rFonts w:eastAsia="Times New Roman"/>
              <w:i/>
              <w:iCs/>
            </w:rPr>
            <w:t>Brain Sciences</w:t>
          </w:r>
          <w:r>
            <w:rPr>
              <w:rFonts w:eastAsia="Times New Roman"/>
            </w:rPr>
            <w:t xml:space="preserve">, </w:t>
          </w:r>
          <w:r>
            <w:rPr>
              <w:rFonts w:eastAsia="Times New Roman"/>
              <w:i/>
              <w:iCs/>
            </w:rPr>
            <w:t>10</w:t>
          </w:r>
          <w:r>
            <w:rPr>
              <w:rFonts w:eastAsia="Times New Roman"/>
            </w:rPr>
            <w:t>(10). https://doi.org/10.3390/brainsci10100747</w:t>
          </w:r>
        </w:p>
        <w:p w14:paraId="17F6F406" w14:textId="77777777" w:rsidR="00B56E8C" w:rsidRDefault="00B56E8C">
          <w:pPr>
            <w:autoSpaceDE w:val="0"/>
            <w:autoSpaceDN w:val="0"/>
            <w:ind w:hanging="480"/>
            <w:divId w:val="2046131937"/>
            <w:rPr>
              <w:rFonts w:eastAsia="Times New Roman"/>
            </w:rPr>
          </w:pPr>
          <w:r>
            <w:rPr>
              <w:rFonts w:eastAsia="Times New Roman"/>
            </w:rPr>
            <w:t xml:space="preserve">Sinclair, D., </w:t>
          </w:r>
          <w:proofErr w:type="spellStart"/>
          <w:r>
            <w:rPr>
              <w:rFonts w:eastAsia="Times New Roman"/>
            </w:rPr>
            <w:t>Fillman</w:t>
          </w:r>
          <w:proofErr w:type="spellEnd"/>
          <w:r>
            <w:rPr>
              <w:rFonts w:eastAsia="Times New Roman"/>
            </w:rPr>
            <w:t xml:space="preserve">, S. G., Webster, M. J., &amp; </w:t>
          </w:r>
          <w:proofErr w:type="spellStart"/>
          <w:r>
            <w:rPr>
              <w:rFonts w:eastAsia="Times New Roman"/>
            </w:rPr>
            <w:t>Weickert</w:t>
          </w:r>
          <w:proofErr w:type="spellEnd"/>
          <w:r>
            <w:rPr>
              <w:rFonts w:eastAsia="Times New Roman"/>
            </w:rPr>
            <w:t xml:space="preserve">, C. S. (2013). Dysregulation of glucocorticoid receptor co-factors FKBP5, BAG1 and PTGES3 in prefrontal cortex in psychotic illness. </w:t>
          </w:r>
          <w:r>
            <w:rPr>
              <w:rFonts w:eastAsia="Times New Roman"/>
              <w:i/>
              <w:iCs/>
            </w:rPr>
            <w:t>Scientific Reports</w:t>
          </w:r>
          <w:r>
            <w:rPr>
              <w:rFonts w:eastAsia="Times New Roman"/>
            </w:rPr>
            <w:t xml:space="preserve">, </w:t>
          </w:r>
          <w:r>
            <w:rPr>
              <w:rFonts w:eastAsia="Times New Roman"/>
              <w:i/>
              <w:iCs/>
            </w:rPr>
            <w:t>3</w:t>
          </w:r>
          <w:r>
            <w:rPr>
              <w:rFonts w:eastAsia="Times New Roman"/>
            </w:rPr>
            <w:t>. https://doi.org/10.1038/srep03539</w:t>
          </w:r>
        </w:p>
        <w:p w14:paraId="77FC466B" w14:textId="77777777" w:rsidR="00B56E8C" w:rsidRDefault="00B56E8C">
          <w:pPr>
            <w:autoSpaceDE w:val="0"/>
            <w:autoSpaceDN w:val="0"/>
            <w:ind w:hanging="480"/>
            <w:divId w:val="447353717"/>
            <w:rPr>
              <w:rFonts w:eastAsia="Times New Roman"/>
            </w:rPr>
          </w:pPr>
          <w:r>
            <w:rPr>
              <w:rFonts w:eastAsia="Times New Roman"/>
            </w:rPr>
            <w:t xml:space="preserve">Sun, Y., Yao, X., March, M. E., Meng, X., Li, J., Wei, Z., Sleiman, P. M. A., </w:t>
          </w:r>
          <w:proofErr w:type="spellStart"/>
          <w:r>
            <w:rPr>
              <w:rFonts w:eastAsia="Times New Roman"/>
            </w:rPr>
            <w:t>Hakonarson</w:t>
          </w:r>
          <w:proofErr w:type="spellEnd"/>
          <w:r>
            <w:rPr>
              <w:rFonts w:eastAsia="Times New Roman"/>
            </w:rPr>
            <w:t xml:space="preserve">, H., Xia, Q., &amp; Li, J. (2019). Target genes of autism risk loci in brain frontal cortex. </w:t>
          </w:r>
          <w:r>
            <w:rPr>
              <w:rFonts w:eastAsia="Times New Roman"/>
              <w:i/>
              <w:iCs/>
            </w:rPr>
            <w:t>Frontiers in Genetics</w:t>
          </w:r>
          <w:r>
            <w:rPr>
              <w:rFonts w:eastAsia="Times New Roman"/>
            </w:rPr>
            <w:t xml:space="preserve">, </w:t>
          </w:r>
          <w:r>
            <w:rPr>
              <w:rFonts w:eastAsia="Times New Roman"/>
              <w:i/>
              <w:iCs/>
            </w:rPr>
            <w:t>10</w:t>
          </w:r>
          <w:r>
            <w:rPr>
              <w:rFonts w:eastAsia="Times New Roman"/>
            </w:rPr>
            <w:t>(JUL). https://doi.org/10.3389/fgene.2019.00707</w:t>
          </w:r>
        </w:p>
        <w:p w14:paraId="24267893" w14:textId="77777777" w:rsidR="00B56E8C" w:rsidRDefault="00B56E8C">
          <w:pPr>
            <w:autoSpaceDE w:val="0"/>
            <w:autoSpaceDN w:val="0"/>
            <w:ind w:hanging="480"/>
            <w:divId w:val="219754231"/>
            <w:rPr>
              <w:rFonts w:eastAsia="Times New Roman"/>
            </w:rPr>
          </w:pPr>
          <w:r>
            <w:rPr>
              <w:rFonts w:eastAsia="Times New Roman"/>
            </w:rPr>
            <w:t xml:space="preserve">Wu, E. Q., Birnbaum, H. G., Shi, L., Ball, D. E., Kessler, R. C., </w:t>
          </w:r>
          <w:proofErr w:type="spellStart"/>
          <w:r>
            <w:rPr>
              <w:rFonts w:eastAsia="Times New Roman"/>
            </w:rPr>
            <w:t>Moulis</w:t>
          </w:r>
          <w:proofErr w:type="spellEnd"/>
          <w:r>
            <w:rPr>
              <w:rFonts w:eastAsia="Times New Roman"/>
            </w:rPr>
            <w:t xml:space="preserve">, M., &amp; Aggarwal, J. (2005). The economic burden of schizophrenia in the United States in 2002. </w:t>
          </w:r>
          <w:r>
            <w:rPr>
              <w:rFonts w:eastAsia="Times New Roman"/>
              <w:i/>
              <w:iCs/>
            </w:rPr>
            <w:t>Journal of Clinical Psychiatry</w:t>
          </w:r>
          <w:r>
            <w:rPr>
              <w:rFonts w:eastAsia="Times New Roman"/>
            </w:rPr>
            <w:t xml:space="preserve">, </w:t>
          </w:r>
          <w:r>
            <w:rPr>
              <w:rFonts w:eastAsia="Times New Roman"/>
              <w:i/>
              <w:iCs/>
            </w:rPr>
            <w:t>66</w:t>
          </w:r>
          <w:r>
            <w:rPr>
              <w:rFonts w:eastAsia="Times New Roman"/>
            </w:rPr>
            <w:t>(9). https://doi.org/10.4088/JCP.v66n0906</w:t>
          </w:r>
        </w:p>
        <w:p w14:paraId="6CB076A2" w14:textId="72EC630F" w:rsidR="00FA6DBF" w:rsidRPr="00FA6DBF" w:rsidRDefault="00B56E8C" w:rsidP="00FA6DBF">
          <w:r>
            <w:rPr>
              <w:rFonts w:eastAsia="Times New Roman"/>
            </w:rPr>
            <w:t> </w:t>
          </w:r>
        </w:p>
      </w:sdtContent>
    </w:sdt>
    <w:sectPr w:rsidR="00FA6DBF" w:rsidRPr="00FA6DB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EC42F" w14:textId="77777777" w:rsidR="0087151E" w:rsidRDefault="0087151E" w:rsidP="0087151E">
      <w:pPr>
        <w:spacing w:after="0" w:line="240" w:lineRule="auto"/>
      </w:pPr>
      <w:r>
        <w:separator/>
      </w:r>
    </w:p>
  </w:endnote>
  <w:endnote w:type="continuationSeparator" w:id="0">
    <w:p w14:paraId="3F4861B8" w14:textId="77777777" w:rsidR="0087151E" w:rsidRDefault="0087151E" w:rsidP="0087151E">
      <w:pPr>
        <w:spacing w:after="0" w:line="240" w:lineRule="auto"/>
      </w:pPr>
      <w:r>
        <w:continuationSeparator/>
      </w:r>
    </w:p>
  </w:endnote>
  <w:endnote w:type="continuationNotice" w:id="1">
    <w:p w14:paraId="78C7FF4D" w14:textId="77777777" w:rsidR="007230FB" w:rsidRDefault="007230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831B6" w14:textId="77777777" w:rsidR="0087151E" w:rsidRDefault="0087151E" w:rsidP="0087151E">
      <w:pPr>
        <w:spacing w:after="0" w:line="240" w:lineRule="auto"/>
      </w:pPr>
      <w:r>
        <w:separator/>
      </w:r>
    </w:p>
  </w:footnote>
  <w:footnote w:type="continuationSeparator" w:id="0">
    <w:p w14:paraId="4C202BAD" w14:textId="77777777" w:rsidR="0087151E" w:rsidRDefault="0087151E" w:rsidP="0087151E">
      <w:pPr>
        <w:spacing w:after="0" w:line="240" w:lineRule="auto"/>
      </w:pPr>
      <w:r>
        <w:continuationSeparator/>
      </w:r>
    </w:p>
  </w:footnote>
  <w:footnote w:type="continuationNotice" w:id="1">
    <w:p w14:paraId="536B4511" w14:textId="77777777" w:rsidR="007230FB" w:rsidRDefault="007230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24A66" w14:textId="74ADA92A" w:rsidR="007230FB" w:rsidRDefault="007230FB" w:rsidP="007230FB">
    <w:pPr>
      <w:pStyle w:val="Header"/>
      <w:ind w:firstLine="720"/>
      <w:jc w:val="center"/>
    </w:pPr>
    <w:r>
      <w:tab/>
    </w:r>
    <w:r>
      <w:tab/>
    </w:r>
    <w:r>
      <w:t>Keaton Banik MDSC 519</w:t>
    </w:r>
    <w:r>
      <w:t xml:space="preserve"> </w:t>
    </w:r>
    <w:sdt>
      <w:sdtPr>
        <w:id w:val="-1437829649"/>
        <w:docPartObj>
          <w:docPartGallery w:val="Page Numbers (Top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4E28C876" w14:textId="2BA4BE39" w:rsidR="0087151E" w:rsidRDefault="008715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E199CC"/>
    <w:rsid w:val="00004899"/>
    <w:rsid w:val="000055C5"/>
    <w:rsid w:val="00007434"/>
    <w:rsid w:val="00011FC4"/>
    <w:rsid w:val="00016F5F"/>
    <w:rsid w:val="00017EC7"/>
    <w:rsid w:val="00023C2B"/>
    <w:rsid w:val="00036DEC"/>
    <w:rsid w:val="000402DD"/>
    <w:rsid w:val="00047E00"/>
    <w:rsid w:val="000560CD"/>
    <w:rsid w:val="00065430"/>
    <w:rsid w:val="000743DB"/>
    <w:rsid w:val="000817FE"/>
    <w:rsid w:val="0008494C"/>
    <w:rsid w:val="00087F24"/>
    <w:rsid w:val="00097356"/>
    <w:rsid w:val="000A0C10"/>
    <w:rsid w:val="000A5F5D"/>
    <w:rsid w:val="000B6792"/>
    <w:rsid w:val="000B7D94"/>
    <w:rsid w:val="000C251D"/>
    <w:rsid w:val="000C2626"/>
    <w:rsid w:val="000D146A"/>
    <w:rsid w:val="000E6A64"/>
    <w:rsid w:val="000F0AEF"/>
    <w:rsid w:val="000F2DAB"/>
    <w:rsid w:val="000F307B"/>
    <w:rsid w:val="00100BD8"/>
    <w:rsid w:val="00105B5C"/>
    <w:rsid w:val="00117082"/>
    <w:rsid w:val="00124D60"/>
    <w:rsid w:val="001316CB"/>
    <w:rsid w:val="00141B64"/>
    <w:rsid w:val="00150FA8"/>
    <w:rsid w:val="001711B4"/>
    <w:rsid w:val="001742B4"/>
    <w:rsid w:val="00175D3A"/>
    <w:rsid w:val="00181EB1"/>
    <w:rsid w:val="00190F31"/>
    <w:rsid w:val="00191045"/>
    <w:rsid w:val="00197717"/>
    <w:rsid w:val="001A4F7F"/>
    <w:rsid w:val="001A531A"/>
    <w:rsid w:val="001A7E26"/>
    <w:rsid w:val="001B2168"/>
    <w:rsid w:val="001C3707"/>
    <w:rsid w:val="001C61BA"/>
    <w:rsid w:val="001D4065"/>
    <w:rsid w:val="001D4BB3"/>
    <w:rsid w:val="001E0A8C"/>
    <w:rsid w:val="001E7497"/>
    <w:rsid w:val="001F0A24"/>
    <w:rsid w:val="001F4E93"/>
    <w:rsid w:val="001F5C42"/>
    <w:rsid w:val="001F611E"/>
    <w:rsid w:val="002068C4"/>
    <w:rsid w:val="00211B91"/>
    <w:rsid w:val="0021582F"/>
    <w:rsid w:val="00220972"/>
    <w:rsid w:val="00225A62"/>
    <w:rsid w:val="00231EE8"/>
    <w:rsid w:val="00235FF1"/>
    <w:rsid w:val="00242BCB"/>
    <w:rsid w:val="002462F3"/>
    <w:rsid w:val="002526B4"/>
    <w:rsid w:val="00256F84"/>
    <w:rsid w:val="00261A80"/>
    <w:rsid w:val="002639D7"/>
    <w:rsid w:val="00264E0D"/>
    <w:rsid w:val="002761EC"/>
    <w:rsid w:val="00280A6D"/>
    <w:rsid w:val="0028687A"/>
    <w:rsid w:val="00287640"/>
    <w:rsid w:val="0028781F"/>
    <w:rsid w:val="002A38D5"/>
    <w:rsid w:val="002A7E05"/>
    <w:rsid w:val="002B3F7F"/>
    <w:rsid w:val="002B7B3E"/>
    <w:rsid w:val="002C4C5E"/>
    <w:rsid w:val="002D350F"/>
    <w:rsid w:val="002E1588"/>
    <w:rsid w:val="002F02CB"/>
    <w:rsid w:val="002F0865"/>
    <w:rsid w:val="003130E0"/>
    <w:rsid w:val="00313769"/>
    <w:rsid w:val="00315560"/>
    <w:rsid w:val="00315E5E"/>
    <w:rsid w:val="0033405B"/>
    <w:rsid w:val="00342503"/>
    <w:rsid w:val="003428B9"/>
    <w:rsid w:val="0035200F"/>
    <w:rsid w:val="003550BA"/>
    <w:rsid w:val="00360C17"/>
    <w:rsid w:val="003642CB"/>
    <w:rsid w:val="00376407"/>
    <w:rsid w:val="0039309C"/>
    <w:rsid w:val="00393F99"/>
    <w:rsid w:val="00396BB4"/>
    <w:rsid w:val="003A1F1F"/>
    <w:rsid w:val="003A7D28"/>
    <w:rsid w:val="003C581D"/>
    <w:rsid w:val="003D7CBC"/>
    <w:rsid w:val="003E096D"/>
    <w:rsid w:val="003E7C96"/>
    <w:rsid w:val="003F01EC"/>
    <w:rsid w:val="003F1872"/>
    <w:rsid w:val="003F436C"/>
    <w:rsid w:val="003F4A44"/>
    <w:rsid w:val="0040334A"/>
    <w:rsid w:val="00414194"/>
    <w:rsid w:val="00415F73"/>
    <w:rsid w:val="00426CD9"/>
    <w:rsid w:val="0042798C"/>
    <w:rsid w:val="004415A0"/>
    <w:rsid w:val="004446DD"/>
    <w:rsid w:val="004505E4"/>
    <w:rsid w:val="0045297F"/>
    <w:rsid w:val="00453475"/>
    <w:rsid w:val="0045669B"/>
    <w:rsid w:val="0046292B"/>
    <w:rsid w:val="00463330"/>
    <w:rsid w:val="004742A6"/>
    <w:rsid w:val="00487127"/>
    <w:rsid w:val="004A28D9"/>
    <w:rsid w:val="004A294A"/>
    <w:rsid w:val="004A5A1D"/>
    <w:rsid w:val="004B4A50"/>
    <w:rsid w:val="004D45A9"/>
    <w:rsid w:val="004D6180"/>
    <w:rsid w:val="005021B2"/>
    <w:rsid w:val="00511715"/>
    <w:rsid w:val="00515A31"/>
    <w:rsid w:val="0052325A"/>
    <w:rsid w:val="00523B43"/>
    <w:rsid w:val="00535C70"/>
    <w:rsid w:val="005366F5"/>
    <w:rsid w:val="00543E73"/>
    <w:rsid w:val="00553C9A"/>
    <w:rsid w:val="00566EBA"/>
    <w:rsid w:val="005774AA"/>
    <w:rsid w:val="00581069"/>
    <w:rsid w:val="00592E7D"/>
    <w:rsid w:val="00593E39"/>
    <w:rsid w:val="005A0F28"/>
    <w:rsid w:val="005A3D2C"/>
    <w:rsid w:val="005B4760"/>
    <w:rsid w:val="005B5558"/>
    <w:rsid w:val="005C4063"/>
    <w:rsid w:val="005C4347"/>
    <w:rsid w:val="005C477C"/>
    <w:rsid w:val="005E09DF"/>
    <w:rsid w:val="005E0ADC"/>
    <w:rsid w:val="005E794A"/>
    <w:rsid w:val="00601051"/>
    <w:rsid w:val="0060178A"/>
    <w:rsid w:val="00603BF0"/>
    <w:rsid w:val="00613715"/>
    <w:rsid w:val="00627860"/>
    <w:rsid w:val="00645FDF"/>
    <w:rsid w:val="0065099F"/>
    <w:rsid w:val="00652824"/>
    <w:rsid w:val="006660C7"/>
    <w:rsid w:val="006669E5"/>
    <w:rsid w:val="0067474B"/>
    <w:rsid w:val="00687239"/>
    <w:rsid w:val="006909C6"/>
    <w:rsid w:val="00692556"/>
    <w:rsid w:val="006A62D1"/>
    <w:rsid w:val="006E5D32"/>
    <w:rsid w:val="006F42BF"/>
    <w:rsid w:val="006F5E98"/>
    <w:rsid w:val="007018F3"/>
    <w:rsid w:val="00714FB8"/>
    <w:rsid w:val="00715A45"/>
    <w:rsid w:val="007177AF"/>
    <w:rsid w:val="007230FB"/>
    <w:rsid w:val="00744680"/>
    <w:rsid w:val="00745F22"/>
    <w:rsid w:val="00746526"/>
    <w:rsid w:val="00753CEC"/>
    <w:rsid w:val="00754333"/>
    <w:rsid w:val="00755761"/>
    <w:rsid w:val="00761E7C"/>
    <w:rsid w:val="00763BD8"/>
    <w:rsid w:val="00763F05"/>
    <w:rsid w:val="00767EE8"/>
    <w:rsid w:val="0077442D"/>
    <w:rsid w:val="00780634"/>
    <w:rsid w:val="00780D20"/>
    <w:rsid w:val="007820C5"/>
    <w:rsid w:val="007839C6"/>
    <w:rsid w:val="00791A73"/>
    <w:rsid w:val="0079227E"/>
    <w:rsid w:val="00793589"/>
    <w:rsid w:val="007A0BA8"/>
    <w:rsid w:val="007A2384"/>
    <w:rsid w:val="007A466E"/>
    <w:rsid w:val="007A7878"/>
    <w:rsid w:val="007B1233"/>
    <w:rsid w:val="007C1470"/>
    <w:rsid w:val="007D5A5A"/>
    <w:rsid w:val="007D7ECA"/>
    <w:rsid w:val="007E026B"/>
    <w:rsid w:val="007E4039"/>
    <w:rsid w:val="007E4311"/>
    <w:rsid w:val="007F03DF"/>
    <w:rsid w:val="007F4B8C"/>
    <w:rsid w:val="0080165A"/>
    <w:rsid w:val="00804DD9"/>
    <w:rsid w:val="00806889"/>
    <w:rsid w:val="00807D79"/>
    <w:rsid w:val="008234D9"/>
    <w:rsid w:val="00831F67"/>
    <w:rsid w:val="00842DE9"/>
    <w:rsid w:val="0084335B"/>
    <w:rsid w:val="00856E5E"/>
    <w:rsid w:val="00857455"/>
    <w:rsid w:val="0086018F"/>
    <w:rsid w:val="008617D3"/>
    <w:rsid w:val="00865CC1"/>
    <w:rsid w:val="0087151E"/>
    <w:rsid w:val="00890C6A"/>
    <w:rsid w:val="00892BB2"/>
    <w:rsid w:val="00894996"/>
    <w:rsid w:val="008A471E"/>
    <w:rsid w:val="008A6232"/>
    <w:rsid w:val="008B1AD9"/>
    <w:rsid w:val="008B2BC2"/>
    <w:rsid w:val="008C2396"/>
    <w:rsid w:val="008C60A8"/>
    <w:rsid w:val="008D1549"/>
    <w:rsid w:val="008D5BF1"/>
    <w:rsid w:val="008E699B"/>
    <w:rsid w:val="008F19A9"/>
    <w:rsid w:val="008F346F"/>
    <w:rsid w:val="009062EF"/>
    <w:rsid w:val="00914AA6"/>
    <w:rsid w:val="00935552"/>
    <w:rsid w:val="00951BC4"/>
    <w:rsid w:val="00951BF7"/>
    <w:rsid w:val="00955D4D"/>
    <w:rsid w:val="009575E9"/>
    <w:rsid w:val="00970717"/>
    <w:rsid w:val="00973E9C"/>
    <w:rsid w:val="00977EA2"/>
    <w:rsid w:val="00980EBF"/>
    <w:rsid w:val="009811D4"/>
    <w:rsid w:val="009826D6"/>
    <w:rsid w:val="00993750"/>
    <w:rsid w:val="009A0CE9"/>
    <w:rsid w:val="009A57DB"/>
    <w:rsid w:val="009B32CD"/>
    <w:rsid w:val="009B7330"/>
    <w:rsid w:val="009B7548"/>
    <w:rsid w:val="009C0275"/>
    <w:rsid w:val="009C21A0"/>
    <w:rsid w:val="009C239B"/>
    <w:rsid w:val="009C74C5"/>
    <w:rsid w:val="009D1B9D"/>
    <w:rsid w:val="009D5730"/>
    <w:rsid w:val="009F430D"/>
    <w:rsid w:val="00A01B1A"/>
    <w:rsid w:val="00A1068C"/>
    <w:rsid w:val="00A1103F"/>
    <w:rsid w:val="00A12013"/>
    <w:rsid w:val="00A214D6"/>
    <w:rsid w:val="00A22EFA"/>
    <w:rsid w:val="00A267A0"/>
    <w:rsid w:val="00A35CD3"/>
    <w:rsid w:val="00A37244"/>
    <w:rsid w:val="00A41D9A"/>
    <w:rsid w:val="00A421DC"/>
    <w:rsid w:val="00A44306"/>
    <w:rsid w:val="00A503E5"/>
    <w:rsid w:val="00A64B97"/>
    <w:rsid w:val="00A75631"/>
    <w:rsid w:val="00A773AF"/>
    <w:rsid w:val="00A87BED"/>
    <w:rsid w:val="00A94C7D"/>
    <w:rsid w:val="00A9661D"/>
    <w:rsid w:val="00AA2F8C"/>
    <w:rsid w:val="00AA38E1"/>
    <w:rsid w:val="00AA556A"/>
    <w:rsid w:val="00AB0F57"/>
    <w:rsid w:val="00AB7201"/>
    <w:rsid w:val="00AE2F5C"/>
    <w:rsid w:val="00AE550F"/>
    <w:rsid w:val="00AE7E24"/>
    <w:rsid w:val="00AF6404"/>
    <w:rsid w:val="00AF717F"/>
    <w:rsid w:val="00B13296"/>
    <w:rsid w:val="00B13905"/>
    <w:rsid w:val="00B16E1F"/>
    <w:rsid w:val="00B408DA"/>
    <w:rsid w:val="00B475B1"/>
    <w:rsid w:val="00B56E8C"/>
    <w:rsid w:val="00B649BA"/>
    <w:rsid w:val="00B66C84"/>
    <w:rsid w:val="00B67975"/>
    <w:rsid w:val="00B82483"/>
    <w:rsid w:val="00B875AA"/>
    <w:rsid w:val="00B94EB2"/>
    <w:rsid w:val="00B95780"/>
    <w:rsid w:val="00BA577A"/>
    <w:rsid w:val="00BB0973"/>
    <w:rsid w:val="00BC75EB"/>
    <w:rsid w:val="00BE099C"/>
    <w:rsid w:val="00BE2B93"/>
    <w:rsid w:val="00BE3DD6"/>
    <w:rsid w:val="00BF060D"/>
    <w:rsid w:val="00C0163B"/>
    <w:rsid w:val="00C02FC6"/>
    <w:rsid w:val="00C0660F"/>
    <w:rsid w:val="00C21758"/>
    <w:rsid w:val="00C22BBD"/>
    <w:rsid w:val="00C22DD8"/>
    <w:rsid w:val="00C31CF2"/>
    <w:rsid w:val="00C466EA"/>
    <w:rsid w:val="00C514DF"/>
    <w:rsid w:val="00C5369B"/>
    <w:rsid w:val="00C65E4F"/>
    <w:rsid w:val="00C71D98"/>
    <w:rsid w:val="00C80966"/>
    <w:rsid w:val="00C91225"/>
    <w:rsid w:val="00CA220A"/>
    <w:rsid w:val="00CA4793"/>
    <w:rsid w:val="00CB3919"/>
    <w:rsid w:val="00CB64A2"/>
    <w:rsid w:val="00CD04BE"/>
    <w:rsid w:val="00CD2158"/>
    <w:rsid w:val="00CD44DF"/>
    <w:rsid w:val="00CD5772"/>
    <w:rsid w:val="00CD6335"/>
    <w:rsid w:val="00CD7A86"/>
    <w:rsid w:val="00CF7B33"/>
    <w:rsid w:val="00D11B9D"/>
    <w:rsid w:val="00D2078C"/>
    <w:rsid w:val="00D21D81"/>
    <w:rsid w:val="00D23599"/>
    <w:rsid w:val="00D239CA"/>
    <w:rsid w:val="00D257B3"/>
    <w:rsid w:val="00D27AAA"/>
    <w:rsid w:val="00D334E9"/>
    <w:rsid w:val="00D36EDB"/>
    <w:rsid w:val="00D41E92"/>
    <w:rsid w:val="00D433C0"/>
    <w:rsid w:val="00D46215"/>
    <w:rsid w:val="00D5026D"/>
    <w:rsid w:val="00D53AB3"/>
    <w:rsid w:val="00D53B1A"/>
    <w:rsid w:val="00D55569"/>
    <w:rsid w:val="00D55785"/>
    <w:rsid w:val="00D5697D"/>
    <w:rsid w:val="00D674C2"/>
    <w:rsid w:val="00D72F83"/>
    <w:rsid w:val="00DB7B4B"/>
    <w:rsid w:val="00DC5D76"/>
    <w:rsid w:val="00DE1D2B"/>
    <w:rsid w:val="00DE41E4"/>
    <w:rsid w:val="00DF3928"/>
    <w:rsid w:val="00E0041E"/>
    <w:rsid w:val="00E07EB9"/>
    <w:rsid w:val="00E177D1"/>
    <w:rsid w:val="00E246FE"/>
    <w:rsid w:val="00E26EF9"/>
    <w:rsid w:val="00E27384"/>
    <w:rsid w:val="00E32182"/>
    <w:rsid w:val="00E32C02"/>
    <w:rsid w:val="00E35F1E"/>
    <w:rsid w:val="00E534AB"/>
    <w:rsid w:val="00E64314"/>
    <w:rsid w:val="00E70EAD"/>
    <w:rsid w:val="00E7772D"/>
    <w:rsid w:val="00E979DC"/>
    <w:rsid w:val="00EC7673"/>
    <w:rsid w:val="00ED3028"/>
    <w:rsid w:val="00ED68AB"/>
    <w:rsid w:val="00ED703A"/>
    <w:rsid w:val="00EE0662"/>
    <w:rsid w:val="00EE47A3"/>
    <w:rsid w:val="00EE648C"/>
    <w:rsid w:val="00F02EE5"/>
    <w:rsid w:val="00F04BEA"/>
    <w:rsid w:val="00F172B6"/>
    <w:rsid w:val="00F173BC"/>
    <w:rsid w:val="00F306BB"/>
    <w:rsid w:val="00F318BA"/>
    <w:rsid w:val="00F3533F"/>
    <w:rsid w:val="00F36180"/>
    <w:rsid w:val="00F365BC"/>
    <w:rsid w:val="00F4681F"/>
    <w:rsid w:val="00F52071"/>
    <w:rsid w:val="00F53C57"/>
    <w:rsid w:val="00F61AC4"/>
    <w:rsid w:val="00F63DBF"/>
    <w:rsid w:val="00F6460C"/>
    <w:rsid w:val="00F71489"/>
    <w:rsid w:val="00F774A3"/>
    <w:rsid w:val="00F818C9"/>
    <w:rsid w:val="00F86383"/>
    <w:rsid w:val="00F9428B"/>
    <w:rsid w:val="00FA0129"/>
    <w:rsid w:val="00FA26EC"/>
    <w:rsid w:val="00FA5900"/>
    <w:rsid w:val="00FA6DBF"/>
    <w:rsid w:val="00FC3BEC"/>
    <w:rsid w:val="00FC49D6"/>
    <w:rsid w:val="00FC5B23"/>
    <w:rsid w:val="00FD37DA"/>
    <w:rsid w:val="00FD4081"/>
    <w:rsid w:val="00FD5D21"/>
    <w:rsid w:val="00FE2B3B"/>
    <w:rsid w:val="00FE2F1F"/>
    <w:rsid w:val="00FE4A3F"/>
    <w:rsid w:val="00FE6ED5"/>
    <w:rsid w:val="00FE713A"/>
    <w:rsid w:val="00FF08E0"/>
    <w:rsid w:val="00FF41D1"/>
    <w:rsid w:val="00FF587D"/>
    <w:rsid w:val="070C0569"/>
    <w:rsid w:val="0BA650C2"/>
    <w:rsid w:val="7EE19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EEC85"/>
  <w15:chartTrackingRefBased/>
  <w15:docId w15:val="{72C5D72A-5399-4E3D-9DF0-CAD6E9592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F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14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47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E47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FA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514DF"/>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C80966"/>
    <w:rPr>
      <w:color w:val="808080"/>
    </w:rPr>
  </w:style>
  <w:style w:type="character" w:customStyle="1" w:styleId="Heading3Char">
    <w:name w:val="Heading 3 Char"/>
    <w:basedOn w:val="DefaultParagraphFont"/>
    <w:link w:val="Heading3"/>
    <w:uiPriority w:val="9"/>
    <w:rsid w:val="00EE47A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E47A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754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FC3BE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GridTable4">
    <w:name w:val="Grid Table 4"/>
    <w:basedOn w:val="TableNormal"/>
    <w:uiPriority w:val="49"/>
    <w:rsid w:val="00FC3B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FC3BE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FC3B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71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51E"/>
  </w:style>
  <w:style w:type="paragraph" w:styleId="Footer">
    <w:name w:val="footer"/>
    <w:basedOn w:val="Normal"/>
    <w:link w:val="FooterChar"/>
    <w:uiPriority w:val="99"/>
    <w:unhideWhenUsed/>
    <w:rsid w:val="00871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2952">
      <w:bodyDiv w:val="1"/>
      <w:marLeft w:val="0"/>
      <w:marRight w:val="0"/>
      <w:marTop w:val="0"/>
      <w:marBottom w:val="0"/>
      <w:divBdr>
        <w:top w:val="none" w:sz="0" w:space="0" w:color="auto"/>
        <w:left w:val="none" w:sz="0" w:space="0" w:color="auto"/>
        <w:bottom w:val="none" w:sz="0" w:space="0" w:color="auto"/>
        <w:right w:val="none" w:sz="0" w:space="0" w:color="auto"/>
      </w:divBdr>
    </w:div>
    <w:div w:id="34745950">
      <w:bodyDiv w:val="1"/>
      <w:marLeft w:val="0"/>
      <w:marRight w:val="0"/>
      <w:marTop w:val="0"/>
      <w:marBottom w:val="0"/>
      <w:divBdr>
        <w:top w:val="none" w:sz="0" w:space="0" w:color="auto"/>
        <w:left w:val="none" w:sz="0" w:space="0" w:color="auto"/>
        <w:bottom w:val="none" w:sz="0" w:space="0" w:color="auto"/>
        <w:right w:val="none" w:sz="0" w:space="0" w:color="auto"/>
      </w:divBdr>
    </w:div>
    <w:div w:id="69423753">
      <w:bodyDiv w:val="1"/>
      <w:marLeft w:val="0"/>
      <w:marRight w:val="0"/>
      <w:marTop w:val="0"/>
      <w:marBottom w:val="0"/>
      <w:divBdr>
        <w:top w:val="none" w:sz="0" w:space="0" w:color="auto"/>
        <w:left w:val="none" w:sz="0" w:space="0" w:color="auto"/>
        <w:bottom w:val="none" w:sz="0" w:space="0" w:color="auto"/>
        <w:right w:val="none" w:sz="0" w:space="0" w:color="auto"/>
      </w:divBdr>
    </w:div>
    <w:div w:id="73403899">
      <w:bodyDiv w:val="1"/>
      <w:marLeft w:val="0"/>
      <w:marRight w:val="0"/>
      <w:marTop w:val="0"/>
      <w:marBottom w:val="0"/>
      <w:divBdr>
        <w:top w:val="none" w:sz="0" w:space="0" w:color="auto"/>
        <w:left w:val="none" w:sz="0" w:space="0" w:color="auto"/>
        <w:bottom w:val="none" w:sz="0" w:space="0" w:color="auto"/>
        <w:right w:val="none" w:sz="0" w:space="0" w:color="auto"/>
      </w:divBdr>
    </w:div>
    <w:div w:id="107890470">
      <w:bodyDiv w:val="1"/>
      <w:marLeft w:val="0"/>
      <w:marRight w:val="0"/>
      <w:marTop w:val="0"/>
      <w:marBottom w:val="0"/>
      <w:divBdr>
        <w:top w:val="none" w:sz="0" w:space="0" w:color="auto"/>
        <w:left w:val="none" w:sz="0" w:space="0" w:color="auto"/>
        <w:bottom w:val="none" w:sz="0" w:space="0" w:color="auto"/>
        <w:right w:val="none" w:sz="0" w:space="0" w:color="auto"/>
      </w:divBdr>
    </w:div>
    <w:div w:id="130830588">
      <w:bodyDiv w:val="1"/>
      <w:marLeft w:val="0"/>
      <w:marRight w:val="0"/>
      <w:marTop w:val="0"/>
      <w:marBottom w:val="0"/>
      <w:divBdr>
        <w:top w:val="none" w:sz="0" w:space="0" w:color="auto"/>
        <w:left w:val="none" w:sz="0" w:space="0" w:color="auto"/>
        <w:bottom w:val="none" w:sz="0" w:space="0" w:color="auto"/>
        <w:right w:val="none" w:sz="0" w:space="0" w:color="auto"/>
      </w:divBdr>
      <w:divsChild>
        <w:div w:id="1478299155">
          <w:marLeft w:val="480"/>
          <w:marRight w:val="0"/>
          <w:marTop w:val="0"/>
          <w:marBottom w:val="0"/>
          <w:divBdr>
            <w:top w:val="none" w:sz="0" w:space="0" w:color="auto"/>
            <w:left w:val="none" w:sz="0" w:space="0" w:color="auto"/>
            <w:bottom w:val="none" w:sz="0" w:space="0" w:color="auto"/>
            <w:right w:val="none" w:sz="0" w:space="0" w:color="auto"/>
          </w:divBdr>
          <w:divsChild>
            <w:div w:id="1763525857">
              <w:marLeft w:val="0"/>
              <w:marRight w:val="0"/>
              <w:marTop w:val="0"/>
              <w:marBottom w:val="0"/>
              <w:divBdr>
                <w:top w:val="none" w:sz="0" w:space="0" w:color="auto"/>
                <w:left w:val="none" w:sz="0" w:space="0" w:color="auto"/>
                <w:bottom w:val="none" w:sz="0" w:space="0" w:color="auto"/>
                <w:right w:val="none" w:sz="0" w:space="0" w:color="auto"/>
              </w:divBdr>
              <w:divsChild>
                <w:div w:id="144907956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1294">
      <w:bodyDiv w:val="1"/>
      <w:marLeft w:val="0"/>
      <w:marRight w:val="0"/>
      <w:marTop w:val="0"/>
      <w:marBottom w:val="0"/>
      <w:divBdr>
        <w:top w:val="none" w:sz="0" w:space="0" w:color="auto"/>
        <w:left w:val="none" w:sz="0" w:space="0" w:color="auto"/>
        <w:bottom w:val="none" w:sz="0" w:space="0" w:color="auto"/>
        <w:right w:val="none" w:sz="0" w:space="0" w:color="auto"/>
      </w:divBdr>
    </w:div>
    <w:div w:id="144589963">
      <w:bodyDiv w:val="1"/>
      <w:marLeft w:val="0"/>
      <w:marRight w:val="0"/>
      <w:marTop w:val="0"/>
      <w:marBottom w:val="0"/>
      <w:divBdr>
        <w:top w:val="none" w:sz="0" w:space="0" w:color="auto"/>
        <w:left w:val="none" w:sz="0" w:space="0" w:color="auto"/>
        <w:bottom w:val="none" w:sz="0" w:space="0" w:color="auto"/>
        <w:right w:val="none" w:sz="0" w:space="0" w:color="auto"/>
      </w:divBdr>
    </w:div>
    <w:div w:id="146551302">
      <w:bodyDiv w:val="1"/>
      <w:marLeft w:val="0"/>
      <w:marRight w:val="0"/>
      <w:marTop w:val="0"/>
      <w:marBottom w:val="0"/>
      <w:divBdr>
        <w:top w:val="none" w:sz="0" w:space="0" w:color="auto"/>
        <w:left w:val="none" w:sz="0" w:space="0" w:color="auto"/>
        <w:bottom w:val="none" w:sz="0" w:space="0" w:color="auto"/>
        <w:right w:val="none" w:sz="0" w:space="0" w:color="auto"/>
      </w:divBdr>
    </w:div>
    <w:div w:id="149375268">
      <w:bodyDiv w:val="1"/>
      <w:marLeft w:val="0"/>
      <w:marRight w:val="0"/>
      <w:marTop w:val="0"/>
      <w:marBottom w:val="0"/>
      <w:divBdr>
        <w:top w:val="none" w:sz="0" w:space="0" w:color="auto"/>
        <w:left w:val="none" w:sz="0" w:space="0" w:color="auto"/>
        <w:bottom w:val="none" w:sz="0" w:space="0" w:color="auto"/>
        <w:right w:val="none" w:sz="0" w:space="0" w:color="auto"/>
      </w:divBdr>
    </w:div>
    <w:div w:id="212623034">
      <w:bodyDiv w:val="1"/>
      <w:marLeft w:val="0"/>
      <w:marRight w:val="0"/>
      <w:marTop w:val="0"/>
      <w:marBottom w:val="0"/>
      <w:divBdr>
        <w:top w:val="none" w:sz="0" w:space="0" w:color="auto"/>
        <w:left w:val="none" w:sz="0" w:space="0" w:color="auto"/>
        <w:bottom w:val="none" w:sz="0" w:space="0" w:color="auto"/>
        <w:right w:val="none" w:sz="0" w:space="0" w:color="auto"/>
      </w:divBdr>
      <w:divsChild>
        <w:div w:id="647825508">
          <w:marLeft w:val="480"/>
          <w:marRight w:val="0"/>
          <w:marTop w:val="0"/>
          <w:marBottom w:val="0"/>
          <w:divBdr>
            <w:top w:val="none" w:sz="0" w:space="0" w:color="auto"/>
            <w:left w:val="none" w:sz="0" w:space="0" w:color="auto"/>
            <w:bottom w:val="none" w:sz="0" w:space="0" w:color="auto"/>
            <w:right w:val="none" w:sz="0" w:space="0" w:color="auto"/>
          </w:divBdr>
        </w:div>
        <w:div w:id="690566746">
          <w:marLeft w:val="480"/>
          <w:marRight w:val="0"/>
          <w:marTop w:val="0"/>
          <w:marBottom w:val="0"/>
          <w:divBdr>
            <w:top w:val="none" w:sz="0" w:space="0" w:color="auto"/>
            <w:left w:val="none" w:sz="0" w:space="0" w:color="auto"/>
            <w:bottom w:val="none" w:sz="0" w:space="0" w:color="auto"/>
            <w:right w:val="none" w:sz="0" w:space="0" w:color="auto"/>
          </w:divBdr>
        </w:div>
        <w:div w:id="1063989461">
          <w:marLeft w:val="480"/>
          <w:marRight w:val="0"/>
          <w:marTop w:val="0"/>
          <w:marBottom w:val="0"/>
          <w:divBdr>
            <w:top w:val="none" w:sz="0" w:space="0" w:color="auto"/>
            <w:left w:val="none" w:sz="0" w:space="0" w:color="auto"/>
            <w:bottom w:val="none" w:sz="0" w:space="0" w:color="auto"/>
            <w:right w:val="none" w:sz="0" w:space="0" w:color="auto"/>
          </w:divBdr>
        </w:div>
        <w:div w:id="1624921129">
          <w:marLeft w:val="480"/>
          <w:marRight w:val="0"/>
          <w:marTop w:val="0"/>
          <w:marBottom w:val="0"/>
          <w:divBdr>
            <w:top w:val="none" w:sz="0" w:space="0" w:color="auto"/>
            <w:left w:val="none" w:sz="0" w:space="0" w:color="auto"/>
            <w:bottom w:val="none" w:sz="0" w:space="0" w:color="auto"/>
            <w:right w:val="none" w:sz="0" w:space="0" w:color="auto"/>
          </w:divBdr>
        </w:div>
        <w:div w:id="1642223232">
          <w:marLeft w:val="480"/>
          <w:marRight w:val="0"/>
          <w:marTop w:val="0"/>
          <w:marBottom w:val="0"/>
          <w:divBdr>
            <w:top w:val="none" w:sz="0" w:space="0" w:color="auto"/>
            <w:left w:val="none" w:sz="0" w:space="0" w:color="auto"/>
            <w:bottom w:val="none" w:sz="0" w:space="0" w:color="auto"/>
            <w:right w:val="none" w:sz="0" w:space="0" w:color="auto"/>
          </w:divBdr>
        </w:div>
        <w:div w:id="1831482769">
          <w:marLeft w:val="480"/>
          <w:marRight w:val="0"/>
          <w:marTop w:val="0"/>
          <w:marBottom w:val="0"/>
          <w:divBdr>
            <w:top w:val="none" w:sz="0" w:space="0" w:color="auto"/>
            <w:left w:val="none" w:sz="0" w:space="0" w:color="auto"/>
            <w:bottom w:val="none" w:sz="0" w:space="0" w:color="auto"/>
            <w:right w:val="none" w:sz="0" w:space="0" w:color="auto"/>
          </w:divBdr>
        </w:div>
        <w:div w:id="1926331210">
          <w:marLeft w:val="480"/>
          <w:marRight w:val="0"/>
          <w:marTop w:val="0"/>
          <w:marBottom w:val="0"/>
          <w:divBdr>
            <w:top w:val="none" w:sz="0" w:space="0" w:color="auto"/>
            <w:left w:val="none" w:sz="0" w:space="0" w:color="auto"/>
            <w:bottom w:val="none" w:sz="0" w:space="0" w:color="auto"/>
            <w:right w:val="none" w:sz="0" w:space="0" w:color="auto"/>
          </w:divBdr>
        </w:div>
        <w:div w:id="2107384275">
          <w:marLeft w:val="480"/>
          <w:marRight w:val="0"/>
          <w:marTop w:val="0"/>
          <w:marBottom w:val="0"/>
          <w:divBdr>
            <w:top w:val="none" w:sz="0" w:space="0" w:color="auto"/>
            <w:left w:val="none" w:sz="0" w:space="0" w:color="auto"/>
            <w:bottom w:val="none" w:sz="0" w:space="0" w:color="auto"/>
            <w:right w:val="none" w:sz="0" w:space="0" w:color="auto"/>
          </w:divBdr>
        </w:div>
      </w:divsChild>
    </w:div>
    <w:div w:id="232737508">
      <w:bodyDiv w:val="1"/>
      <w:marLeft w:val="0"/>
      <w:marRight w:val="0"/>
      <w:marTop w:val="0"/>
      <w:marBottom w:val="0"/>
      <w:divBdr>
        <w:top w:val="none" w:sz="0" w:space="0" w:color="auto"/>
        <w:left w:val="none" w:sz="0" w:space="0" w:color="auto"/>
        <w:bottom w:val="none" w:sz="0" w:space="0" w:color="auto"/>
        <w:right w:val="none" w:sz="0" w:space="0" w:color="auto"/>
      </w:divBdr>
    </w:div>
    <w:div w:id="255554197">
      <w:bodyDiv w:val="1"/>
      <w:marLeft w:val="0"/>
      <w:marRight w:val="0"/>
      <w:marTop w:val="0"/>
      <w:marBottom w:val="0"/>
      <w:divBdr>
        <w:top w:val="none" w:sz="0" w:space="0" w:color="auto"/>
        <w:left w:val="none" w:sz="0" w:space="0" w:color="auto"/>
        <w:bottom w:val="none" w:sz="0" w:space="0" w:color="auto"/>
        <w:right w:val="none" w:sz="0" w:space="0" w:color="auto"/>
      </w:divBdr>
    </w:div>
    <w:div w:id="286742231">
      <w:bodyDiv w:val="1"/>
      <w:marLeft w:val="0"/>
      <w:marRight w:val="0"/>
      <w:marTop w:val="0"/>
      <w:marBottom w:val="0"/>
      <w:divBdr>
        <w:top w:val="none" w:sz="0" w:space="0" w:color="auto"/>
        <w:left w:val="none" w:sz="0" w:space="0" w:color="auto"/>
        <w:bottom w:val="none" w:sz="0" w:space="0" w:color="auto"/>
        <w:right w:val="none" w:sz="0" w:space="0" w:color="auto"/>
      </w:divBdr>
    </w:div>
    <w:div w:id="291255812">
      <w:bodyDiv w:val="1"/>
      <w:marLeft w:val="0"/>
      <w:marRight w:val="0"/>
      <w:marTop w:val="0"/>
      <w:marBottom w:val="0"/>
      <w:divBdr>
        <w:top w:val="none" w:sz="0" w:space="0" w:color="auto"/>
        <w:left w:val="none" w:sz="0" w:space="0" w:color="auto"/>
        <w:bottom w:val="none" w:sz="0" w:space="0" w:color="auto"/>
        <w:right w:val="none" w:sz="0" w:space="0" w:color="auto"/>
      </w:divBdr>
    </w:div>
    <w:div w:id="313528947">
      <w:bodyDiv w:val="1"/>
      <w:marLeft w:val="0"/>
      <w:marRight w:val="0"/>
      <w:marTop w:val="0"/>
      <w:marBottom w:val="0"/>
      <w:divBdr>
        <w:top w:val="none" w:sz="0" w:space="0" w:color="auto"/>
        <w:left w:val="none" w:sz="0" w:space="0" w:color="auto"/>
        <w:bottom w:val="none" w:sz="0" w:space="0" w:color="auto"/>
        <w:right w:val="none" w:sz="0" w:space="0" w:color="auto"/>
      </w:divBdr>
    </w:div>
    <w:div w:id="316886156">
      <w:bodyDiv w:val="1"/>
      <w:marLeft w:val="0"/>
      <w:marRight w:val="0"/>
      <w:marTop w:val="0"/>
      <w:marBottom w:val="0"/>
      <w:divBdr>
        <w:top w:val="none" w:sz="0" w:space="0" w:color="auto"/>
        <w:left w:val="none" w:sz="0" w:space="0" w:color="auto"/>
        <w:bottom w:val="none" w:sz="0" w:space="0" w:color="auto"/>
        <w:right w:val="none" w:sz="0" w:space="0" w:color="auto"/>
      </w:divBdr>
    </w:div>
    <w:div w:id="326594580">
      <w:bodyDiv w:val="1"/>
      <w:marLeft w:val="0"/>
      <w:marRight w:val="0"/>
      <w:marTop w:val="0"/>
      <w:marBottom w:val="0"/>
      <w:divBdr>
        <w:top w:val="none" w:sz="0" w:space="0" w:color="auto"/>
        <w:left w:val="none" w:sz="0" w:space="0" w:color="auto"/>
        <w:bottom w:val="none" w:sz="0" w:space="0" w:color="auto"/>
        <w:right w:val="none" w:sz="0" w:space="0" w:color="auto"/>
      </w:divBdr>
    </w:div>
    <w:div w:id="400832304">
      <w:bodyDiv w:val="1"/>
      <w:marLeft w:val="0"/>
      <w:marRight w:val="0"/>
      <w:marTop w:val="0"/>
      <w:marBottom w:val="0"/>
      <w:divBdr>
        <w:top w:val="none" w:sz="0" w:space="0" w:color="auto"/>
        <w:left w:val="none" w:sz="0" w:space="0" w:color="auto"/>
        <w:bottom w:val="none" w:sz="0" w:space="0" w:color="auto"/>
        <w:right w:val="none" w:sz="0" w:space="0" w:color="auto"/>
      </w:divBdr>
    </w:div>
    <w:div w:id="459540011">
      <w:bodyDiv w:val="1"/>
      <w:marLeft w:val="0"/>
      <w:marRight w:val="0"/>
      <w:marTop w:val="0"/>
      <w:marBottom w:val="0"/>
      <w:divBdr>
        <w:top w:val="none" w:sz="0" w:space="0" w:color="auto"/>
        <w:left w:val="none" w:sz="0" w:space="0" w:color="auto"/>
        <w:bottom w:val="none" w:sz="0" w:space="0" w:color="auto"/>
        <w:right w:val="none" w:sz="0" w:space="0" w:color="auto"/>
      </w:divBdr>
    </w:div>
    <w:div w:id="537087501">
      <w:bodyDiv w:val="1"/>
      <w:marLeft w:val="0"/>
      <w:marRight w:val="0"/>
      <w:marTop w:val="0"/>
      <w:marBottom w:val="0"/>
      <w:divBdr>
        <w:top w:val="none" w:sz="0" w:space="0" w:color="auto"/>
        <w:left w:val="none" w:sz="0" w:space="0" w:color="auto"/>
        <w:bottom w:val="none" w:sz="0" w:space="0" w:color="auto"/>
        <w:right w:val="none" w:sz="0" w:space="0" w:color="auto"/>
      </w:divBdr>
    </w:div>
    <w:div w:id="541095030">
      <w:bodyDiv w:val="1"/>
      <w:marLeft w:val="0"/>
      <w:marRight w:val="0"/>
      <w:marTop w:val="0"/>
      <w:marBottom w:val="0"/>
      <w:divBdr>
        <w:top w:val="none" w:sz="0" w:space="0" w:color="auto"/>
        <w:left w:val="none" w:sz="0" w:space="0" w:color="auto"/>
        <w:bottom w:val="none" w:sz="0" w:space="0" w:color="auto"/>
        <w:right w:val="none" w:sz="0" w:space="0" w:color="auto"/>
      </w:divBdr>
    </w:div>
    <w:div w:id="608243106">
      <w:bodyDiv w:val="1"/>
      <w:marLeft w:val="0"/>
      <w:marRight w:val="0"/>
      <w:marTop w:val="0"/>
      <w:marBottom w:val="0"/>
      <w:divBdr>
        <w:top w:val="none" w:sz="0" w:space="0" w:color="auto"/>
        <w:left w:val="none" w:sz="0" w:space="0" w:color="auto"/>
        <w:bottom w:val="none" w:sz="0" w:space="0" w:color="auto"/>
        <w:right w:val="none" w:sz="0" w:space="0" w:color="auto"/>
      </w:divBdr>
    </w:div>
    <w:div w:id="611203026">
      <w:bodyDiv w:val="1"/>
      <w:marLeft w:val="0"/>
      <w:marRight w:val="0"/>
      <w:marTop w:val="0"/>
      <w:marBottom w:val="0"/>
      <w:divBdr>
        <w:top w:val="none" w:sz="0" w:space="0" w:color="auto"/>
        <w:left w:val="none" w:sz="0" w:space="0" w:color="auto"/>
        <w:bottom w:val="none" w:sz="0" w:space="0" w:color="auto"/>
        <w:right w:val="none" w:sz="0" w:space="0" w:color="auto"/>
      </w:divBdr>
    </w:div>
    <w:div w:id="665282032">
      <w:bodyDiv w:val="1"/>
      <w:marLeft w:val="0"/>
      <w:marRight w:val="0"/>
      <w:marTop w:val="0"/>
      <w:marBottom w:val="0"/>
      <w:divBdr>
        <w:top w:val="none" w:sz="0" w:space="0" w:color="auto"/>
        <w:left w:val="none" w:sz="0" w:space="0" w:color="auto"/>
        <w:bottom w:val="none" w:sz="0" w:space="0" w:color="auto"/>
        <w:right w:val="none" w:sz="0" w:space="0" w:color="auto"/>
      </w:divBdr>
    </w:div>
    <w:div w:id="694234201">
      <w:bodyDiv w:val="1"/>
      <w:marLeft w:val="0"/>
      <w:marRight w:val="0"/>
      <w:marTop w:val="0"/>
      <w:marBottom w:val="0"/>
      <w:divBdr>
        <w:top w:val="none" w:sz="0" w:space="0" w:color="auto"/>
        <w:left w:val="none" w:sz="0" w:space="0" w:color="auto"/>
        <w:bottom w:val="none" w:sz="0" w:space="0" w:color="auto"/>
        <w:right w:val="none" w:sz="0" w:space="0" w:color="auto"/>
      </w:divBdr>
    </w:div>
    <w:div w:id="694580854">
      <w:bodyDiv w:val="1"/>
      <w:marLeft w:val="0"/>
      <w:marRight w:val="0"/>
      <w:marTop w:val="0"/>
      <w:marBottom w:val="0"/>
      <w:divBdr>
        <w:top w:val="none" w:sz="0" w:space="0" w:color="auto"/>
        <w:left w:val="none" w:sz="0" w:space="0" w:color="auto"/>
        <w:bottom w:val="none" w:sz="0" w:space="0" w:color="auto"/>
        <w:right w:val="none" w:sz="0" w:space="0" w:color="auto"/>
      </w:divBdr>
    </w:div>
    <w:div w:id="712192523">
      <w:bodyDiv w:val="1"/>
      <w:marLeft w:val="0"/>
      <w:marRight w:val="0"/>
      <w:marTop w:val="0"/>
      <w:marBottom w:val="0"/>
      <w:divBdr>
        <w:top w:val="none" w:sz="0" w:space="0" w:color="auto"/>
        <w:left w:val="none" w:sz="0" w:space="0" w:color="auto"/>
        <w:bottom w:val="none" w:sz="0" w:space="0" w:color="auto"/>
        <w:right w:val="none" w:sz="0" w:space="0" w:color="auto"/>
      </w:divBdr>
    </w:div>
    <w:div w:id="731543068">
      <w:bodyDiv w:val="1"/>
      <w:marLeft w:val="0"/>
      <w:marRight w:val="0"/>
      <w:marTop w:val="0"/>
      <w:marBottom w:val="0"/>
      <w:divBdr>
        <w:top w:val="none" w:sz="0" w:space="0" w:color="auto"/>
        <w:left w:val="none" w:sz="0" w:space="0" w:color="auto"/>
        <w:bottom w:val="none" w:sz="0" w:space="0" w:color="auto"/>
        <w:right w:val="none" w:sz="0" w:space="0" w:color="auto"/>
      </w:divBdr>
    </w:div>
    <w:div w:id="778645910">
      <w:bodyDiv w:val="1"/>
      <w:marLeft w:val="0"/>
      <w:marRight w:val="0"/>
      <w:marTop w:val="0"/>
      <w:marBottom w:val="0"/>
      <w:divBdr>
        <w:top w:val="none" w:sz="0" w:space="0" w:color="auto"/>
        <w:left w:val="none" w:sz="0" w:space="0" w:color="auto"/>
        <w:bottom w:val="none" w:sz="0" w:space="0" w:color="auto"/>
        <w:right w:val="none" w:sz="0" w:space="0" w:color="auto"/>
      </w:divBdr>
    </w:div>
    <w:div w:id="810950611">
      <w:bodyDiv w:val="1"/>
      <w:marLeft w:val="0"/>
      <w:marRight w:val="0"/>
      <w:marTop w:val="0"/>
      <w:marBottom w:val="0"/>
      <w:divBdr>
        <w:top w:val="none" w:sz="0" w:space="0" w:color="auto"/>
        <w:left w:val="none" w:sz="0" w:space="0" w:color="auto"/>
        <w:bottom w:val="none" w:sz="0" w:space="0" w:color="auto"/>
        <w:right w:val="none" w:sz="0" w:space="0" w:color="auto"/>
      </w:divBdr>
    </w:div>
    <w:div w:id="846288152">
      <w:bodyDiv w:val="1"/>
      <w:marLeft w:val="0"/>
      <w:marRight w:val="0"/>
      <w:marTop w:val="0"/>
      <w:marBottom w:val="0"/>
      <w:divBdr>
        <w:top w:val="none" w:sz="0" w:space="0" w:color="auto"/>
        <w:left w:val="none" w:sz="0" w:space="0" w:color="auto"/>
        <w:bottom w:val="none" w:sz="0" w:space="0" w:color="auto"/>
        <w:right w:val="none" w:sz="0" w:space="0" w:color="auto"/>
      </w:divBdr>
      <w:divsChild>
        <w:div w:id="2010255797">
          <w:marLeft w:val="480"/>
          <w:marRight w:val="0"/>
          <w:marTop w:val="0"/>
          <w:marBottom w:val="0"/>
          <w:divBdr>
            <w:top w:val="none" w:sz="0" w:space="0" w:color="auto"/>
            <w:left w:val="none" w:sz="0" w:space="0" w:color="auto"/>
            <w:bottom w:val="none" w:sz="0" w:space="0" w:color="auto"/>
            <w:right w:val="none" w:sz="0" w:space="0" w:color="auto"/>
          </w:divBdr>
        </w:div>
        <w:div w:id="1248660970">
          <w:marLeft w:val="480"/>
          <w:marRight w:val="0"/>
          <w:marTop w:val="0"/>
          <w:marBottom w:val="0"/>
          <w:divBdr>
            <w:top w:val="none" w:sz="0" w:space="0" w:color="auto"/>
            <w:left w:val="none" w:sz="0" w:space="0" w:color="auto"/>
            <w:bottom w:val="none" w:sz="0" w:space="0" w:color="auto"/>
            <w:right w:val="none" w:sz="0" w:space="0" w:color="auto"/>
          </w:divBdr>
        </w:div>
        <w:div w:id="1153136429">
          <w:marLeft w:val="480"/>
          <w:marRight w:val="0"/>
          <w:marTop w:val="0"/>
          <w:marBottom w:val="0"/>
          <w:divBdr>
            <w:top w:val="none" w:sz="0" w:space="0" w:color="auto"/>
            <w:left w:val="none" w:sz="0" w:space="0" w:color="auto"/>
            <w:bottom w:val="none" w:sz="0" w:space="0" w:color="auto"/>
            <w:right w:val="none" w:sz="0" w:space="0" w:color="auto"/>
          </w:divBdr>
        </w:div>
        <w:div w:id="446319131">
          <w:marLeft w:val="480"/>
          <w:marRight w:val="0"/>
          <w:marTop w:val="0"/>
          <w:marBottom w:val="0"/>
          <w:divBdr>
            <w:top w:val="none" w:sz="0" w:space="0" w:color="auto"/>
            <w:left w:val="none" w:sz="0" w:space="0" w:color="auto"/>
            <w:bottom w:val="none" w:sz="0" w:space="0" w:color="auto"/>
            <w:right w:val="none" w:sz="0" w:space="0" w:color="auto"/>
          </w:divBdr>
        </w:div>
        <w:div w:id="395128170">
          <w:marLeft w:val="480"/>
          <w:marRight w:val="0"/>
          <w:marTop w:val="0"/>
          <w:marBottom w:val="0"/>
          <w:divBdr>
            <w:top w:val="none" w:sz="0" w:space="0" w:color="auto"/>
            <w:left w:val="none" w:sz="0" w:space="0" w:color="auto"/>
            <w:bottom w:val="none" w:sz="0" w:space="0" w:color="auto"/>
            <w:right w:val="none" w:sz="0" w:space="0" w:color="auto"/>
          </w:divBdr>
        </w:div>
        <w:div w:id="1306349954">
          <w:marLeft w:val="480"/>
          <w:marRight w:val="0"/>
          <w:marTop w:val="0"/>
          <w:marBottom w:val="0"/>
          <w:divBdr>
            <w:top w:val="none" w:sz="0" w:space="0" w:color="auto"/>
            <w:left w:val="none" w:sz="0" w:space="0" w:color="auto"/>
            <w:bottom w:val="none" w:sz="0" w:space="0" w:color="auto"/>
            <w:right w:val="none" w:sz="0" w:space="0" w:color="auto"/>
          </w:divBdr>
        </w:div>
        <w:div w:id="1977831765">
          <w:marLeft w:val="480"/>
          <w:marRight w:val="0"/>
          <w:marTop w:val="0"/>
          <w:marBottom w:val="0"/>
          <w:divBdr>
            <w:top w:val="none" w:sz="0" w:space="0" w:color="auto"/>
            <w:left w:val="none" w:sz="0" w:space="0" w:color="auto"/>
            <w:bottom w:val="none" w:sz="0" w:space="0" w:color="auto"/>
            <w:right w:val="none" w:sz="0" w:space="0" w:color="auto"/>
          </w:divBdr>
        </w:div>
        <w:div w:id="1319571744">
          <w:marLeft w:val="480"/>
          <w:marRight w:val="0"/>
          <w:marTop w:val="0"/>
          <w:marBottom w:val="0"/>
          <w:divBdr>
            <w:top w:val="none" w:sz="0" w:space="0" w:color="auto"/>
            <w:left w:val="none" w:sz="0" w:space="0" w:color="auto"/>
            <w:bottom w:val="none" w:sz="0" w:space="0" w:color="auto"/>
            <w:right w:val="none" w:sz="0" w:space="0" w:color="auto"/>
          </w:divBdr>
        </w:div>
        <w:div w:id="1973944646">
          <w:marLeft w:val="480"/>
          <w:marRight w:val="0"/>
          <w:marTop w:val="0"/>
          <w:marBottom w:val="0"/>
          <w:divBdr>
            <w:top w:val="none" w:sz="0" w:space="0" w:color="auto"/>
            <w:left w:val="none" w:sz="0" w:space="0" w:color="auto"/>
            <w:bottom w:val="none" w:sz="0" w:space="0" w:color="auto"/>
            <w:right w:val="none" w:sz="0" w:space="0" w:color="auto"/>
          </w:divBdr>
        </w:div>
        <w:div w:id="1880049040">
          <w:marLeft w:val="480"/>
          <w:marRight w:val="0"/>
          <w:marTop w:val="0"/>
          <w:marBottom w:val="0"/>
          <w:divBdr>
            <w:top w:val="none" w:sz="0" w:space="0" w:color="auto"/>
            <w:left w:val="none" w:sz="0" w:space="0" w:color="auto"/>
            <w:bottom w:val="none" w:sz="0" w:space="0" w:color="auto"/>
            <w:right w:val="none" w:sz="0" w:space="0" w:color="auto"/>
          </w:divBdr>
        </w:div>
      </w:divsChild>
    </w:div>
    <w:div w:id="913977153">
      <w:bodyDiv w:val="1"/>
      <w:marLeft w:val="0"/>
      <w:marRight w:val="0"/>
      <w:marTop w:val="0"/>
      <w:marBottom w:val="0"/>
      <w:divBdr>
        <w:top w:val="none" w:sz="0" w:space="0" w:color="auto"/>
        <w:left w:val="none" w:sz="0" w:space="0" w:color="auto"/>
        <w:bottom w:val="none" w:sz="0" w:space="0" w:color="auto"/>
        <w:right w:val="none" w:sz="0" w:space="0" w:color="auto"/>
      </w:divBdr>
    </w:div>
    <w:div w:id="915432260">
      <w:bodyDiv w:val="1"/>
      <w:marLeft w:val="0"/>
      <w:marRight w:val="0"/>
      <w:marTop w:val="0"/>
      <w:marBottom w:val="0"/>
      <w:divBdr>
        <w:top w:val="none" w:sz="0" w:space="0" w:color="auto"/>
        <w:left w:val="none" w:sz="0" w:space="0" w:color="auto"/>
        <w:bottom w:val="none" w:sz="0" w:space="0" w:color="auto"/>
        <w:right w:val="none" w:sz="0" w:space="0" w:color="auto"/>
      </w:divBdr>
    </w:div>
    <w:div w:id="937836177">
      <w:bodyDiv w:val="1"/>
      <w:marLeft w:val="0"/>
      <w:marRight w:val="0"/>
      <w:marTop w:val="0"/>
      <w:marBottom w:val="0"/>
      <w:divBdr>
        <w:top w:val="none" w:sz="0" w:space="0" w:color="auto"/>
        <w:left w:val="none" w:sz="0" w:space="0" w:color="auto"/>
        <w:bottom w:val="none" w:sz="0" w:space="0" w:color="auto"/>
        <w:right w:val="none" w:sz="0" w:space="0" w:color="auto"/>
      </w:divBdr>
    </w:div>
    <w:div w:id="947391940">
      <w:bodyDiv w:val="1"/>
      <w:marLeft w:val="0"/>
      <w:marRight w:val="0"/>
      <w:marTop w:val="0"/>
      <w:marBottom w:val="0"/>
      <w:divBdr>
        <w:top w:val="none" w:sz="0" w:space="0" w:color="auto"/>
        <w:left w:val="none" w:sz="0" w:space="0" w:color="auto"/>
        <w:bottom w:val="none" w:sz="0" w:space="0" w:color="auto"/>
        <w:right w:val="none" w:sz="0" w:space="0" w:color="auto"/>
      </w:divBdr>
    </w:div>
    <w:div w:id="957105613">
      <w:bodyDiv w:val="1"/>
      <w:marLeft w:val="0"/>
      <w:marRight w:val="0"/>
      <w:marTop w:val="0"/>
      <w:marBottom w:val="0"/>
      <w:divBdr>
        <w:top w:val="none" w:sz="0" w:space="0" w:color="auto"/>
        <w:left w:val="none" w:sz="0" w:space="0" w:color="auto"/>
        <w:bottom w:val="none" w:sz="0" w:space="0" w:color="auto"/>
        <w:right w:val="none" w:sz="0" w:space="0" w:color="auto"/>
      </w:divBdr>
    </w:div>
    <w:div w:id="980622078">
      <w:bodyDiv w:val="1"/>
      <w:marLeft w:val="0"/>
      <w:marRight w:val="0"/>
      <w:marTop w:val="0"/>
      <w:marBottom w:val="0"/>
      <w:divBdr>
        <w:top w:val="none" w:sz="0" w:space="0" w:color="auto"/>
        <w:left w:val="none" w:sz="0" w:space="0" w:color="auto"/>
        <w:bottom w:val="none" w:sz="0" w:space="0" w:color="auto"/>
        <w:right w:val="none" w:sz="0" w:space="0" w:color="auto"/>
      </w:divBdr>
    </w:div>
    <w:div w:id="1014038707">
      <w:bodyDiv w:val="1"/>
      <w:marLeft w:val="0"/>
      <w:marRight w:val="0"/>
      <w:marTop w:val="0"/>
      <w:marBottom w:val="0"/>
      <w:divBdr>
        <w:top w:val="none" w:sz="0" w:space="0" w:color="auto"/>
        <w:left w:val="none" w:sz="0" w:space="0" w:color="auto"/>
        <w:bottom w:val="none" w:sz="0" w:space="0" w:color="auto"/>
        <w:right w:val="none" w:sz="0" w:space="0" w:color="auto"/>
      </w:divBdr>
    </w:div>
    <w:div w:id="1074428413">
      <w:bodyDiv w:val="1"/>
      <w:marLeft w:val="0"/>
      <w:marRight w:val="0"/>
      <w:marTop w:val="0"/>
      <w:marBottom w:val="0"/>
      <w:divBdr>
        <w:top w:val="none" w:sz="0" w:space="0" w:color="auto"/>
        <w:left w:val="none" w:sz="0" w:space="0" w:color="auto"/>
        <w:bottom w:val="none" w:sz="0" w:space="0" w:color="auto"/>
        <w:right w:val="none" w:sz="0" w:space="0" w:color="auto"/>
      </w:divBdr>
    </w:div>
    <w:div w:id="1086265353">
      <w:bodyDiv w:val="1"/>
      <w:marLeft w:val="0"/>
      <w:marRight w:val="0"/>
      <w:marTop w:val="0"/>
      <w:marBottom w:val="0"/>
      <w:divBdr>
        <w:top w:val="none" w:sz="0" w:space="0" w:color="auto"/>
        <w:left w:val="none" w:sz="0" w:space="0" w:color="auto"/>
        <w:bottom w:val="none" w:sz="0" w:space="0" w:color="auto"/>
        <w:right w:val="none" w:sz="0" w:space="0" w:color="auto"/>
      </w:divBdr>
    </w:div>
    <w:div w:id="1271430596">
      <w:bodyDiv w:val="1"/>
      <w:marLeft w:val="0"/>
      <w:marRight w:val="0"/>
      <w:marTop w:val="0"/>
      <w:marBottom w:val="0"/>
      <w:divBdr>
        <w:top w:val="none" w:sz="0" w:space="0" w:color="auto"/>
        <w:left w:val="none" w:sz="0" w:space="0" w:color="auto"/>
        <w:bottom w:val="none" w:sz="0" w:space="0" w:color="auto"/>
        <w:right w:val="none" w:sz="0" w:space="0" w:color="auto"/>
      </w:divBdr>
    </w:div>
    <w:div w:id="1287661682">
      <w:bodyDiv w:val="1"/>
      <w:marLeft w:val="0"/>
      <w:marRight w:val="0"/>
      <w:marTop w:val="0"/>
      <w:marBottom w:val="0"/>
      <w:divBdr>
        <w:top w:val="none" w:sz="0" w:space="0" w:color="auto"/>
        <w:left w:val="none" w:sz="0" w:space="0" w:color="auto"/>
        <w:bottom w:val="none" w:sz="0" w:space="0" w:color="auto"/>
        <w:right w:val="none" w:sz="0" w:space="0" w:color="auto"/>
      </w:divBdr>
    </w:div>
    <w:div w:id="1327896668">
      <w:bodyDiv w:val="1"/>
      <w:marLeft w:val="0"/>
      <w:marRight w:val="0"/>
      <w:marTop w:val="0"/>
      <w:marBottom w:val="0"/>
      <w:divBdr>
        <w:top w:val="none" w:sz="0" w:space="0" w:color="auto"/>
        <w:left w:val="none" w:sz="0" w:space="0" w:color="auto"/>
        <w:bottom w:val="none" w:sz="0" w:space="0" w:color="auto"/>
        <w:right w:val="none" w:sz="0" w:space="0" w:color="auto"/>
      </w:divBdr>
    </w:div>
    <w:div w:id="1340741126">
      <w:bodyDiv w:val="1"/>
      <w:marLeft w:val="0"/>
      <w:marRight w:val="0"/>
      <w:marTop w:val="0"/>
      <w:marBottom w:val="0"/>
      <w:divBdr>
        <w:top w:val="none" w:sz="0" w:space="0" w:color="auto"/>
        <w:left w:val="none" w:sz="0" w:space="0" w:color="auto"/>
        <w:bottom w:val="none" w:sz="0" w:space="0" w:color="auto"/>
        <w:right w:val="none" w:sz="0" w:space="0" w:color="auto"/>
      </w:divBdr>
      <w:divsChild>
        <w:div w:id="1357656279">
          <w:marLeft w:val="480"/>
          <w:marRight w:val="0"/>
          <w:marTop w:val="0"/>
          <w:marBottom w:val="0"/>
          <w:divBdr>
            <w:top w:val="none" w:sz="0" w:space="0" w:color="auto"/>
            <w:left w:val="none" w:sz="0" w:space="0" w:color="auto"/>
            <w:bottom w:val="none" w:sz="0" w:space="0" w:color="auto"/>
            <w:right w:val="none" w:sz="0" w:space="0" w:color="auto"/>
          </w:divBdr>
        </w:div>
      </w:divsChild>
    </w:div>
    <w:div w:id="1388214543">
      <w:bodyDiv w:val="1"/>
      <w:marLeft w:val="0"/>
      <w:marRight w:val="0"/>
      <w:marTop w:val="0"/>
      <w:marBottom w:val="0"/>
      <w:divBdr>
        <w:top w:val="none" w:sz="0" w:space="0" w:color="auto"/>
        <w:left w:val="none" w:sz="0" w:space="0" w:color="auto"/>
        <w:bottom w:val="none" w:sz="0" w:space="0" w:color="auto"/>
        <w:right w:val="none" w:sz="0" w:space="0" w:color="auto"/>
      </w:divBdr>
    </w:div>
    <w:div w:id="1412892955">
      <w:bodyDiv w:val="1"/>
      <w:marLeft w:val="0"/>
      <w:marRight w:val="0"/>
      <w:marTop w:val="0"/>
      <w:marBottom w:val="0"/>
      <w:divBdr>
        <w:top w:val="none" w:sz="0" w:space="0" w:color="auto"/>
        <w:left w:val="none" w:sz="0" w:space="0" w:color="auto"/>
        <w:bottom w:val="none" w:sz="0" w:space="0" w:color="auto"/>
        <w:right w:val="none" w:sz="0" w:space="0" w:color="auto"/>
      </w:divBdr>
    </w:div>
    <w:div w:id="1438601790">
      <w:bodyDiv w:val="1"/>
      <w:marLeft w:val="0"/>
      <w:marRight w:val="0"/>
      <w:marTop w:val="0"/>
      <w:marBottom w:val="0"/>
      <w:divBdr>
        <w:top w:val="none" w:sz="0" w:space="0" w:color="auto"/>
        <w:left w:val="none" w:sz="0" w:space="0" w:color="auto"/>
        <w:bottom w:val="none" w:sz="0" w:space="0" w:color="auto"/>
        <w:right w:val="none" w:sz="0" w:space="0" w:color="auto"/>
      </w:divBdr>
    </w:div>
    <w:div w:id="1559512492">
      <w:bodyDiv w:val="1"/>
      <w:marLeft w:val="0"/>
      <w:marRight w:val="0"/>
      <w:marTop w:val="0"/>
      <w:marBottom w:val="0"/>
      <w:divBdr>
        <w:top w:val="none" w:sz="0" w:space="0" w:color="auto"/>
        <w:left w:val="none" w:sz="0" w:space="0" w:color="auto"/>
        <w:bottom w:val="none" w:sz="0" w:space="0" w:color="auto"/>
        <w:right w:val="none" w:sz="0" w:space="0" w:color="auto"/>
      </w:divBdr>
    </w:div>
    <w:div w:id="1575894617">
      <w:bodyDiv w:val="1"/>
      <w:marLeft w:val="0"/>
      <w:marRight w:val="0"/>
      <w:marTop w:val="0"/>
      <w:marBottom w:val="0"/>
      <w:divBdr>
        <w:top w:val="none" w:sz="0" w:space="0" w:color="auto"/>
        <w:left w:val="none" w:sz="0" w:space="0" w:color="auto"/>
        <w:bottom w:val="none" w:sz="0" w:space="0" w:color="auto"/>
        <w:right w:val="none" w:sz="0" w:space="0" w:color="auto"/>
      </w:divBdr>
    </w:div>
    <w:div w:id="1655792254">
      <w:bodyDiv w:val="1"/>
      <w:marLeft w:val="0"/>
      <w:marRight w:val="0"/>
      <w:marTop w:val="0"/>
      <w:marBottom w:val="0"/>
      <w:divBdr>
        <w:top w:val="none" w:sz="0" w:space="0" w:color="auto"/>
        <w:left w:val="none" w:sz="0" w:space="0" w:color="auto"/>
        <w:bottom w:val="none" w:sz="0" w:space="0" w:color="auto"/>
        <w:right w:val="none" w:sz="0" w:space="0" w:color="auto"/>
      </w:divBdr>
      <w:divsChild>
        <w:div w:id="1542130701">
          <w:marLeft w:val="480"/>
          <w:marRight w:val="0"/>
          <w:marTop w:val="0"/>
          <w:marBottom w:val="0"/>
          <w:divBdr>
            <w:top w:val="none" w:sz="0" w:space="0" w:color="auto"/>
            <w:left w:val="none" w:sz="0" w:space="0" w:color="auto"/>
            <w:bottom w:val="none" w:sz="0" w:space="0" w:color="auto"/>
            <w:right w:val="none" w:sz="0" w:space="0" w:color="auto"/>
          </w:divBdr>
        </w:div>
        <w:div w:id="1592546813">
          <w:marLeft w:val="480"/>
          <w:marRight w:val="0"/>
          <w:marTop w:val="0"/>
          <w:marBottom w:val="0"/>
          <w:divBdr>
            <w:top w:val="none" w:sz="0" w:space="0" w:color="auto"/>
            <w:left w:val="none" w:sz="0" w:space="0" w:color="auto"/>
            <w:bottom w:val="none" w:sz="0" w:space="0" w:color="auto"/>
            <w:right w:val="none" w:sz="0" w:space="0" w:color="auto"/>
          </w:divBdr>
        </w:div>
        <w:div w:id="1835564809">
          <w:marLeft w:val="480"/>
          <w:marRight w:val="0"/>
          <w:marTop w:val="0"/>
          <w:marBottom w:val="0"/>
          <w:divBdr>
            <w:top w:val="none" w:sz="0" w:space="0" w:color="auto"/>
            <w:left w:val="none" w:sz="0" w:space="0" w:color="auto"/>
            <w:bottom w:val="none" w:sz="0" w:space="0" w:color="auto"/>
            <w:right w:val="none" w:sz="0" w:space="0" w:color="auto"/>
          </w:divBdr>
        </w:div>
        <w:div w:id="695077404">
          <w:marLeft w:val="480"/>
          <w:marRight w:val="0"/>
          <w:marTop w:val="0"/>
          <w:marBottom w:val="0"/>
          <w:divBdr>
            <w:top w:val="none" w:sz="0" w:space="0" w:color="auto"/>
            <w:left w:val="none" w:sz="0" w:space="0" w:color="auto"/>
            <w:bottom w:val="none" w:sz="0" w:space="0" w:color="auto"/>
            <w:right w:val="none" w:sz="0" w:space="0" w:color="auto"/>
          </w:divBdr>
        </w:div>
        <w:div w:id="1714496372">
          <w:marLeft w:val="480"/>
          <w:marRight w:val="0"/>
          <w:marTop w:val="0"/>
          <w:marBottom w:val="0"/>
          <w:divBdr>
            <w:top w:val="none" w:sz="0" w:space="0" w:color="auto"/>
            <w:left w:val="none" w:sz="0" w:space="0" w:color="auto"/>
            <w:bottom w:val="none" w:sz="0" w:space="0" w:color="auto"/>
            <w:right w:val="none" w:sz="0" w:space="0" w:color="auto"/>
          </w:divBdr>
        </w:div>
        <w:div w:id="992877593">
          <w:marLeft w:val="480"/>
          <w:marRight w:val="0"/>
          <w:marTop w:val="0"/>
          <w:marBottom w:val="0"/>
          <w:divBdr>
            <w:top w:val="none" w:sz="0" w:space="0" w:color="auto"/>
            <w:left w:val="none" w:sz="0" w:space="0" w:color="auto"/>
            <w:bottom w:val="none" w:sz="0" w:space="0" w:color="auto"/>
            <w:right w:val="none" w:sz="0" w:space="0" w:color="auto"/>
          </w:divBdr>
        </w:div>
        <w:div w:id="194587818">
          <w:marLeft w:val="480"/>
          <w:marRight w:val="0"/>
          <w:marTop w:val="0"/>
          <w:marBottom w:val="0"/>
          <w:divBdr>
            <w:top w:val="none" w:sz="0" w:space="0" w:color="auto"/>
            <w:left w:val="none" w:sz="0" w:space="0" w:color="auto"/>
            <w:bottom w:val="none" w:sz="0" w:space="0" w:color="auto"/>
            <w:right w:val="none" w:sz="0" w:space="0" w:color="auto"/>
          </w:divBdr>
        </w:div>
        <w:div w:id="2046131937">
          <w:marLeft w:val="480"/>
          <w:marRight w:val="0"/>
          <w:marTop w:val="0"/>
          <w:marBottom w:val="0"/>
          <w:divBdr>
            <w:top w:val="none" w:sz="0" w:space="0" w:color="auto"/>
            <w:left w:val="none" w:sz="0" w:space="0" w:color="auto"/>
            <w:bottom w:val="none" w:sz="0" w:space="0" w:color="auto"/>
            <w:right w:val="none" w:sz="0" w:space="0" w:color="auto"/>
          </w:divBdr>
        </w:div>
        <w:div w:id="447353717">
          <w:marLeft w:val="480"/>
          <w:marRight w:val="0"/>
          <w:marTop w:val="0"/>
          <w:marBottom w:val="0"/>
          <w:divBdr>
            <w:top w:val="none" w:sz="0" w:space="0" w:color="auto"/>
            <w:left w:val="none" w:sz="0" w:space="0" w:color="auto"/>
            <w:bottom w:val="none" w:sz="0" w:space="0" w:color="auto"/>
            <w:right w:val="none" w:sz="0" w:space="0" w:color="auto"/>
          </w:divBdr>
        </w:div>
        <w:div w:id="219754231">
          <w:marLeft w:val="480"/>
          <w:marRight w:val="0"/>
          <w:marTop w:val="0"/>
          <w:marBottom w:val="0"/>
          <w:divBdr>
            <w:top w:val="none" w:sz="0" w:space="0" w:color="auto"/>
            <w:left w:val="none" w:sz="0" w:space="0" w:color="auto"/>
            <w:bottom w:val="none" w:sz="0" w:space="0" w:color="auto"/>
            <w:right w:val="none" w:sz="0" w:space="0" w:color="auto"/>
          </w:divBdr>
        </w:div>
      </w:divsChild>
    </w:div>
    <w:div w:id="1708023877">
      <w:bodyDiv w:val="1"/>
      <w:marLeft w:val="0"/>
      <w:marRight w:val="0"/>
      <w:marTop w:val="0"/>
      <w:marBottom w:val="0"/>
      <w:divBdr>
        <w:top w:val="none" w:sz="0" w:space="0" w:color="auto"/>
        <w:left w:val="none" w:sz="0" w:space="0" w:color="auto"/>
        <w:bottom w:val="none" w:sz="0" w:space="0" w:color="auto"/>
        <w:right w:val="none" w:sz="0" w:space="0" w:color="auto"/>
      </w:divBdr>
    </w:div>
    <w:div w:id="1778792662">
      <w:bodyDiv w:val="1"/>
      <w:marLeft w:val="0"/>
      <w:marRight w:val="0"/>
      <w:marTop w:val="0"/>
      <w:marBottom w:val="0"/>
      <w:divBdr>
        <w:top w:val="none" w:sz="0" w:space="0" w:color="auto"/>
        <w:left w:val="none" w:sz="0" w:space="0" w:color="auto"/>
        <w:bottom w:val="none" w:sz="0" w:space="0" w:color="auto"/>
        <w:right w:val="none" w:sz="0" w:space="0" w:color="auto"/>
      </w:divBdr>
    </w:div>
    <w:div w:id="1802722453">
      <w:bodyDiv w:val="1"/>
      <w:marLeft w:val="0"/>
      <w:marRight w:val="0"/>
      <w:marTop w:val="0"/>
      <w:marBottom w:val="0"/>
      <w:divBdr>
        <w:top w:val="none" w:sz="0" w:space="0" w:color="auto"/>
        <w:left w:val="none" w:sz="0" w:space="0" w:color="auto"/>
        <w:bottom w:val="none" w:sz="0" w:space="0" w:color="auto"/>
        <w:right w:val="none" w:sz="0" w:space="0" w:color="auto"/>
      </w:divBdr>
    </w:div>
    <w:div w:id="1834637531">
      <w:bodyDiv w:val="1"/>
      <w:marLeft w:val="0"/>
      <w:marRight w:val="0"/>
      <w:marTop w:val="0"/>
      <w:marBottom w:val="0"/>
      <w:divBdr>
        <w:top w:val="none" w:sz="0" w:space="0" w:color="auto"/>
        <w:left w:val="none" w:sz="0" w:space="0" w:color="auto"/>
        <w:bottom w:val="none" w:sz="0" w:space="0" w:color="auto"/>
        <w:right w:val="none" w:sz="0" w:space="0" w:color="auto"/>
      </w:divBdr>
    </w:div>
    <w:div w:id="1849902632">
      <w:bodyDiv w:val="1"/>
      <w:marLeft w:val="0"/>
      <w:marRight w:val="0"/>
      <w:marTop w:val="0"/>
      <w:marBottom w:val="0"/>
      <w:divBdr>
        <w:top w:val="none" w:sz="0" w:space="0" w:color="auto"/>
        <w:left w:val="none" w:sz="0" w:space="0" w:color="auto"/>
        <w:bottom w:val="none" w:sz="0" w:space="0" w:color="auto"/>
        <w:right w:val="none" w:sz="0" w:space="0" w:color="auto"/>
      </w:divBdr>
    </w:div>
    <w:div w:id="1874999719">
      <w:bodyDiv w:val="1"/>
      <w:marLeft w:val="0"/>
      <w:marRight w:val="0"/>
      <w:marTop w:val="0"/>
      <w:marBottom w:val="0"/>
      <w:divBdr>
        <w:top w:val="none" w:sz="0" w:space="0" w:color="auto"/>
        <w:left w:val="none" w:sz="0" w:space="0" w:color="auto"/>
        <w:bottom w:val="none" w:sz="0" w:space="0" w:color="auto"/>
        <w:right w:val="none" w:sz="0" w:space="0" w:color="auto"/>
      </w:divBdr>
    </w:div>
    <w:div w:id="1884362193">
      <w:bodyDiv w:val="1"/>
      <w:marLeft w:val="0"/>
      <w:marRight w:val="0"/>
      <w:marTop w:val="0"/>
      <w:marBottom w:val="0"/>
      <w:divBdr>
        <w:top w:val="none" w:sz="0" w:space="0" w:color="auto"/>
        <w:left w:val="none" w:sz="0" w:space="0" w:color="auto"/>
        <w:bottom w:val="none" w:sz="0" w:space="0" w:color="auto"/>
        <w:right w:val="none" w:sz="0" w:space="0" w:color="auto"/>
      </w:divBdr>
    </w:div>
    <w:div w:id="1914660103">
      <w:bodyDiv w:val="1"/>
      <w:marLeft w:val="0"/>
      <w:marRight w:val="0"/>
      <w:marTop w:val="0"/>
      <w:marBottom w:val="0"/>
      <w:divBdr>
        <w:top w:val="none" w:sz="0" w:space="0" w:color="auto"/>
        <w:left w:val="none" w:sz="0" w:space="0" w:color="auto"/>
        <w:bottom w:val="none" w:sz="0" w:space="0" w:color="auto"/>
        <w:right w:val="none" w:sz="0" w:space="0" w:color="auto"/>
      </w:divBdr>
    </w:div>
    <w:div w:id="1946956494">
      <w:bodyDiv w:val="1"/>
      <w:marLeft w:val="0"/>
      <w:marRight w:val="0"/>
      <w:marTop w:val="0"/>
      <w:marBottom w:val="0"/>
      <w:divBdr>
        <w:top w:val="none" w:sz="0" w:space="0" w:color="auto"/>
        <w:left w:val="none" w:sz="0" w:space="0" w:color="auto"/>
        <w:bottom w:val="none" w:sz="0" w:space="0" w:color="auto"/>
        <w:right w:val="none" w:sz="0" w:space="0" w:color="auto"/>
      </w:divBdr>
    </w:div>
    <w:div w:id="1986659100">
      <w:bodyDiv w:val="1"/>
      <w:marLeft w:val="0"/>
      <w:marRight w:val="0"/>
      <w:marTop w:val="0"/>
      <w:marBottom w:val="0"/>
      <w:divBdr>
        <w:top w:val="none" w:sz="0" w:space="0" w:color="auto"/>
        <w:left w:val="none" w:sz="0" w:space="0" w:color="auto"/>
        <w:bottom w:val="none" w:sz="0" w:space="0" w:color="auto"/>
        <w:right w:val="none" w:sz="0" w:space="0" w:color="auto"/>
      </w:divBdr>
    </w:div>
    <w:div w:id="205438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622A9F7-EC0B-4E90-B296-2CCFAD0CFE35}"/>
      </w:docPartPr>
      <w:docPartBody>
        <w:p w:rsidR="00796C71" w:rsidRDefault="00FC49D6">
          <w:r w:rsidRPr="008F17A2">
            <w:rPr>
              <w:rStyle w:val="PlaceholderText"/>
            </w:rPr>
            <w:t>Click or tap here to enter text.</w:t>
          </w:r>
        </w:p>
      </w:docPartBody>
    </w:docPart>
    <w:docPart>
      <w:docPartPr>
        <w:name w:val="BC526A1C473F4140A058F5A35A5D72C4"/>
        <w:category>
          <w:name w:val="General"/>
          <w:gallery w:val="placeholder"/>
        </w:category>
        <w:types>
          <w:type w:val="bbPlcHdr"/>
        </w:types>
        <w:behaviors>
          <w:behavior w:val="content"/>
        </w:behaviors>
        <w:guid w:val="{D893E555-56F3-446C-A3E7-65D33EA69D49}"/>
      </w:docPartPr>
      <w:docPartBody>
        <w:p w:rsidR="00000000" w:rsidRDefault="00796C71" w:rsidP="00796C71">
          <w:pPr>
            <w:pStyle w:val="BC526A1C473F4140A058F5A35A5D72C4"/>
          </w:pPr>
          <w:r w:rsidRPr="008F17A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D6"/>
    <w:rsid w:val="00796C71"/>
    <w:rsid w:val="007B1724"/>
    <w:rsid w:val="00FC49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069BDC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6C71"/>
    <w:rPr>
      <w:color w:val="808080"/>
    </w:rPr>
  </w:style>
  <w:style w:type="paragraph" w:customStyle="1" w:styleId="6D3DDBA7A4894A85854BC396573A3DD4">
    <w:name w:val="6D3DDBA7A4894A85854BC396573A3DD4"/>
    <w:rsid w:val="00796C71"/>
  </w:style>
  <w:style w:type="paragraph" w:customStyle="1" w:styleId="909CB6161F9D4D899CA1FFF4A051904A">
    <w:name w:val="909CB6161F9D4D899CA1FFF4A051904A"/>
  </w:style>
  <w:style w:type="paragraph" w:customStyle="1" w:styleId="AF2FBC540FAE440594D40B582F22E7D2">
    <w:name w:val="AF2FBC540FAE440594D40B582F22E7D2"/>
  </w:style>
  <w:style w:type="paragraph" w:customStyle="1" w:styleId="BC526A1C473F4140A058F5A35A5D72C4">
    <w:name w:val="BC526A1C473F4140A058F5A35A5D72C4"/>
    <w:rsid w:val="00796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0544C9-7B5A-4C2F-9695-91952137B4C9}">
  <we:reference id="wa104382081" version="1.35.0.0" store="en-US" storeType="OMEX"/>
  <we:alternateReferences>
    <we:reference id="wa104382081" version="1.35.0.0" store="" storeType="OMEX"/>
  </we:alternateReferences>
  <we:properties>
    <we:property name="MENDELEY_CITATIONS" value="[{&quot;citationID&quot;:&quot;MENDELEY_CITATION_66fe8b70-35ce-420a-8213-121de45ed91f&quot;,&quot;properties&quot;:{&quot;noteIndex&quot;:0},&quot;isEdited&quot;:false,&quot;manualOverride&quot;:{&quot;isManuallyOverridden&quot;:false,&quot;citeprocText&quot;:&quot;(Li &amp;#38; Teng, 2015)&quot;,&quot;manualOverrideText&quot;:&quot;&quot;},&quot;citationTag&quot;:&quot;MENDELEY_CITATION_v3_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&quot;,&quot;citationItems&quot;:[{&quot;id&quot;:&quot;4ad36804-b908-3d8f-85f9-e3076670c99b&quot;,&quot;itemData&quot;:{&quot;type&quot;:&quot;article&quot;,&quot;id&quot;:&quot;4ad36804-b908-3d8f-85f9-e3076670c99b&quot;,&quot;title&quot;:&quot;RNA Sequencing in Schizophrenia&quot;,&quot;author&quot;:[{&quot;family&quot;:&quot;Li&quot;,&quot;given&quot;:&quot;Xin&quot;,&quot;parse-names&quot;:false,&quot;dropping-particle&quot;:&quot;&quot;,&quot;non-dropping-particle&quot;:&quot;&quot;},{&quot;family&quot;:&quot;Teng&quot;,&quot;given&quot;:&quot;Shaolei&quot;,&quot;parse-names&quot;:false,&quot;dropping-particle&quot;:&quot;&quot;,&quot;non-dropping-particle&quot;:&quot;&quot;}],&quot;container-title&quot;:&quot;Bioinformatics and Biology Insights&quot;,&quot;DOI&quot;:&quot;10.4137/BBI.S28992&quot;,&quot;ISSN&quot;:&quot;11779322&quot;,&quot;issued&quot;:{&quot;date-parts&quot;:[[2015]]},&quot;abstract&quot;:&quot;Schizophrenia (SCZ) is a serious psychiatric disorder that affects 1% of general population and places a heavy burden worldwide. The underlying genetic mechanism of SCZ remains unknown, but studies indicate that the disease is associated with a global gene expression disturbance across many genes. Next-generation sequencing, particularly of RNA sequencing (RNA-Seq), provides a powerful genome-scale technology to investigate the pathological processes of SCZ. RNA-Seq has been used to analyze the gene expressions and identify the novel splice isoforms and rare transcripts associated with SCZ. This paper provides an overview on the genetics of SCZ, the advantages of RNA-Seq for transcriptome analysis, the accomplishments of RNA-Seq in SCZ cohorts, and the applications of induced pluripotent stem cells and RNA-Seq in SCZ research.&quot;,&quot;volume&quot;:&quot;9s1&quot;,&quot;container-title-short&quot;:&quot;&quot;},&quot;isTemporary&quot;:false}]},{&quot;citationID&quot;:&quot;MENDELEY_CITATION_cb31a57b-9168-4c2a-b81d-01ea2d8a0fa6&quot;,&quot;properties&quot;:{&quot;noteIndex&quot;:0},&quot;isEdited&quot;:false,&quot;manualOverride&quot;:{&quot;isManuallyOverridden&quot;:false,&quot;citeprocText&quot;:&quot;(Cloutier et al., 2016; Wu et al., 2005)&quot;,&quot;manualOverrideText&quot;:&quot;&quot;},&quot;citationTag&quot;:&quot;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&quot;,&quot;citationItems&quot;:[{&quot;id&quot;:&quot;11578581-b8e3-3218-9b19-e4f107081bfd&quot;,&quot;itemData&quot;:{&quot;type&quot;:&quot;article-journal&quot;,&quot;id&quot;:&quot;11578581-b8e3-3218-9b19-e4f107081bfd&quot;,&quot;title&quot;:&quot;The economic burden of schizophrenia in the United States in 2013&quot;,&quot;author&quot;:[{&quot;family&quot;:&quot;Cloutier&quot;,&quot;given&quot;:&quot;Martin&quot;,&quot;parse-names&quot;:false,&quot;dropping-particle&quot;:&quot;&quot;,&quot;non-dropping-particle&quot;:&quot;&quot;},{&quot;family&quot;:&quot;Aigbogun&quot;,&quot;given&quot;:&quot;Myrlene Sanon&quot;,&quot;parse-names&quot;:false,&quot;dropping-particle&quot;:&quot;&quot;,&quot;non-dropping-particle&quot;:&quot;&quot;},{&quot;family&quot;:&quot;Guerin&quot;,&quot;given&quot;:&quot;Annie&quot;,&quot;parse-names&quot;:false,&quot;dropping-particle&quot;:&quot;&quot;,&quot;non-dropping-particle&quot;:&quot;&quot;},{&quot;family&quot;:&quot;Nitulescu&quot;,&quot;given&quot;:&quot;Roy&quot;,&quot;parse-names&quot;:false,&quot;dropping-particle&quot;:&quot;&quot;,&quot;non-dropping-particle&quot;:&quot;&quot;},{&quot;family&quot;:&quot;Ramanakumar&quot;,&quot;given&quot;:&quot;Agnihotram&quot;,&quot;parse-names&quot;:false,&quot;dropping-particle&quot;:&quot;v.&quot;,&quot;non-dropping-particle&quot;:&quot;&quot;},{&quot;family&quot;:&quot;Kamat&quot;,&quot;given&quot;:&quot;Siddhesh A.&quot;,&quot;parse-names&quot;:false,&quot;dropping-particle&quot;:&quot;&quot;,&quot;non-dropping-particle&quot;:&quot;&quot;},{&quot;family&quot;:&quot;DeLucia&quot;,&quot;given&quot;:&quot;Michael&quot;,&quot;parse-names&quot;:false,&quot;dropping-particle&quot;:&quot;&quot;,&quot;non-dropping-particle&quot;:&quot;&quot;},{&quot;family&quot;:&quot;Duffy&quot;,&quot;given&quot;:&quot;Ruth&quot;,&quot;parse-names&quot;:false,&quot;dropping-particle&quot;:&quot;&quot;,&quot;non-dropping-particle&quot;:&quot;&quot;},{&quot;family&quot;:&quot;Legacy&quot;,&quot;given&quot;:&quot;Susan N.&quot;,&quot;parse-names&quot;:false,&quot;dropping-particle&quot;:&quot;&quot;,&quot;non-dropping-particle&quot;:&quot;&quot;},{&quot;family&quot;:&quot;Henderson&quot;,&quot;given&quot;:&quot;Crystal&quot;,&quot;parse-names&quot;:false,&quot;dropping-particle&quot;:&quot;&quot;,&quot;non-dropping-particle&quot;:&quot;&quot;},{&quot;family&quot;:&quot;Francois&quot;,&quot;given&quot;:&quot;Clement&quot;,&quot;parse-names&quot;:false,&quot;dropping-particle&quot;:&quot;&quot;,&quot;non-dropping-particle&quot;:&quot;&quot;},{&quot;family&quot;:&quot;Wu&quot;,&quot;given&quot;:&quot;Eric&quot;,&quot;parse-names&quot;:false,&quot;dropping-particle&quot;:&quot;&quot;,&quot;non-dropping-particle&quot;:&quot;&quot;}],&quot;container-title&quot;:&quot;Journal of Clinical Psychiatry&quot;,&quot;DOI&quot;:&quot;10.4088/JCP.15m10278&quot;,&quot;ISSN&quot;:&quot;01606689&quot;,&quot;issued&quot;:{&quot;date-parts&quot;:[[2016]]},&quot;abstract&quot;:&quot;Objective: The objective of this study was to estimate the US societal economic burden of schizophrenia and update the 2002 reported costs of $62.7 billion given the disease management and health care structural changes of the last decade. Methods: A prevalence-based approach was used to assess direct health care costs, direct non-health care costs, and indirect costs associated with schizophrenia (ICD-9 codes 295.xx) for 2013, with cost adjustments where necessary. Direct health care costs were estimated using a retrospective matched cohort design using the Truven Health Analytics MarketScan Commercial Claims and Encounters, Medicare Supplemental, and Medicaid Multistate databases. Direct non-health care costs were estimated for law enforcement, homeless shelters, and research and training. Indirect costs were estimated for productivity loss from unemployment, reduced work productivity among the employed, premature mortality (ie, suicide), and caregiving. Results: The economic burden of schizophrenia was estimated at $155.7 billion ($134.4 billion-$174.3 billion based on sensitivity analyses) for 2013 and included excess direct health care costs of $37.7 billion (24%), direct non-health care costs of $9.3 billion (6%), and indirect costs of $117.3 billion (76%) compared to individuals without schizophrenia. The largest components were excess costs associated with unemployment (38%), productivity loss due to caregiving (34%), and direct health care costs (24%). Conclusions: Schizophrenia is associated with a significant economic burden where, in addition to direct health care costs, indirect and non-health care costs are strong contributors, suggesting that therapies should aim at improving not only symptom control but also cognition and functional performance, which are associated with substantial non-health care and indirect costs.&quot;,&quot;issue&quot;:&quot;6&quot;,&quot;volume&quot;:&quot;77&quot;,&quot;container-title-short&quot;:&quot;&quot;},&quot;isTemporary&quot;:false},{&quot;id&quot;:&quot;cae3a2c2-e43b-3ee4-b0fc-0337274d974f&quot;,&quot;itemData&quot;:{&quot;type&quot;:&quot;article-journal&quot;,&quot;id&quot;:&quot;cae3a2c2-e43b-3ee4-b0fc-0337274d974f&quot;,&quot;title&quot;:&quot;The economic burden of schizophrenia in the United States in 2002&quot;,&quot;author&quot;:[{&quot;family&quot;:&quot;Wu&quot;,&quot;given&quot;:&quot;Eric Q.&quot;,&quot;parse-names&quot;:false,&quot;dropping-particle&quot;:&quot;&quot;,&quot;non-dropping-particle&quot;:&quot;&quot;},{&quot;family&quot;:&quot;Birnbaum&quot;,&quot;given&quot;:&quot;Howard G.&quot;,&quot;parse-names&quot;:false,&quot;dropping-particle&quot;:&quot;&quot;,&quot;non-dropping-particle&quot;:&quot;&quot;},{&quot;family&quot;:&quot;Shi&quot;,&quot;given&quot;:&quot;Lizheng&quot;,&quot;parse-names&quot;:false,&quot;dropping-particle&quot;:&quot;&quot;,&quot;non-dropping-particle&quot;:&quot;&quot;},{&quot;family&quot;:&quot;Ball&quot;,&quot;given&quot;:&quot;Daniel E.&quot;,&quot;parse-names&quot;:false,&quot;dropping-particle&quot;:&quot;&quot;,&quot;non-dropping-particle&quot;:&quot;&quot;},{&quot;family&quot;:&quot;Kessler&quot;,&quot;given&quot;:&quot;Ronald C.&quot;,&quot;parse-names&quot;:false,&quot;dropping-particle&quot;:&quot;&quot;,&quot;non-dropping-particle&quot;:&quot;&quot;},{&quot;family&quot;:&quot;Moulis&quot;,&quot;given&quot;:&quot;Matthew&quot;,&quot;parse-names&quot;:false,&quot;dropping-particle&quot;:&quot;&quot;,&quot;non-dropping-particle&quot;:&quot;&quot;},{&quot;family&quot;:&quot;Aggarwal&quot;,&quot;given&quot;:&quot;Jyoti&quot;,&quot;parse-names&quot;:false,&quot;dropping-particle&quot;:&quot;&quot;,&quot;non-dropping-particle&quot;:&quot;&quot;}],&quot;container-title&quot;:&quot;Journal of Clinical Psychiatry&quot;,&quot;DOI&quot;:&quot;10.4088/JCP.v66n0906&quot;,&quot;ISSN&quot;:&quot;01606689&quot;,&quot;issued&quot;:{&quot;date-parts&quot;:[[2005]]},&quot;abstract&quot;:&quot;Objective: This study quantifies excess annual costs associated with schizophrenia patients in the United States in 2002 from a societal perspective. Method: Annual direct medical costs associated with schizophrenia were estimated separately for privately (N = 1090) and publicly (Medicaid; N = 14,074) insured patients based on administrative claims data, including a large private claims database and the California Medicaid program (Medi-Cal) database, and compared separately to demographically/geographically matched control samples (1 case:3 controls). Medicare costs of patients over age 65 years were imputed using the Medicare/Medi-Cal dual-eligible patients (N = 1491) and published statistics. Excess annual direct non-health care costs were estimated for law enforcement, homeless shelters, and research/training related to schizophrenia. Excess annual indirect costs were estimated for 4 components of productivity loss: unemployment, reduced workplace productivity, premature mortality from suicide, and family caregiving using a human capital approach based on market wages. All costs were adjusted to 2002 dollars using the Medical Care Consumer Price Index and were based on the reported prevalence in the National Comorbidity Survey Replication. Results: The overall U.S. 2002 cost of schizophrenia was estimated to be $62.7 billion, with $22.7 billion excess direct health care cost ($7.0 billion outpatient, $5.0 billion drugs, $2.8 billion inpatient, $8.0 billion long-term care). The total direct non-health care excess costs, including living cost offsets, were estimated to be $7.6 billion. The total indirect excess costs were estimated to be $32.4 billion. Conclusion: Schizophrenia is a debilitating illness resulting in significant costs. The indirect excess cost due to unemployment is the largest component of overall schizophrenia excess annual costs.&quot;,&quot;issue&quot;:&quot;9&quot;,&quot;volume&quot;:&quot;66&quot;,&quot;container-title-short&quot;:&quot;&quot;},&quot;isTemporary&quot;:false}]},{&quot;citationID&quot;:&quot;MENDELEY_CITATION_d5443ede-376f-458e-a478-f0f5e0c13ac9&quot;,&quot;properties&quot;:{&quot;noteIndex&quot;:0},&quot;isEdited&quot;:false,&quot;manualOverride&quot;:{&quot;isManuallyOverridden&quot;:false,&quot;citeprocText&quot;:&quot;(Bryois et al., 2018)&quot;,&quot;manualOverrideText&quot;:&quot;&quot;},&quot;citationTag&quot;:&quot;MENDELEY_CITATION_v3_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&quot;,&quot;citationItems&quot;:[{&quot;id&quot;:&quot;597c453f-139b-38d1-8842-054be34eae7e&quot;,&quot;itemData&quot;:{&quot;type&quot;:&quot;article-journal&quot;,&quot;id&quot;:&quot;597c453f-139b-38d1-8842-054be34eae7e&quot;,&quot;title&quot;:&quot;Evaluation of chromatin accessibility in prefrontal cortex of individuals with schizophrenia&quot;,&quot;author&quot;:[{&quot;family&quot;:&quot;Bryois&quot;,&quot;given&quot;:&quot;Julien&quot;,&quot;parse-names&quot;:false,&quot;dropping-particle&quot;:&quot;&quot;,&quot;non-dropping-particle&quot;:&quot;&quot;},{&quot;family&quot;:&quot;Garrett&quot;,&quot;given&quot;:&quot;Melanie E.&quot;,&quot;parse-names&quot;:false,&quot;dropping-particle&quot;:&quot;&quot;,&quot;non-dropping-particle&quot;:&quot;&quot;},{&quot;family&quot;:&quot;Song&quot;,&quot;given&quot;:&quot;Lingyun&quot;,&quot;parse-names&quot;:false,&quot;dropping-particle&quot;:&quot;&quot;,&quot;non-dropping-particle&quot;:&quot;&quot;},{&quot;family&quot;:&quot;Safi&quot;,&quot;given&quot;:&quot;Alexias&quot;,&quot;parse-names&quot;:false,&quot;dropping-particle&quot;:&quot;&quot;,&quot;non-dropping-particle&quot;:&quot;&quot;},{&quot;family&quot;:&quot;Giusti-Rodriguez&quot;,&quot;given&quot;:&quot;Paola&quot;,&quot;parse-names&quot;:false,&quot;dropping-particle&quot;:&quot;&quot;,&quot;non-dropping-particle&quot;:&quot;&quot;},{&quot;family&quot;:&quot;Johnson&quot;,&quot;given&quot;:&quot;Graham D.&quot;,&quot;parse-names&quot;:false,&quot;dropping-particle&quot;:&quot;&quot;,&quot;non-dropping-particle&quot;:&quot;&quot;},{&quot;family&quot;:&quot;Shieh&quot;,&quot;given&quot;:&quot;Annie W.&quot;,&quot;parse-names&quot;:false,&quot;dropping-particle&quot;:&quot;&quot;,&quot;non-dropping-particle&quot;:&quot;&quot;},{&quot;family&quot;:&quot;Buil&quot;,&quot;given&quot;:&quot;Alfonso&quot;,&quot;parse-names&quot;:false,&quot;dropping-particle&quot;:&quot;&quot;,&quot;non-dropping-particle&quot;:&quot;&quot;},{&quot;family&quot;:&quot;Fullard&quot;,&quot;given&quot;:&quot;John F.&quot;,&quot;parse-names&quot;:false,&quot;dropping-particle&quot;:&quot;&quot;,&quot;non-dropping-particle&quot;:&quot;&quot;},{&quot;family&quot;:&quot;Roussos&quot;,&quot;given&quot;:&quot;Panos&quot;,&quot;parse-names&quot;:false,&quot;dropping-particle&quot;:&quot;&quot;,&quot;non-dropping-particle&quot;:&quot;&quot;},{&quot;family&quot;:&quot;Sklar&quot;,&quot;given&quot;:&quot;Pamela&quot;,&quot;parse-names&quot;:false,&quot;dropping-particle&quot;:&quot;&quot;,&quot;non-dropping-particle&quot;:&quot;&quot;},{&quot;family&quot;:&quot;Akbarian&quot;,&quot;given&quot;:&quot;Schahram&quot;,&quot;parse-names&quot;:false,&quot;dropping-particle&quot;:&quot;&quot;,&quot;non-dropping-particle&quot;:&quot;&quot;},{&quot;family&quot;:&quot;Haroutunian&quot;,&quot;given&quot;:&quot;Vahram&quot;,&quot;parse-names&quot;:false,&quot;dropping-particle&quot;:&quot;&quot;,&quot;non-dropping-particle&quot;:&quot;&quot;},{&quot;family&quot;:&quot;Stockmeier&quot;,&quot;given&quot;:&quot;Craig A.&quot;,&quot;parse-names&quot;:false,&quot;dropping-particle&quot;:&quot;&quot;,&quot;non-dropping-particle&quot;:&quot;&quot;},{&quot;family&quot;:&quot;Wray&quot;,&quot;given&quot;:&quot;Gregory A.&quot;,&quot;parse-names&quot;:false,&quot;dropping-particle&quot;:&quot;&quot;,&quot;non-dropping-particle&quot;:&quot;&quot;},{&quot;family&quot;:&quot;White&quot;,&quot;given&quot;:&quot;Kevin P.&quot;,&quot;parse-names&quot;:false,&quot;dropping-particle&quot;:&quot;&quot;,&quot;non-dropping-particle&quot;:&quot;&quot;},{&quot;family&quot;:&quot;Liu&quot;,&quot;given&quot;:&quot;Chunyu&quot;,&quot;parse-names&quot;:false,&quot;dropping-particle&quot;:&quot;&quot;,&quot;non-dropping-particle&quot;:&quot;&quot;},{&quot;family&quot;:&quot;Reddy&quot;,&quot;given&quot;:&quot;Timothy E.&quot;,&quot;parse-names&quot;:false,&quot;dropping-particle&quot;:&quot;&quot;,&quot;non-dropping-particle&quot;:&quot;&quot;},{&quot;family&quot;:&quot;Ashley-Koch&quot;,&quot;given&quot;:&quot;Allison&quot;,&quot;parse-names&quot;:false,&quot;dropping-particle&quot;:&quot;&quot;,&quot;non-dropping-particle&quot;:&quot;&quot;},{&quot;family&quot;:&quot;Sullivan&quot;,&quot;given&quot;:&quot;Patrick F.&quot;,&quot;parse-names&quot;:false,&quot;dropping-particle&quot;:&quot;&quot;,&quot;non-dropping-particle&quot;:&quot;&quot;},{&quot;family&quot;:&quot;Crawford&quot;,&quot;given&quot;:&quot;Gregory E.&quot;,&quot;parse-names&quot;:false,&quot;dropping-particle&quot;:&quot;&quot;,&quot;non-dropping-particle&quot;:&quot;&quot;}],&quot;container-title&quot;:&quot;Nature Communications&quot;,&quot;DOI&quot;:&quot;10.1038/s41467-018-05379-y&quot;,&quot;ISSN&quot;:&quot;20411723&quot;,&quot;issued&quot;:{&quot;date-parts&quot;:[[2018]]},&quot;abstract&quot;:&quot;Schizophrenia genome-wide association studies have identified &gt;150 regions of the genome associated with disease risk, yet there is little evidence that coding mutations contribute to this disorder. To explore the mechanism of non-coding regulatory elements in schizophrenia, we performed ATAC-seq on adult prefrontal cortex brain samples from 135 individuals with schizophrenia and 137 controls, and identified 118,152 ATAC-seq peaks. These accessible chromatin regions in the brain are highly enriched for schizophrenia SNP heritability. Accessible chromatin regions that overlap evolutionarily conserved regions exhibit an even higher heritability enrichment, indicating that sequence conservation can further refine functional risk variants. We identify few differences in chromatin accessibility between cases and controls, in contrast to thousands of age-related differential accessible chromatin regions. Altogether, we characterize chromatin accessibility in the human prefrontal cortex, the effect of schizophrenia and age on chromatin accessibility, and provide evidence that our dataset will allow for fine mapping of risk variants.&quot;,&quot;issue&quot;:&quot;1&quot;,&quot;volume&quot;:&quot;9&quot;,&quot;container-title-short&quot;:&quot;&quot;},&quot;isTemporary&quot;:false}]},{&quot;citationID&quot;:&quot;MENDELEY_CITATION_fe2c46be-0d60-4b48-86f5-7e4093fa04f9&quot;,&quot;properties&quot;:{&quot;noteIndex&quot;:0},&quot;isEdited&quot;:false,&quot;manualOverride&quot;:{&quot;isManuallyOverridden&quot;:false,&quot;citeprocText&quot;:&quot;(Purcell et al., 2009)&quot;,&quot;manualOverrideText&quot;:&quot;&quot;},&quot;citationTag&quot;:&quot;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&quot;,&quot;citationItems&quot;:[{&quot;id&quot;:&quot;e03a83f1-2f5f-31f7-bc3a-7653b59bd49f&quot;,&quot;itemData&quot;:{&quot;type&quot;:&quot;article-journal&quot;,&quot;id&quot;:&quot;e03a83f1-2f5f-31f7-bc3a-7653b59bd49f&quot;,&quot;title&quot;:&quot;Common polygenic variation contributes to risk of schizophrenia and bipolar disorder&quot;,&quot;author&quot;:[{&quot;family&quot;:&quot;Purcell&quot;,&quot;given&quot;:&quot;Shaun M.&quot;,&quot;parse-names&quot;:false,&quot;dropping-particle&quot;:&quot;&quot;,&quot;non-dropping-particle&quot;:&quot;&quot;},{&quot;family&quot;:&quot;Wray&quot;,&quot;given&quot;:&quot;Naomi R.&quot;,&quot;parse-names&quot;:false,&quot;dropping-particle&quot;:&quot;&quot;,&quot;non-dropping-particle&quot;:&quot;&quot;},{&quot;family&quot;:&quot;Stone&quot;,&quot;given&quot;:&quot;Jennifer L.&quot;,&quot;parse-names&quot;:false,&quot;dropping-particle&quot;:&quot;&quot;,&quot;non-dropping-particle&quot;:&quot;&quot;},{&quot;family&quot;:&quot;Visscher&quot;,&quot;given&quot;:&quot;Peter M.&quot;,&quot;parse-names&quot;:false,&quot;dropping-particle&quot;:&quot;&quot;,&quot;non-dropping-particle&quot;:&quot;&quot;},{&quot;family&quot;:&quot;O'Donovan&quot;,&quot;given&quot;:&quot;Michael C.&quot;,&quot;parse-names&quot;:false,&quot;dropping-particle&quot;:&quot;&quot;,&quot;non-dropping-particle&quot;:&quot;&quot;},{&quot;family&quot;:&quot;Sullivan&quot;,&quot;given&quot;:&quot;Patrick F.&quot;,&quot;parse-names&quot;:false,&quot;dropping-particle&quot;:&quot;&quot;,&quot;non-dropping-particle&quot;:&quot;&quot;},{&quot;family&quot;:&quot;Ruderfer&quot;,&quot;given&quot;:&quot;Douglas M.&quot;,&quot;parse-names&quot;:false,&quot;dropping-particle&quot;:&quot;&quot;,&quot;non-dropping-particle&quot;:&quot;&quot;},{&quot;family&quot;:&quot;McQuillin&quot;,&quot;given&quot;:&quot;Andrew&quot;,&quot;parse-names&quot;:false,&quot;dropping-particle&quot;:&quot;&quot;,&quot;non-dropping-particle&quot;:&quot;&quot;},{&quot;family&quot;:&quot;Morris&quot;,&quot;given&quot;:&quot;Derek W.&quot;,&quot;parse-names&quot;:false,&quot;dropping-particle&quot;:&quot;&quot;,&quot;non-dropping-particle&quot;:&quot;&quot;},{&quot;family&quot;:&quot;Oĝdushlaine&quot;,&quot;given&quot;:&quot;Colm T.&quot;,&quot;parse-names&quot;:false,&quot;dropping-particle&quot;:&quot;&quot;,&quot;non-dropping-particle&quot;:&quot;&quot;},{&quot;family&quot;:&quot;Corvin&quot;,&quot;given&quot;:&quot;Aiden&quot;,&quot;parse-names&quot;:false,&quot;dropping-particle&quot;:&quot;&quot;,&quot;non-dropping-particle&quot;:&quot;&quot;},{&quot;family&quot;:&quot;Holmans&quot;,&quot;given&quot;:&quot;Peter A.&quot;,&quot;parse-names&quot;:false,&quot;dropping-particle&quot;:&quot;&quot;,&quot;non-dropping-particle&quot;:&quot;&quot;},{&quot;family&quot;:&quot;Oĝdonovan&quot;,&quot;given&quot;:&quot;Michael C.&quot;,&quot;parse-names&quot;:false,&quot;dropping-particle&quot;:&quot;&quot;,&quot;non-dropping-particle&quot;:&quot;&quot;},{&quot;family&quot;:&quot;MacGregor&quot;,&quot;given&quot;:&quot;Stuart&quot;,&quot;parse-names&quot;:false,&quot;dropping-particle&quot;:&quot;&quot;,&quot;non-dropping-particle&quot;:&quot;&quot;},{&quot;family&quot;:&quot;Gurling&quot;,&quot;given&quot;:&quot;Hugh&quot;,&quot;parse-names&quot;:false,&quot;dropping-particle&quot;:&quot;&quot;,&quot;non-dropping-particle&quot;:&quot;&quot;},{&quot;family&quot;:&quot;Blackwood&quot;,&quot;given&quot;:&quot;Douglas H.R.&quot;,&quot;parse-names&quot;:false,&quot;dropping-particle&quot;:&quot;&quot;,&quot;non-dropping-particle&quot;:&quot;&quot;},{&quot;family&quot;:&quot;Craddock&quot;,&quot;given&quot;:&quot;Nick J.&quot;,&quot;parse-names&quot;:false,&quot;dropping-particle&quot;:&quot;&quot;,&quot;non-dropping-particle&quot;:&quot;&quot;},{&quot;family&quot;:&quot;Gill&quot;,&quot;given&quot;:&quot;Michael&quot;,&quot;parse-names&quot;:false,&quot;dropping-particle&quot;:&quot;&quot;,&quot;non-dropping-particle&quot;:&quot;&quot;},{&quot;family&quot;:&quot;Hultman&quot;,&quot;given&quot;:&quot;Christina M.&quot;,&quot;parse-names&quot;:false,&quot;dropping-particle&quot;:&quot;&quot;,&quot;non-dropping-particle&quot;:&quot;&quot;},{&quot;family&quot;:&quot;Kirov&quot;,&quot;given&quot;:&quot;George K.&quot;,&quot;parse-names&quot;:false,&quot;dropping-particle&quot;:&quot;&quot;,&quot;non-dropping-particle&quot;:&quot;&quot;},{&quot;family&quot;:&quot;Lichtenstein&quot;,&quot;given&quot;:&quot;Paul&quot;,&quot;parse-names&quot;:false,&quot;dropping-particle&quot;:&quot;&quot;,&quot;non-dropping-particle&quot;:&quot;&quot;},{&quot;family&quot;:&quot;Muir&quot;,&quot;given&quot;:&quot;Walter J.&quot;,&quot;parse-names&quot;:false,&quot;dropping-particle&quot;:&quot;&quot;,&quot;non-dropping-particle&quot;:&quot;&quot;},{&quot;family&quot;:&quot;Owen&quot;,&quot;given&quot;:&quot;Michael J.&quot;,&quot;parse-names&quot;:false,&quot;dropping-particle&quot;:&quot;&quot;,&quot;non-dropping-particle&quot;:&quot;&quot;},{&quot;family&quot;:&quot;Pato&quot;,&quot;given&quot;:&quot;Carlos N.&quot;,&quot;parse-names&quot;:false,&quot;dropping-particle&quot;:&quot;&quot;,&quot;non-dropping-particle&quot;:&quot;&quot;},{&quot;family&quot;:&quot;Scolnick&quot;,&quot;given&quot;:&quot;Edward M.&quot;,&quot;parse-names&quot;:false,&quot;dropping-particle&quot;:&quot;&quot;,&quot;non-dropping-particle&quot;:&quot;&quot;},{&quot;family&quot;:&quot;St Clair&quot;,&quot;given&quot;:&quot;David&quot;,&quot;parse-names&quot;:false,&quot;dropping-particle&quot;:&quot;&quot;,&quot;non-dropping-particle&quot;:&quot;&quot;},{&quot;family&quot;:&quot;Williams&quot;,&quot;given&quot;:&quot;Nigel M.&quot;,&quot;parse-names&quot;:false,&quot;dropping-particle&quot;:&quot;&quot;,&quot;non-dropping-particle&quot;:&quot;&quot;},{&quot;family&quot;:&quot;Georgieva&quot;,&quot;given&quot;:&quot;Lyudmila&quot;,&quot;parse-names&quot;:false,&quot;dropping-particle&quot;:&quot;&quot;,&quot;non-dropping-particle&quot;:&quot;&quot;},{&quot;family&quot;:&quot;Nikolov&quot;,&quot;given&quot;:&quot;Ivan&quot;,&quot;parse-names&quot;:false,&quot;dropping-particle&quot;:&quot;&quot;,&quot;non-dropping-particle&quot;:&quot;&quot;},{&quot;family&quot;:&quot;Norton&quot;,&quot;given&quot;:&quot;N.&quot;,&quot;parse-names&quot;:false,&quot;dropping-particle&quot;:&quot;&quot;,&quot;non-dropping-particle&quot;:&quot;&quot;},{&quot;family&quot;:&quot;Williams&quot;,&quot;given&quot;:&quot;H.&quot;,&quot;parse-names&quot;:false,&quot;dropping-particle&quot;:&quot;&quot;,&quot;non-dropping-particle&quot;:&quot;&quot;},{&quot;family&quot;:&quot;Toncheva&quot;,&quot;given&quot;:&quot;Draga&quot;,&quot;parse-names&quot;:false,&quot;dropping-particle&quot;:&quot;&quot;,&quot;non-dropping-particle&quot;:&quot;&quot;},{&quot;family&quot;:&quot;Milanova&quot;,&quot;given&quot;:&quot;Vihra&quot;,&quot;parse-names&quot;:false,&quot;dropping-particle&quot;:&quot;&quot;,&quot;non-dropping-particle&quot;:&quot;&quot;},{&quot;family&quot;:&quot;Thelander&quot;,&quot;given&quot;:&quot;Emma F.&quot;,&quot;parse-names&quot;:false,&quot;dropping-particle&quot;:&quot;&quot;,&quot;non-dropping-particle&quot;:&quot;&quot;},{&quot;family&quot;:&quot;O'Dushlaine&quot;,&quot;given&quot;:&quot;Colm T.&quot;,&quot;parse-names&quot;:false,&quot;dropping-particle&quot;:&quot;&quot;,&quot;non-dropping-particle&quot;:&quot;&quot;},{&quot;family&quot;:&quot;Kenny&quot;,&quot;given&quot;:&quot;Elaine&quot;,&quot;parse-names&quot;:false,&quot;dropping-particle&quot;:&quot;&quot;,&quot;non-dropping-particle&quot;:&quot;&quot;},{&quot;family&quot;:&quot;Quinn&quot;,&quot;given&quot;:&quot;Emma M.&quot;,&quot;parse-names&quot;:false,&quot;dropping-particle&quot;:&quot;&quot;,&quot;non-dropping-particle&quot;:&quot;&quot;},{&quot;family&quot;:&quot;Choudhury&quot;,&quot;given&quot;:&quot;Khalid&quot;,&quot;parse-names&quot;:false,&quot;dropping-particle&quot;:&quot;&quot;,&quot;non-dropping-particle&quot;:&quot;&quot;},{&quot;family&quot;:&quot;Datta&quot;,&quot;given&quot;:&quot;Susmita&quot;,&quot;parse-names&quot;:false,&quot;dropping-particle&quot;:&quot;&quot;,&quot;non-dropping-particle&quot;:&quot;&quot;},{&quot;family&quot;:&quot;Pimm&quot;,&quot;given&quot;:&quot;Jonathan&quot;,&quot;parse-names&quot;:false,&quot;dropping-particle&quot;:&quot;&quot;,&quot;non-dropping-particle&quot;:&quot;&quot;},{&quot;family&quot;:&quot;Thirumalai&quot;,&quot;given&quot;:&quot;Srinivasa&quot;,&quot;parse-names&quot;:false,&quot;dropping-particle&quot;:&quot;&quot;,&quot;non-dropping-particle&quot;:&quot;&quot;},{&quot;family&quot;:&quot;Puri&quot;,&quot;given&quot;:&quot;Vinay&quot;,&quot;parse-names&quot;:false,&quot;dropping-particle&quot;:&quot;&quot;,&quot;non-dropping-particle&quot;:&quot;&quot;},{&quot;family&quot;:&quot;Krasucki&quot;,&quot;given&quot;:&quot;Robert&quot;,&quot;parse-names&quot;:false,&quot;dropping-particle&quot;:&quot;&quot;,&quot;non-dropping-particle&quot;:&quot;&quot;},{&quot;family&quot;:&quot;Lawrence&quot;,&quot;given&quot;:&quot;Jacob&quot;,&quot;parse-names&quot;:false,&quot;dropping-particle&quot;:&quot;&quot;,&quot;non-dropping-particle&quot;:&quot;&quot;},{&quot;family&quot;:&quot;Quested&quot;,&quot;given&quot;:&quot;Digby&quot;,&quot;parse-names&quot;:false,&quot;dropping-particle&quot;:&quot;&quot;,&quot;non-dropping-particle&quot;:&quot;&quot;},{&quot;family&quot;:&quot;Bass&quot;,&quot;given&quot;:&quot;Nicholas&quot;,&quot;parse-names&quot;:false,&quot;dropping-particle&quot;:&quot;&quot;,&quot;non-dropping-particle&quot;:&quot;&quot;},{&quot;family&quot;:&quot;Crombie&quot;,&quot;given&quot;:&quot;Caroline&quot;,&quot;parse-names&quot;:false,&quot;dropping-particle&quot;:&quot;&quot;,&quot;non-dropping-particle&quot;:&quot;&quot;},{&quot;family&quot;:&quot;Fraser&quot;,&quot;given&quot;:&quot;Gillian&quot;,&quot;parse-names&quot;:false,&quot;dropping-particle&quot;:&quot;&quot;,&quot;non-dropping-particle&quot;:&quot;&quot;},{&quot;family&quot;:&quot;Leh Kuan&quot;,&quot;given&quot;:&quot;Soh&quot;,&quot;parse-names&quot;:false,&quot;dropping-particle&quot;:&quot;&quot;,&quot;non-dropping-particle&quot;:&quot;&quot;},{&quot;family&quot;:&quot;Walker&quot;,&quot;given&quot;:&quot;Nicholas&quot;,&quot;parse-names&quot;:false,&quot;dropping-particle&quot;:&quot;&quot;,&quot;non-dropping-particle&quot;:&quot;&quot;},{&quot;family&quot;:&quot;McGhee&quot;,&quot;given&quot;:&quot;Kevin A.&quot;,&quot;parse-names&quot;:false,&quot;dropping-particle&quot;:&quot;&quot;,&quot;non-dropping-particle&quot;:&quot;&quot;},{&quot;family&quot;:&quot;Pickard&quot;,&quot;given&quot;:&quot;Ben&quot;,&quot;parse-names&quot;:false,&quot;dropping-particle&quot;:&quot;&quot;,&quot;non-dropping-particle&quot;:&quot;&quot;},{&quot;family&quot;:&quot;Malloy&quot;,&quot;given&quot;:&quot;Pat&quot;,&quot;parse-names&quot;:false,&quot;dropping-particle&quot;:&quot;&quot;,&quot;non-dropping-particle&quot;:&quot;&quot;},{&quot;family&quot;:&quot;MacLean&quot;,&quot;given&quot;:&quot;Alan W.&quot;,&quot;parse-names&quot;:false,&quot;dropping-particle&quot;:&quot;&quot;,&quot;non-dropping-particle&quot;:&quot;&quot;},{&quot;family&quot;:&quot;Beck&quot;,&quot;given&quot;:&quot;Margaret&quot;,&quot;parse-names&quot;:false,&quot;dropping-particle&quot;:&quot;&quot;,&quot;non-dropping-particle&quot;:&quot;van&quot;},{&quot;family&quot;:&quot;Pato&quot;,&quot;given&quot;:&quot;Michele T.&quot;,&quot;parse-names&quot;:false,&quot;dropping-particle&quot;:&quot;&quot;,&quot;non-dropping-particle&quot;:&quot;&quot;},{&quot;family&quot;:&quot;Medeiros&quot;,&quot;given&quot;:&quot;Helena&quot;,&quot;parse-names&quot;:false,&quot;dropping-particle&quot;:&quot;&quot;,&quot;non-dropping-particle&quot;:&quot;&quot;},{&quot;family&quot;:&quot;Middleton&quot;,&quot;given&quot;:&quot;Frank&quot;,&quot;parse-names&quot;:false,&quot;dropping-particle&quot;:&quot;&quot;,&quot;non-dropping-particle&quot;:&quot;&quot;},{&quot;family&quot;:&quot;Carvalho&quot;,&quot;given&quot;:&quot;Celia&quot;,&quot;parse-names&quot;:false,&quot;dropping-particle&quot;:&quot;&quot;,&quot;non-dropping-particle&quot;:&quot;&quot;},{&quot;family&quot;:&quot;Morley&quot;,&quot;given&quot;:&quot;Christopher&quot;,&quot;parse-names&quot;:false,&quot;dropping-particle&quot;:&quot;&quot;,&quot;non-dropping-particle&quot;:&quot;&quot;},{&quot;family&quot;:&quot;Fanous&quot;,&quot;given&quot;:&quot;Ayman&quot;,&quot;parse-names&quot;:false,&quot;dropping-particle&quot;:&quot;&quot;,&quot;non-dropping-particle&quot;:&quot;&quot;},{&quot;family&quot;:&quot;Conti&quot;,&quot;given&quot;:&quot;David&quot;,&quot;parse-names&quot;:false,&quot;dropping-particle&quot;:&quot;&quot;,&quot;non-dropping-particle&quot;:&quot;&quot;},{&quot;family&quot;:&quot;Knowles&quot;,&quot;given&quot;:&quot;James A.&quot;,&quot;parse-names&quot;:false,&quot;dropping-particle&quot;:&quot;&quot;,&quot;non-dropping-particle&quot;:&quot;&quot;},{&quot;family&quot;:&quot;Paz Ferreira&quot;,&quot;given&quot;:&quot;Carlos&quot;,&quot;parse-names&quot;:false,&quot;dropping-particle&quot;:&quot;&quot;,&quot;non-dropping-particle&quot;:&quot;&quot;},{&quot;family&quot;:&quot;MacEdo&quot;,&quot;given&quot;:&quot;Antonio&quot;,&quot;parse-names&quot;:false,&quot;dropping-particle&quot;:&quot;&quot;,&quot;non-dropping-particle&quot;:&quot;&quot;},{&quot;family&quot;:&quot;Helena Azevedo&quot;,&quot;given&quot;:&quot;M.&quot;,&quot;parse-names&quot;:false,&quot;dropping-particle&quot;:&quot;&quot;,&quot;non-dropping-particle&quot;:&quot;&quot;},{&quot;family&quot;:&quot;Kirby&quot;,&quot;given&quot;:&quot;Andrew N.&quot;,&quot;parse-names&quot;:false,&quot;dropping-particle&quot;:&quot;&quot;,&quot;non-dropping-particle&quot;:&quot;&quot;},{&quot;family&quot;:&quot;Ferreira&quot;,&quot;given&quot;:&quot;Manuel A.R.&quot;,&quot;parse-names&quot;:false,&quot;dropping-particle&quot;:&quot;&quot;,&quot;non-dropping-particle&quot;:&quot;&quot;},{&quot;family&quot;:&quot;Daly&quot;,&quot;given&quot;:&quot;Mark J.&quot;,&quot;parse-names&quot;:false,&quot;dropping-particle&quot;:&quot;&quot;,&quot;non-dropping-particle&quot;:&quot;&quot;},{&quot;family&quot;:&quot;Chambert&quot;,&quot;given&quot;:&quot;Kimberly&quot;,&quot;parse-names&quot;:false,&quot;dropping-particle&quot;:&quot;&quot;,&quot;non-dropping-particle&quot;:&quot;&quot;},{&quot;family&quot;:&quot;Kuruvilla&quot;,&quot;given&quot;:&quot;Finny&quot;,&quot;parse-names&quot;:false,&quot;dropping-particle&quot;:&quot;&quot;,&quot;non-dropping-particle&quot;:&quot;&quot;},{&quot;family&quot;:&quot;Gabriel&quot;,&quot;given&quot;:&quot;Stacey B.&quot;,&quot;parse-names&quot;:false,&quot;dropping-particle&quot;:&quot;&quot;,&quot;non-dropping-particle&quot;:&quot;&quot;},{&quot;family&quot;:&quot;Ardlie&quot;,&quot;given&quot;:&quot;Kristin&quot;,&quot;parse-names&quot;:false,&quot;dropping-particle&quot;:&quot;&quot;,&quot;non-dropping-particle&quot;:&quot;&quot;},{&quot;family&quot;:&quot;Moran&quot;,&quot;given&quot;:&quot;Jennifer L.&quot;,&quot;parse-names&quot;:false,&quot;dropping-particle&quot;:&quot;&quot;,&quot;non-dropping-particle&quot;:&quot;&quot;},{&quot;family&quot;:&quot;Sklar&quot;,&quot;given&quot;:&quot;Pamela&quot;,&quot;parse-names&quot;:false,&quot;dropping-particle&quot;:&quot;&quot;,&quot;non-dropping-particle&quot;:&quot;&quot;}],&quot;container-title&quot;:&quot;Nature&quot;,&quot;container-title-short&quot;:&quot;Nature&quot;,&quot;DOI&quot;:&quot;10.1038/nature08185&quot;,&quot;ISSN&quot;:&quot;00280836&quot;,&quot;issued&quot;:{&quot;date-parts&quot;:[[2009]]},&quot;abstract&quot;:&quot;Schizophrenia is a severe mental disorder with a lifetime risk of about 1%, characterized by hallucinations, delusions and cognitive deficits, with heritability estimated at up to 80%. We performed a genome-wide association study of 3,322 European individuals with schizophrenia and 3,587 controls. Here we show, using two analytic approaches, the extent to which common genetic variation underlies the risk of schizophrenia. First, we implicate the major histocompatibility complex. Second, we provide molecular genetic evidence for a substantial polygenic component to the risk of schizophrenia involving thousands of common alleles of very small effect. We show that this component also contributes to the risk of bipolar disorder, but not to several non-psychiatric diseases. © 2009 Macmillan Publishers Limited.&quot;,&quot;issue&quot;:&quot;7256&quot;,&quot;volume&quot;:&quot;460&quot;},&quot;isTemporary&quot;:false}]},{&quot;citationID&quot;:&quot;MENDELEY_CITATION_6bf4ceea-0c1a-4200-8930-f76fb8bfd36f&quot;,&quot;properties&quot;:{&quot;noteIndex&quot;:0},&quot;isEdited&quot;:false,&quot;manualOverride&quot;:{&quot;isManuallyOverridden&quot;:false,&quot;citeprocText&quot;:&quot;(Sinclair et al., 2013)&quot;,&quot;manualOverrideText&quot;:&quot;&quot;},&quot;citationTag&quot;:&quot;MENDELEY_CITATION_v3_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&quot;,&quot;citationItems&quot;:[{&quot;id&quot;:&quot;c94528cf-5878-32fc-aa84-9f2738e16747&quot;,&quot;itemData&quot;:{&quot;type&quot;:&quot;article-journal&quot;,&quot;id&quot;:&quot;c94528cf-5878-32fc-aa84-9f2738e16747&quot;,&quot;title&quot;:&quot;Dysregulation of glucocorticoid receptor co-factors FKBP5, BAG1 and PTGES3 in prefrontal cortex in psychotic illness&quot;,&quot;author&quot;:[{&quot;family&quot;:&quot;Sinclair&quot;,&quot;given&quot;:&quot;Duncan&quot;,&quot;parse-names&quot;:false,&quot;dropping-particle&quot;:&quot;&quot;,&quot;non-dropping-particle&quot;:&quot;&quot;},{&quot;family&quot;:&quot;Fillman&quot;,&quot;given&quot;:&quot;Stu G.&quot;,&quot;parse-names&quot;:false,&quot;dropping-particle&quot;:&quot;&quot;,&quot;non-dropping-particle&quot;:&quot;&quot;},{&quot;family&quot;:&quot;Webster&quot;,&quot;given&quot;:&quot;Maree J.&quot;,&quot;parse-names&quot;:false,&quot;dropping-particle&quot;:&quot;&quot;,&quot;non-dropping-particle&quot;:&quot;&quot;},{&quot;family&quot;:&quot;Weickert&quot;,&quot;given&quot;:&quot;Cynthia Shannon&quot;,&quot;parse-names&quot;:false,&quot;dropping-particle&quot;:&quot;&quot;,&quot;non-dropping-particle&quot;:&quot;&quot;}],&quot;container-title&quot;:&quot;Scientific Reports&quot;,&quot;DOI&quot;:&quot;10.1038/srep03539&quot;,&quot;ISSN&quot;:&quot;20452322&quot;,&quot;issued&quot;:{&quot;date-parts&quot;:[[2013]]},&quot;abstract&quot;:&quot;Molecular abnormalities within the glucocorticoid receptor (GR) stress signaling pathway may confer, or reflect, susceptibility to stress in schizophrenia and bipolar disorder, but the extent of such abnormalities in the brainis not known. Using RNA-Seq and qPCR in two postmortem cohorts totaling 55schizophrenia, 34 bipolar disorder and 55 control individuals, we identified increased FKBP5 and PTGES3 mRNA expression, and decreased BAG1 mRNA expression, in the prefrontal cortex in schizophrenia cases relative to controls (68.0% [p &lt; 0.001], 26.0% [p &lt; 0.01] and 12.1% [p &lt; 0.05] respectively). We also observed increased FKBP5 and decreased BAG1 mRNA expression in bipolar disorder (47.5% [p &lt; 0.05] and 14.9% [p &lt; 0.005]). There were no diagnostic differences in steady-state FKBP51 protein levels, nor in HSPA1A, HSP90AA1, DNAJB1 or HSPB1 mRNA levels. GR, co-factor and chaperone mRNA levels were strongly correlated. These results reveal coordinated cortical dysregulation of FKBP5, PTGES3, BAG1 and GR genes within the glucocorticoid signaling pathway in psychotic illness.&quot;,&quot;volume&quot;:&quot;3&quot;,&quot;container-title-short&quot;:&quot;&quot;},&quot;isTemporary&quot;:false}]},{&quot;citationID&quot;:&quot;MENDELEY_CITATION_00645802-2ebd-4fc0-a78f-8b09e2bfb117&quot;,&quot;properties&quot;:{&quot;noteIndex&quot;:0},&quot;isEdited&quot;:false,&quot;manualOverride&quot;:{&quot;isManuallyOverridden&quot;:false,&quot;citeprocText&quot;:&quot;(Rahman et al., 2020)&quot;,&quot;manualOverrideText&quot;:&quot;&quot;},&quot;citationTag&quot;:&quot;MENDELEY_CITATION_v3_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&quot;,&quot;citationItems&quot;:[{&quot;id&quot;:&quot;b7122b87-cea3-3711-a092-afdccc2b822f&quot;,&quot;itemData&quot;:{&quot;type&quot;:&quot;article-journal&quot;,&quot;id&quot;:&quot;b7122b87-cea3-3711-a092-afdccc2b822f&quot;,&quot;title&quot;:&quot;Comprehensive analysis of rna-seq gene expression profiling of brain transcriptomes reveals novel genes, regulators, and pathways in autism spectrum disorder&quot;,&quot;author&quot;:[{&quot;family&quot;:&quot;Rahman&quot;,&quot;given&quot;:&quot;Md Rezanur&quot;,&quot;parse-names&quot;:false,&quot;dropping-particle&quot;:&quot;&quot;,&quot;non-dropping-particle&quot;:&quot;&quot;},{&quot;family&quot;:&quot;Petralia&quot;,&quot;given&quot;:&quot;Maria Cristina&quot;,&quot;parse-names&quot;:false,&quot;dropping-particle&quot;:&quot;&quot;,&quot;non-dropping-particle&quot;:&quot;&quot;},{&quot;family&quot;:&quot;Ciurleo&quot;,&quot;given&quot;:&quot;Rosella&quot;,&quot;parse-names&quot;:false,&quot;dropping-particle&quot;:&quot;&quot;,&quot;non-dropping-particle&quot;:&quot;&quot;},{&quot;family&quot;:&quot;Bramanti&quot;,&quot;given&quot;:&quot;Alessia&quot;,&quot;parse-names&quot;:false,&quot;dropping-particle&quot;:&quot;&quot;,&quot;non-dropping-particle&quot;:&quot;&quot;},{&quot;family&quot;:&quot;Fagone&quot;,&quot;given&quot;:&quot;Paolo&quot;,&quot;parse-names&quot;:false,&quot;dropping-particle&quot;:&quot;&quot;,&quot;non-dropping-particle&quot;:&quot;&quot;},{&quot;family&quot;:&quot;Shahjaman&quot;,&quot;given&quot;:&quot;Md&quot;,&quot;parse-names&quot;:false,&quot;dropping-particle&quot;:&quot;&quot;,&quot;non-dropping-particle&quot;:&quot;&quot;},{&quot;family&quot;:&quot;Wu&quot;,&quot;given&quot;:&quot;Lang&quot;,&quot;parse-names&quot;:false,&quot;dropping-particle&quot;:&quot;&quot;,&quot;non-dropping-particle&quot;:&quot;&quot;},{&quot;family&quot;:&quot;Sun&quot;,&quot;given&quot;:&quot;Yanfa&quot;,&quot;parse-names&quot;:false,&quot;dropping-particle&quot;:&quot;&quot;,&quot;non-dropping-particle&quot;:&quot;&quot;},{&quot;family&quot;:&quot;Turanli&quot;,&quot;given&quot;:&quot;Beste&quot;,&quot;parse-names&quot;:false,&quot;dropping-particle&quot;:&quot;&quot;,&quot;non-dropping-particle&quot;:&quot;&quot;},{&quot;family&quot;:&quot;Arga&quot;,&quot;given&quot;:&quot;Kazim Yalcin&quot;,&quot;parse-names&quot;:false,&quot;dropping-particle&quot;:&quot;&quot;,&quot;non-dropping-particle&quot;:&quot;&quot;},{&quot;family&quot;:&quot;Islam&quot;,&quot;given&quot;:&quot;Md Rafiqul&quot;,&quot;parse-names&quot;:false,&quot;dropping-particle&quot;:&quot;&quot;,&quot;non-dropping-particle&quot;:&quot;&quot;},{&quot;family&quot;:&quot;Islam&quot;,&quot;given&quot;:&quot;Tania&quot;,&quot;parse-names&quot;:false,&quot;dropping-particle&quot;:&quot;&quot;,&quot;non-dropping-particle&quot;:&quot;&quot;},{&quot;family&quot;:&quot;Nicoletti&quot;,&quot;given&quot;:&quot;Ferdinando&quot;,&quot;parse-names&quot;:false,&quot;dropping-particle&quot;:&quot;&quot;,&quot;non-dropping-particle&quot;:&quot;&quot;}],&quot;container-title&quot;:&quot;Brain Sciences&quot;,&quot;DOI&quot;:&quot;10.3390/brainsci10100747&quot;,&quot;ISSN&quot;:&quot;20763425&quot;,&quot;issued&quot;:{&quot;date-parts&quot;:[[2020]]},&quot;abstract&quot;:&quot;Background: Autism spectrum disorder (ASD) is a neurodevelopmental disorder with deficits in social communication ability and repetitive behavior. The pathophysiological events involved in the brain of this complex disease are still unclear. Methods: In this study, we aimed to profile the gene expression signatures of brain cortex of ASD patients, by using two publicly available RNA-seq studies, in order to discover new ASD-related genes. Results: We detected 1567 differentially expressed genes (DEGs) by meta-analysis, where 1194 were upregulated and 373 were downregulated genes. Several ASD-related genes previously reported were also identified. Our meta-analysis identified 235 new DEGs that were not detected using the individual RNA-seq studies used. Some of those genes, including seven DEGs (PAK1, DNAH17, DOCK8, DAPP1, PCDHAC2, and ERBIN, SLC7A7), have been confirmed in previous reports to be associated with ASD. Gene Ontology (GO) and pathways analysis showed several molecular pathways enriched by the DEGs, namely, osteoclast differentiation, TNF signaling pathway, complement and coagulation cascade. Topological analysis of protein–protein interaction of the ASD brain cortex revealed proteomics hub gene signatures: MYC, TP53, HDAC1, CDK2, BAG3, CDKN1A, GABARAPL1, EZH2, VIM, and TRAF1. We also identified the transcriptional factors (TFs) regulating DEGs, namely, FOXC1, GATA2, YY1, FOXL1, USF2, NFIC, NFKB1, E2F1, TFAP2A, HINFP. Conclusion: Novel core genes and molecular signatures involved with ASD were identified by our meta-analysis.&quot;,&quot;issue&quot;:&quot;10&quot;,&quot;volume&quot;:&quot;10&quot;,&quot;container-title-short&quot;:&quot;&quot;},&quot;isTemporary&quot;:false}]},{&quot;citationID&quot;:&quot;MENDELEY_CITATION_6156e23d-5c8f-47e5-9875-e7492fee14d5&quot;,&quot;properties&quot;:{&quot;noteIndex&quot;:0},&quot;isEdited&quot;:false,&quot;manualOverride&quot;:{&quot;isManuallyOverridden&quot;:false,&quot;citeprocText&quot;:&quot;(Rahman et al., 2020)&quot;,&quot;manualOverrideText&quot;:&quot;&quot;},&quot;citationTag&quot;:&quot;MENDELEY_CITATION_v3_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&quot;,&quot;citationItems&quot;:[{&quot;id&quot;:&quot;b7122b87-cea3-3711-a092-afdccc2b822f&quot;,&quot;itemData&quot;:{&quot;type&quot;:&quot;article-journal&quot;,&quot;id&quot;:&quot;b7122b87-cea3-3711-a092-afdccc2b822f&quot;,&quot;title&quot;:&quot;Comprehensive analysis of rna-seq gene expression profiling of brain transcriptomes reveals novel genes, regulators, and pathways in autism spectrum disorder&quot;,&quot;author&quot;:[{&quot;family&quot;:&quot;Rahman&quot;,&quot;given&quot;:&quot;Md Rezanur&quot;,&quot;parse-names&quot;:false,&quot;dropping-particle&quot;:&quot;&quot;,&quot;non-dropping-particle&quot;:&quot;&quot;},{&quot;family&quot;:&quot;Petralia&quot;,&quot;given&quot;:&quot;Maria Cristina&quot;,&quot;parse-names&quot;:false,&quot;dropping-particle&quot;:&quot;&quot;,&quot;non-dropping-particle&quot;:&quot;&quot;},{&quot;family&quot;:&quot;Ciurleo&quot;,&quot;given&quot;:&quot;Rosella&quot;,&quot;parse-names&quot;:false,&quot;dropping-particle&quot;:&quot;&quot;,&quot;non-dropping-particle&quot;:&quot;&quot;},{&quot;family&quot;:&quot;Bramanti&quot;,&quot;given&quot;:&quot;Alessia&quot;,&quot;parse-names&quot;:false,&quot;dropping-particle&quot;:&quot;&quot;,&quot;non-dropping-particle&quot;:&quot;&quot;},{&quot;family&quot;:&quot;Fagone&quot;,&quot;given&quot;:&quot;Paolo&quot;,&quot;parse-names&quot;:false,&quot;dropping-particle&quot;:&quot;&quot;,&quot;non-dropping-particle&quot;:&quot;&quot;},{&quot;family&quot;:&quot;Shahjaman&quot;,&quot;given&quot;:&quot;Md&quot;,&quot;parse-names&quot;:false,&quot;dropping-particle&quot;:&quot;&quot;,&quot;non-dropping-particle&quot;:&quot;&quot;},{&quot;family&quot;:&quot;Wu&quot;,&quot;given&quot;:&quot;Lang&quot;,&quot;parse-names&quot;:false,&quot;dropping-particle&quot;:&quot;&quot;,&quot;non-dropping-particle&quot;:&quot;&quot;},{&quot;family&quot;:&quot;Sun&quot;,&quot;given&quot;:&quot;Yanfa&quot;,&quot;parse-names&quot;:false,&quot;dropping-particle&quot;:&quot;&quot;,&quot;non-dropping-particle&quot;:&quot;&quot;},{&quot;family&quot;:&quot;Turanli&quot;,&quot;given&quot;:&quot;Beste&quot;,&quot;parse-names&quot;:false,&quot;dropping-particle&quot;:&quot;&quot;,&quot;non-dropping-particle&quot;:&quot;&quot;},{&quot;family&quot;:&quot;Arga&quot;,&quot;given&quot;:&quot;Kazim Yalcin&quot;,&quot;parse-names&quot;:false,&quot;dropping-particle&quot;:&quot;&quot;,&quot;non-dropping-particle&quot;:&quot;&quot;},{&quot;family&quot;:&quot;Islam&quot;,&quot;given&quot;:&quot;Md Rafiqul&quot;,&quot;parse-names&quot;:false,&quot;dropping-particle&quot;:&quot;&quot;,&quot;non-dropping-particle&quot;:&quot;&quot;},{&quot;family&quot;:&quot;Islam&quot;,&quot;given&quot;:&quot;Tania&quot;,&quot;parse-names&quot;:false,&quot;dropping-particle&quot;:&quot;&quot;,&quot;non-dropping-particle&quot;:&quot;&quot;},{&quot;family&quot;:&quot;Nicoletti&quot;,&quot;given&quot;:&quot;Ferdinando&quot;,&quot;parse-names&quot;:false,&quot;dropping-particle&quot;:&quot;&quot;,&quot;non-dropping-particle&quot;:&quot;&quot;}],&quot;container-title&quot;:&quot;Brain Sciences&quot;,&quot;DOI&quot;:&quot;10.3390/brainsci10100747&quot;,&quot;ISSN&quot;:&quot;20763425&quot;,&quot;issued&quot;:{&quot;date-parts&quot;:[[2020]]},&quot;abstract&quot;:&quot;Background: Autism spectrum disorder (ASD) is a neurodevelopmental disorder with deficits in social communication ability and repetitive behavior. The pathophysiological events involved in the brain of this complex disease are still unclear. Methods: In this study, we aimed to profile the gene expression signatures of brain cortex of ASD patients, by using two publicly available RNA-seq studies, in order to discover new ASD-related genes. Results: We detected 1567 differentially expressed genes (DEGs) by meta-analysis, where 1194 were upregulated and 373 were downregulated genes. Several ASD-related genes previously reported were also identified. Our meta-analysis identified 235 new DEGs that were not detected using the individual RNA-seq studies used. Some of those genes, including seven DEGs (PAK1, DNAH17, DOCK8, DAPP1, PCDHAC2, and ERBIN, SLC7A7), have been confirmed in previous reports to be associated with ASD. Gene Ontology (GO) and pathways analysis showed several molecular pathways enriched by the DEGs, namely, osteoclast differentiation, TNF signaling pathway, complement and coagulation cascade. Topological analysis of protein–protein interaction of the ASD brain cortex revealed proteomics hub gene signatures: MYC, TP53, HDAC1, CDK2, BAG3, CDKN1A, GABARAPL1, EZH2, VIM, and TRAF1. We also identified the transcriptional factors (TFs) regulating DEGs, namely, FOXC1, GATA2, YY1, FOXL1, USF2, NFIC, NFKB1, E2F1, TFAP2A, HINFP. Conclusion: Novel core genes and molecular signatures involved with ASD were identified by our meta-analysis.&quot;,&quot;issue&quot;:&quot;10&quot;,&quot;volume&quot;:&quot;10&quot;,&quot;container-title-short&quot;:&quot;&quot;},&quot;isTemporary&quot;:false}]},{&quot;citationID&quot;:&quot;MENDELEY_CITATION_acb456b3-9a28-460a-813f-d946775de2f6&quot;,&quot;properties&quot;:{&quot;noteIndex&quot;:0},&quot;isEdited&quot;:false,&quot;manualOverride&quot;:{&quot;isManuallyOverridden&quot;:false,&quot;citeprocText&quot;:&quot;(Rahman et al., 2020)&quot;,&quot;manualOverrideText&quot;:&quot;&quot;},&quot;citationTag&quot;:&quot;MENDELEY_CITATION_v3_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&quot;,&quot;citationItems&quot;:[{&quot;id&quot;:&quot;b7122b87-cea3-3711-a092-afdccc2b822f&quot;,&quot;itemData&quot;:{&quot;type&quot;:&quot;article-journal&quot;,&quot;id&quot;:&quot;b7122b87-cea3-3711-a092-afdccc2b822f&quot;,&quot;title&quot;:&quot;Comprehensive analysis of rna-seq gene expression profiling of brain transcriptomes reveals novel genes, regulators, and pathways in autism spectrum disorder&quot;,&quot;author&quot;:[{&quot;family&quot;:&quot;Rahman&quot;,&quot;given&quot;:&quot;Md Rezanur&quot;,&quot;parse-names&quot;:false,&quot;dropping-particle&quot;:&quot;&quot;,&quot;non-dropping-particle&quot;:&quot;&quot;},{&quot;family&quot;:&quot;Petralia&quot;,&quot;given&quot;:&quot;Maria Cristina&quot;,&quot;parse-names&quot;:false,&quot;dropping-particle&quot;:&quot;&quot;,&quot;non-dropping-particle&quot;:&quot;&quot;},{&quot;family&quot;:&quot;Ciurleo&quot;,&quot;given&quot;:&quot;Rosella&quot;,&quot;parse-names&quot;:false,&quot;dropping-particle&quot;:&quot;&quot;,&quot;non-dropping-particle&quot;:&quot;&quot;},{&quot;family&quot;:&quot;Bramanti&quot;,&quot;given&quot;:&quot;Alessia&quot;,&quot;parse-names&quot;:false,&quot;dropping-particle&quot;:&quot;&quot;,&quot;non-dropping-particle&quot;:&quot;&quot;},{&quot;family&quot;:&quot;Fagone&quot;,&quot;given&quot;:&quot;Paolo&quot;,&quot;parse-names&quot;:false,&quot;dropping-particle&quot;:&quot;&quot;,&quot;non-dropping-particle&quot;:&quot;&quot;},{&quot;family&quot;:&quot;Shahjaman&quot;,&quot;given&quot;:&quot;Md&quot;,&quot;parse-names&quot;:false,&quot;dropping-particle&quot;:&quot;&quot;,&quot;non-dropping-particle&quot;:&quot;&quot;},{&quot;family&quot;:&quot;Wu&quot;,&quot;given&quot;:&quot;Lang&quot;,&quot;parse-names&quot;:false,&quot;dropping-particle&quot;:&quot;&quot;,&quot;non-dropping-particle&quot;:&quot;&quot;},{&quot;family&quot;:&quot;Sun&quot;,&quot;given&quot;:&quot;Yanfa&quot;,&quot;parse-names&quot;:false,&quot;dropping-particle&quot;:&quot;&quot;,&quot;non-dropping-particle&quot;:&quot;&quot;},{&quot;family&quot;:&quot;Turanli&quot;,&quot;given&quot;:&quot;Beste&quot;,&quot;parse-names&quot;:false,&quot;dropping-particle&quot;:&quot;&quot;,&quot;non-dropping-particle&quot;:&quot;&quot;},{&quot;family&quot;:&quot;Arga&quot;,&quot;given&quot;:&quot;Kazim Yalcin&quot;,&quot;parse-names&quot;:false,&quot;dropping-particle&quot;:&quot;&quot;,&quot;non-dropping-particle&quot;:&quot;&quot;},{&quot;family&quot;:&quot;Islam&quot;,&quot;given&quot;:&quot;Md Rafiqul&quot;,&quot;parse-names&quot;:false,&quot;dropping-particle&quot;:&quot;&quot;,&quot;non-dropping-particle&quot;:&quot;&quot;},{&quot;family&quot;:&quot;Islam&quot;,&quot;given&quot;:&quot;Tania&quot;,&quot;parse-names&quot;:false,&quot;dropping-particle&quot;:&quot;&quot;,&quot;non-dropping-particle&quot;:&quot;&quot;},{&quot;family&quot;:&quot;Nicoletti&quot;,&quot;given&quot;:&quot;Ferdinando&quot;,&quot;parse-names&quot;:false,&quot;dropping-particle&quot;:&quot;&quot;,&quot;non-dropping-particle&quot;:&quot;&quot;}],&quot;container-title&quot;:&quot;Brain Sciences&quot;,&quot;DOI&quot;:&quot;10.3390/brainsci10100747&quot;,&quot;ISSN&quot;:&quot;20763425&quot;,&quot;issued&quot;:{&quot;date-parts&quot;:[[2020]]},&quot;abstract&quot;:&quot;Background: Autism spectrum disorder (ASD) is a neurodevelopmental disorder with deficits in social communication ability and repetitive behavior. The pathophysiological events involved in the brain of this complex disease are still unclear. Methods: In this study, we aimed to profile the gene expression signatures of brain cortex of ASD patients, by using two publicly available RNA-seq studies, in order to discover new ASD-related genes. Results: We detected 1567 differentially expressed genes (DEGs) by meta-analysis, where 1194 were upregulated and 373 were downregulated genes. Several ASD-related genes previously reported were also identified. Our meta-analysis identified 235 new DEGs that were not detected using the individual RNA-seq studies used. Some of those genes, including seven DEGs (PAK1, DNAH17, DOCK8, DAPP1, PCDHAC2, and ERBIN, SLC7A7), have been confirmed in previous reports to be associated with ASD. Gene Ontology (GO) and pathways analysis showed several molecular pathways enriched by the DEGs, namely, osteoclast differentiation, TNF signaling pathway, complement and coagulation cascade. Topological analysis of protein–protein interaction of the ASD brain cortex revealed proteomics hub gene signatures: MYC, TP53, HDAC1, CDK2, BAG3, CDKN1A, GABARAPL1, EZH2, VIM, and TRAF1. We also identified the transcriptional factors (TFs) regulating DEGs, namely, FOXC1, GATA2, YY1, FOXL1, USF2, NFIC, NFKB1, E2F1, TFAP2A, HINFP. Conclusion: Novel core genes and molecular signatures involved with ASD were identified by our meta-analysis.&quot;,&quot;issue&quot;:&quot;10&quot;,&quot;volume&quot;:&quot;10&quot;,&quot;container-title-short&quot;:&quot;&quot;},&quot;isTemporary&quot;:false}]},{&quot;citationID&quot;:&quot;MENDELEY_CITATION_7e24649e-aafa-40e7-902f-40fc6feab742&quot;,&quot;properties&quot;:{&quot;noteIndex&quot;:0},&quot;isEdited&quot;:false,&quot;manualOverride&quot;:{&quot;isManuallyOverridden&quot;:false,&quot;citeprocText&quot;:&quot;(Chang et al., 2017)&quot;,&quot;manualOverrideText&quot;:&quot;&quot;},&quot;citationTag&quot;:&quot;MENDELEY_CITATION_v3_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&quot;,&quot;citationItems&quot;:[{&quot;id&quot;:&quot;7b68716d-bdba-355e-8b24-d49011cbe65e&quot;,&quot;itemData&quot;:{&quot;type&quot;:&quot;article-journal&quot;,&quot;id&quot;:&quot;7b68716d-bdba-355e-8b24-d49011cbe65e&quot;,&quot;title&quot;:&quot;RNA-seq analysis of amygdala tissue reveals characteristic expression profiles in schizophrenia&quot;,&quot;author&quot;:[{&quot;family&quot;:&quot;Chang&quot;,&quot;given&quot;:&quot;X.&quot;,&quot;parse-names&quot;:false,&quot;dropping-particle&quot;:&quot;&quot;,&quot;non-dropping-particle&quot;:&quot;&quot;},{&quot;family&quot;:&quot;Liu&quot;,&quot;given&quot;:&quot;Y.&quot;,&quot;parse-names&quot;:false,&quot;dropping-particle&quot;:&quot;&quot;,&quot;non-dropping-particle&quot;:&quot;&quot;},{&quot;family&quot;:&quot;Hahn&quot;,&quot;given&quot;:&quot;C. G.&quot;,&quot;parse-names&quot;:false,&quot;dropping-particle&quot;:&quot;&quot;,&quot;non-dropping-particle&quot;:&quot;&quot;},{&quot;family&quot;:&quot;Gur&quot;,&quot;given&quot;:&quot;R. E.&quot;,&quot;parse-names&quot;:false,&quot;dropping-particle&quot;:&quot;&quot;,&quot;non-dropping-particle&quot;:&quot;&quot;},{&quot;family&quot;:&quot;Sleiman&quot;,&quot;given&quot;:&quot;P. M.A.&quot;,&quot;parse-names&quot;:false,&quot;dropping-particle&quot;:&quot;&quot;,&quot;non-dropping-particle&quot;:&quot;&quot;},{&quot;family&quot;:&quot;Hakonarson&quot;,&quot;given&quot;:&quot;H.&quot;,&quot;parse-names&quot;:false,&quot;dropping-particle&quot;:&quot;&quot;,&quot;non-dropping-particle&quot;:&quot;&quot;}],&quot;container-title&quot;:&quot;Translational psychiatry&quot;,&quot;container-title-short&quot;:&quot;Transl Psychiatry&quot;,&quot;DOI&quot;:&quot;10.1038/tp.2017.154&quot;,&quot;ISSN&quot;:&quot;21583188&quot;,&quot;issued&quot;:{&quot;date-parts&quot;:[[2017]]},&quot;abstract&quot;:&quot;The amygdala brain region has been implicated in the pathophysiology of schizophrenia through emotion processing. However, transcriptome messages in the amygdala of schizophrenia patients have not been well studied. We used RNA sequencing to investigate gene-expression profiling in the amygdala tissues, and identified 569 upregulated and 192 downregulated genes from 22 schizophrenia patients and 24 non-psychiatric controls. Gene functional enrichment analysis demonstrated that the downregulated genes were enriched in pathways such as 'synaptic transmission' and 'behavior', whereas the upregulated genes were significantly over-represented in gene ontology pathways such as 'immune response' and 'blood vessel development'. Co-expression-based gene network analysis identified seven modules including four modules significantly associated with 'synaptic transmission', 'blood vessel development' or 'immune responses'. Taken together, our study provides novel insights into the molecular mechanism of schizophrenia, suggesting that precision-tailored therapeutic approaches aimed at normalizing the expression/function of specific gene networks could be a promising option in schizophrenia.&quot;,&quot;issue&quot;:&quot;8&quot;,&quot;volume&quot;:&quot;7&quot;},&quot;isTemporary&quot;:false}]},{&quot;citationID&quot;:&quot;MENDELEY_CITATION_703a3186-a17e-44cf-8353-7252eb3ced39&quot;,&quot;properties&quot;:{&quot;noteIndex&quot;:0},&quot;isEdited&quot;:false,&quot;manualOverride&quot;:{&quot;isManuallyOverridden&quot;:false,&quot;citeprocText&quot;:&quot;(Sun et al., 2019)&quot;,&quot;manualOverrideText&quot;:&quot;&quot;},&quot;citationTag&quot;:&quot;MENDELEY_CITATION_v3_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&quot;,&quot;citationItems&quot;:[{&quot;id&quot;:&quot;f8627f2e-ca53-3631-b958-db9ca7ab6e67&quot;,&quot;itemData&quot;:{&quot;type&quot;:&quot;article-journal&quot;,&quot;id&quot;:&quot;f8627f2e-ca53-3631-b958-db9ca7ab6e67&quot;,&quot;title&quot;:&quot;Target genes of autism risk loci in brain frontal cortex&quot;,&quot;author&quot;:[{&quot;family&quot;:&quot;Sun&quot;,&quot;given&quot;:&quot;Yan&quot;,&quot;parse-names&quot;:false,&quot;dropping-particle&quot;:&quot;&quot;,&quot;non-dropping-particle&quot;:&quot;&quot;},{&quot;family&quot;:&quot;Yao&quot;,&quot;given&quot;:&quot;Xueming&quot;,&quot;parse-names&quot;:false,&quot;dropping-particle&quot;:&quot;&quot;,&quot;non-dropping-particle&quot;:&quot;&quot;},{&quot;family&quot;:&quot;March&quot;,&quot;given&quot;:&quot;Michael E.&quot;,&quot;parse-names&quot;:false,&quot;dropping-particle&quot;:&quot;&quot;,&quot;non-dropping-particle&quot;:&quot;&quot;},{&quot;family&quot;:&quot;Meng&quot;,&quot;given&quot;:&quot;Xinyi&quot;,&quot;parse-names&quot;:false,&quot;dropping-particle&quot;:&quot;&quot;,&quot;non-dropping-particle&quot;:&quot;&quot;},{&quot;family&quot;:&quot;Li&quot;,&quot;given&quot;:&quot;Junyi&quot;,&quot;parse-names&quot;:false,&quot;dropping-particle&quot;:&quot;&quot;,&quot;non-dropping-particle&quot;:&quot;&quot;},{&quot;family&quot;:&quot;Wei&quot;,&quot;given&quot;:&quot;Zhi&quot;,&quot;parse-names&quot;:false,&quot;dropping-particle&quot;:&quot;&quot;,&quot;non-dropping-particle&quot;:&quot;&quot;},{&quot;family&quot;:&quot;Sleiman&quot;,&quot;given&quot;:&quot;Patrick M.A.&quot;,&quot;parse-names&quot;:false,&quot;dropping-particle&quot;:&quot;&quot;,&quot;non-dropping-particle&quot;:&quot;&quot;},{&quot;family&quot;:&quot;Hakonarson&quot;,&quot;given&quot;:&quot;Hakon&quot;,&quot;parse-names&quot;:false,&quot;dropping-particle&quot;:&quot;&quot;,&quot;non-dropping-particle&quot;:&quot;&quot;},{&quot;family&quot;:&quot;Xia&quot;,&quot;given&quot;:&quot;Qianghua&quot;,&quot;parse-names&quot;:false,&quot;dropping-particle&quot;:&quot;&quot;,&quot;non-dropping-particle&quot;:&quot;&quot;},{&quot;family&quot;:&quot;Li&quot;,&quot;given&quot;:&quot;Jin&quot;,&quot;parse-names&quot;:false,&quot;dropping-particle&quot;:&quot;&quot;,&quot;non-dropping-particle&quot;:&quot;&quot;}],&quot;container-title&quot;:&quot;Frontiers in Genetics&quot;,&quot;DOI&quot;:&quot;10.3389/fgene.2019.00707&quot;,&quot;ISSN&quot;:&quot;16648021&quot;,&quot;issued&quot;:{&quot;date-parts&quot;:[[2019]]},&quot;abstract&quot;:&quot;Autism spectrum disorder (ASD) is a complex neuropsychiatric disorder. A number of genetic risk loci have been identified for ASD from genome-wide association studies (GWAS); however, their target genes in relevant tissues and cell types remain to be investigated. The frontal cortex is a key region in the human brain for communication and cognitive function. To identify risk genes contributing to potential dysfunction in the frontal cortex of ASD patients, we took an in silico approach integrating multi-omics data. We first found genes with expression in frontal cortex tissue that correlates with ASD risk loci by leveraging expression quantitative trait loci (eQTLs) information. Among these genes, we then identified 76 genes showing significant differential expression in the frontal cortex between ASD cases and controls in microarray datasets and further replicated four genes with RNA-seq data. Among the ASD GWAS single nucleotide polymorphisms (SNPs) correlating with the 76 genes, 20 overlap with histone marks and 40 are associated with gene methylation level. Thus, through multi-omics data analyses, we identified genes that may work as target genes of ASD risk loci in the brain frontal cortex.&quot;,&quot;issue&quot;:&quot;JUL&quot;,&quot;volume&quot;:&quot;10&quot;,&quot;container-title-short&quot;:&quot;&quot;},&quot;isTemporary&quot;:false}]},{&quot;citationID&quot;:&quot;MENDELEY_CITATION_5baffec0-58e7-4a1b-9d48-117ae884905c&quot;,&quot;properties&quot;:{&quot;noteIndex&quot;:0},&quot;isEdited&quot;:false,&quot;manualOverride&quot;:{&quot;isManuallyOverridden&quot;:false,&quot;citeprocText&quot;:&quot;(Bray et al., 2016)&quot;,&quot;manualOverrideText&quot;:&quot;&quot;},&quot;citationTag&quot;:&quot;MENDELEY_CITATION_v3_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&quot;,&quot;citationItems&quot;:[{&quot;id&quot;:&quot;ecafba10-e83a-3dc7-908a-d02ab904c85c&quot;,&quot;itemData&quot;:{&quot;type&quot;:&quot;article-journal&quot;,&quot;id&quot;:&quot;ecafba10-e83a-3dc7-908a-d02ab904c85c&quot;,&quot;title&quot;:&quot;Near-optimal probabilistic RNA-seq quantification&quot;,&quot;author&quot;:[{&quot;family&quot;:&quot;Bray&quot;,&quot;given&quot;:&quot;Nicolas L.&quot;,&quot;parse-names&quot;:false,&quot;dropping-particle&quot;:&quot;&quot;,&quot;non-dropping-particle&quot;:&quot;&quot;},{&quot;family&quot;:&quot;Pimentel&quot;,&quot;given&quot;:&quot;Harold&quot;,&quot;parse-names&quot;:false,&quot;dropping-particle&quot;:&quot;&quot;,&quot;non-dropping-particle&quot;:&quot;&quot;},{&quot;family&quot;:&quot;Melsted&quot;,&quot;given&quot;:&quot;Páll&quot;,&quot;parse-names&quot;:false,&quot;dropping-particle&quot;:&quot;&quot;,&quot;non-dropping-particle&quot;:&quot;&quot;},{&quot;family&quot;:&quot;Pachter&quot;,&quot;given&quot;:&quot;Lior&quot;,&quot;parse-names&quot;:false,&quot;dropping-particle&quot;:&quot;&quot;,&quot;non-dropping-particle&quot;:&quot;&quot;}],&quot;container-title&quot;:&quot;Nature Biotechnology&quot;,&quot;DOI&quot;:&quot;10.1038/nbt.3519&quot;,&quot;ISSN&quot;:&quot;15461696&quot;,&quot;issued&quot;:{&quot;date-parts&quot;:[[2016]]},&quot;abstract&quot;:&quot;We present kallisto, an RNA-seq quantification program that is two orders of magnitude faster than previous approaches and achieves similar accuracy. Kallisto pseudoaligns reads to a reference, producing a list of transcripts that are compatible with each read while avoiding alignment of individual bases. We use kallisto to analyze 30 million unaligned paired-end RNA-seq reads in &lt;10 min on a standard laptop computer. This removes a major computational bottleneck in RNA-seq analysis.&quot;,&quot;issue&quot;:&quot;5&quot;,&quot;volume&quot;:&quot;34&quot;,&quot;container-title-short&quot;:&quot;&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AD288-0B9D-41C5-8BA0-D31FCD80D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2983</Words>
  <Characters>17005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Banik</dc:creator>
  <cp:keywords/>
  <dc:description/>
  <cp:lastModifiedBy>Keaton Banik</cp:lastModifiedBy>
  <cp:revision>2</cp:revision>
  <dcterms:created xsi:type="dcterms:W3CDTF">2022-04-20T09:07:00Z</dcterms:created>
  <dcterms:modified xsi:type="dcterms:W3CDTF">2022-04-20T09:07:00Z</dcterms:modified>
</cp:coreProperties>
</file>