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Expansion Nodule: "The Firestarter"</w:t>
      </w:r>
    </w:p>
    <w:p>
      <w:pPr>
        <w:pStyle w:val="Heading2"/>
        <w:bidi w:val="0"/>
        <w:jc w:val="start"/>
        <w:rPr/>
      </w:pPr>
      <w:r>
        <w:rPr/>
        <w:t>What You Do:</w:t>
      </w:r>
    </w:p>
    <w:p>
      <w:pPr>
        <w:pStyle w:val="BodyText"/>
        <w:numPr>
          <w:ilvl w:val="0"/>
          <w:numId w:val="1"/>
        </w:numPr>
        <w:tabs>
          <w:tab w:val="clear" w:pos="709"/>
          <w:tab w:val="left" w:pos="709" w:leader="none"/>
        </w:tabs>
        <w:bidi w:val="0"/>
        <w:spacing w:before="0" w:after="0"/>
        <w:ind w:hanging="283" w:start="709"/>
        <w:jc w:val="start"/>
        <w:rPr/>
      </w:pPr>
      <w:r>
        <w:rPr/>
        <w:t xml:space="preserve">Spark new ideas and chase fresh leads </w:t>
      </w:r>
    </w:p>
    <w:p>
      <w:pPr>
        <w:pStyle w:val="BodyText"/>
        <w:numPr>
          <w:ilvl w:val="0"/>
          <w:numId w:val="1"/>
        </w:numPr>
        <w:tabs>
          <w:tab w:val="clear" w:pos="709"/>
          <w:tab w:val="left" w:pos="709" w:leader="none"/>
        </w:tabs>
        <w:bidi w:val="0"/>
        <w:spacing w:before="0" w:after="0"/>
        <w:ind w:hanging="283" w:start="709"/>
        <w:jc w:val="start"/>
        <w:rPr/>
      </w:pPr>
      <w:r>
        <w:rPr/>
        <w:t xml:space="preserve">Knock on unexplored doors </w:t>
      </w:r>
    </w:p>
    <w:p>
      <w:pPr>
        <w:pStyle w:val="BodyText"/>
        <w:numPr>
          <w:ilvl w:val="0"/>
          <w:numId w:val="1"/>
        </w:numPr>
        <w:tabs>
          <w:tab w:val="clear" w:pos="709"/>
          <w:tab w:val="left" w:pos="709" w:leader="none"/>
        </w:tabs>
        <w:bidi w:val="0"/>
        <w:spacing w:before="0" w:after="0"/>
        <w:ind w:hanging="283" w:start="709"/>
        <w:jc w:val="start"/>
        <w:rPr/>
      </w:pPr>
      <w:r>
        <w:rPr/>
        <w:t xml:space="preserve">Conduct experiments to test unconventional approaches </w:t>
      </w:r>
    </w:p>
    <w:p>
      <w:pPr>
        <w:pStyle w:val="BodyText"/>
        <w:numPr>
          <w:ilvl w:val="0"/>
          <w:numId w:val="1"/>
        </w:numPr>
        <w:tabs>
          <w:tab w:val="clear" w:pos="709"/>
          <w:tab w:val="left" w:pos="709" w:leader="none"/>
        </w:tabs>
        <w:bidi w:val="0"/>
        <w:spacing w:before="0" w:after="0"/>
        <w:ind w:hanging="283" w:start="709"/>
        <w:jc w:val="start"/>
        <w:rPr/>
      </w:pPr>
      <w:r>
        <w:rPr/>
        <w:t xml:space="preserve">Look beyond current markets and products for growth opportunities </w:t>
      </w:r>
    </w:p>
    <w:p>
      <w:pPr>
        <w:pStyle w:val="BodyText"/>
        <w:numPr>
          <w:ilvl w:val="0"/>
          <w:numId w:val="1"/>
        </w:numPr>
        <w:tabs>
          <w:tab w:val="clear" w:pos="709"/>
          <w:tab w:val="left" w:pos="709" w:leader="none"/>
        </w:tabs>
        <w:bidi w:val="0"/>
        <w:spacing w:before="0" w:after="0"/>
        <w:ind w:hanging="283" w:start="709"/>
        <w:jc w:val="start"/>
        <w:rPr/>
      </w:pPr>
      <w:r>
        <w:rPr/>
        <w:t xml:space="preserve">Build networks that extend beyond established partnerships </w:t>
      </w:r>
    </w:p>
    <w:p>
      <w:pPr>
        <w:pStyle w:val="BodyText"/>
        <w:numPr>
          <w:ilvl w:val="0"/>
          <w:numId w:val="1"/>
        </w:numPr>
        <w:tabs>
          <w:tab w:val="clear" w:pos="709"/>
          <w:tab w:val="left" w:pos="709" w:leader="none"/>
        </w:tabs>
        <w:bidi w:val="0"/>
        <w:spacing w:before="0" w:after="0"/>
        <w:ind w:hanging="283" w:start="709"/>
        <w:jc w:val="start"/>
        <w:rPr/>
      </w:pPr>
      <w:r>
        <w:rPr/>
        <w:t xml:space="preserve">Challenge assumptions that limit organizational thinking </w:t>
      </w:r>
    </w:p>
    <w:p>
      <w:pPr>
        <w:pStyle w:val="BodyText"/>
        <w:numPr>
          <w:ilvl w:val="0"/>
          <w:numId w:val="1"/>
        </w:numPr>
        <w:tabs>
          <w:tab w:val="clear" w:pos="709"/>
          <w:tab w:val="left" w:pos="709" w:leader="none"/>
        </w:tabs>
        <w:bidi w:val="0"/>
        <w:ind w:hanging="283" w:start="709"/>
        <w:jc w:val="start"/>
        <w:rPr/>
      </w:pPr>
      <w:r>
        <w:rPr/>
        <w:t xml:space="preserve">Identify emerging trends before they become mainstream </w:t>
      </w:r>
    </w:p>
    <w:p>
      <w:pPr>
        <w:pStyle w:val="Heading2"/>
        <w:bidi w:val="0"/>
        <w:jc w:val="start"/>
        <w:rPr/>
      </w:pPr>
      <w:r>
        <w:rPr/>
        <w:t>Why It Matters:</w:t>
      </w:r>
    </w:p>
    <w:p>
      <w:pPr>
        <w:pStyle w:val="BodyText"/>
        <w:numPr>
          <w:ilvl w:val="0"/>
          <w:numId w:val="2"/>
        </w:numPr>
        <w:tabs>
          <w:tab w:val="clear" w:pos="709"/>
          <w:tab w:val="left" w:pos="709" w:leader="none"/>
        </w:tabs>
        <w:bidi w:val="0"/>
        <w:spacing w:before="0" w:after="0"/>
        <w:ind w:hanging="283" w:start="709"/>
        <w:jc w:val="start"/>
        <w:rPr/>
      </w:pPr>
      <w:r>
        <w:rPr/>
        <w:t xml:space="preserve">Grows our map and finds new opportunities </w:t>
      </w:r>
    </w:p>
    <w:p>
      <w:pPr>
        <w:pStyle w:val="BodyText"/>
        <w:numPr>
          <w:ilvl w:val="0"/>
          <w:numId w:val="2"/>
        </w:numPr>
        <w:tabs>
          <w:tab w:val="clear" w:pos="709"/>
          <w:tab w:val="left" w:pos="709" w:leader="none"/>
        </w:tabs>
        <w:bidi w:val="0"/>
        <w:spacing w:before="0" w:after="0"/>
        <w:ind w:hanging="283" w:start="709"/>
        <w:jc w:val="start"/>
        <w:rPr/>
      </w:pPr>
      <w:r>
        <w:rPr/>
        <w:t xml:space="preserve">Keeps the organization from standing still </w:t>
      </w:r>
    </w:p>
    <w:p>
      <w:pPr>
        <w:pStyle w:val="BodyText"/>
        <w:numPr>
          <w:ilvl w:val="0"/>
          <w:numId w:val="2"/>
        </w:numPr>
        <w:tabs>
          <w:tab w:val="clear" w:pos="709"/>
          <w:tab w:val="left" w:pos="709" w:leader="none"/>
        </w:tabs>
        <w:bidi w:val="0"/>
        <w:spacing w:before="0" w:after="0"/>
        <w:ind w:hanging="283" w:start="709"/>
        <w:jc w:val="start"/>
        <w:rPr/>
      </w:pPr>
      <w:r>
        <w:rPr/>
        <w:t xml:space="preserve">Prevents competitive disruption through proactive innovation </w:t>
      </w:r>
    </w:p>
    <w:p>
      <w:pPr>
        <w:pStyle w:val="BodyText"/>
        <w:numPr>
          <w:ilvl w:val="0"/>
          <w:numId w:val="2"/>
        </w:numPr>
        <w:tabs>
          <w:tab w:val="clear" w:pos="709"/>
          <w:tab w:val="left" w:pos="709" w:leader="none"/>
        </w:tabs>
        <w:bidi w:val="0"/>
        <w:spacing w:before="0" w:after="0"/>
        <w:ind w:hanging="283" w:start="709"/>
        <w:jc w:val="start"/>
        <w:rPr/>
      </w:pPr>
      <w:r>
        <w:rPr/>
        <w:t xml:space="preserve">Creates future revenue streams before current ones decline </w:t>
      </w:r>
    </w:p>
    <w:p>
      <w:pPr>
        <w:pStyle w:val="BodyText"/>
        <w:numPr>
          <w:ilvl w:val="0"/>
          <w:numId w:val="2"/>
        </w:numPr>
        <w:tabs>
          <w:tab w:val="clear" w:pos="709"/>
          <w:tab w:val="left" w:pos="709" w:leader="none"/>
        </w:tabs>
        <w:bidi w:val="0"/>
        <w:spacing w:before="0" w:after="0"/>
        <w:ind w:hanging="283" w:start="709"/>
        <w:jc w:val="start"/>
        <w:rPr/>
      </w:pPr>
      <w:r>
        <w:rPr/>
        <w:t xml:space="preserve">Injects fresh thinking that prevents organizational stagnation </w:t>
      </w:r>
    </w:p>
    <w:p>
      <w:pPr>
        <w:pStyle w:val="BodyText"/>
        <w:numPr>
          <w:ilvl w:val="0"/>
          <w:numId w:val="2"/>
        </w:numPr>
        <w:tabs>
          <w:tab w:val="clear" w:pos="709"/>
          <w:tab w:val="left" w:pos="709" w:leader="none"/>
        </w:tabs>
        <w:bidi w:val="0"/>
        <w:spacing w:before="0" w:after="0"/>
        <w:ind w:hanging="283" w:start="709"/>
        <w:jc w:val="start"/>
        <w:rPr/>
      </w:pPr>
      <w:r>
        <w:rPr/>
        <w:t xml:space="preserve">Establishes footholds in emerging markets and technologies </w:t>
      </w:r>
    </w:p>
    <w:p>
      <w:pPr>
        <w:pStyle w:val="BodyText"/>
        <w:numPr>
          <w:ilvl w:val="0"/>
          <w:numId w:val="2"/>
        </w:numPr>
        <w:tabs>
          <w:tab w:val="clear" w:pos="709"/>
          <w:tab w:val="left" w:pos="709" w:leader="none"/>
        </w:tabs>
        <w:bidi w:val="0"/>
        <w:ind w:hanging="283" w:start="709"/>
        <w:jc w:val="start"/>
        <w:rPr/>
      </w:pPr>
      <w:r>
        <w:rPr/>
        <w:t xml:space="preserve">Builds resilience through diversification of ideas and approaches </w:t>
      </w:r>
    </w:p>
    <w:p>
      <w:pPr>
        <w:pStyle w:val="Heading2"/>
        <w:bidi w:val="0"/>
        <w:jc w:val="start"/>
        <w:rPr/>
      </w:pPr>
      <w:r>
        <w:rPr/>
        <w:t>How You Do It:</w:t>
      </w:r>
    </w:p>
    <w:p>
      <w:pPr>
        <w:pStyle w:val="BodyText"/>
        <w:numPr>
          <w:ilvl w:val="0"/>
          <w:numId w:val="3"/>
        </w:numPr>
        <w:tabs>
          <w:tab w:val="clear" w:pos="709"/>
          <w:tab w:val="left" w:pos="709" w:leader="none"/>
        </w:tabs>
        <w:bidi w:val="0"/>
        <w:spacing w:before="0" w:after="0"/>
        <w:ind w:hanging="283" w:start="709"/>
        <w:jc w:val="start"/>
        <w:rPr/>
      </w:pPr>
      <w:r>
        <w:rPr>
          <w:rStyle w:val="Strong"/>
        </w:rPr>
        <w:t>Boundary Crossing</w:t>
      </w:r>
      <w:r>
        <w:rPr/>
        <w:t xml:space="preserve">: Regularly step outside industry silos to find transferable ideas </w:t>
      </w:r>
    </w:p>
    <w:p>
      <w:pPr>
        <w:pStyle w:val="BodyText"/>
        <w:numPr>
          <w:ilvl w:val="0"/>
          <w:numId w:val="3"/>
        </w:numPr>
        <w:tabs>
          <w:tab w:val="clear" w:pos="709"/>
          <w:tab w:val="left" w:pos="709" w:leader="none"/>
        </w:tabs>
        <w:bidi w:val="0"/>
        <w:spacing w:before="0" w:after="0"/>
        <w:ind w:hanging="283" w:start="709"/>
        <w:jc w:val="start"/>
        <w:rPr/>
      </w:pPr>
      <w:r>
        <w:rPr>
          <w:rStyle w:val="Strong"/>
        </w:rPr>
        <w:t>Rapid Prototyping</w:t>
      </w:r>
      <w:r>
        <w:rPr/>
        <w:t xml:space="preserve">: Create minimal viable experiments to test hypotheses quickly </w:t>
      </w:r>
    </w:p>
    <w:p>
      <w:pPr>
        <w:pStyle w:val="BodyText"/>
        <w:numPr>
          <w:ilvl w:val="0"/>
          <w:numId w:val="3"/>
        </w:numPr>
        <w:tabs>
          <w:tab w:val="clear" w:pos="709"/>
          <w:tab w:val="left" w:pos="709" w:leader="none"/>
        </w:tabs>
        <w:bidi w:val="0"/>
        <w:spacing w:before="0" w:after="0"/>
        <w:ind w:hanging="283" w:start="709"/>
        <w:jc w:val="start"/>
        <w:rPr/>
      </w:pPr>
      <w:r>
        <w:rPr>
          <w:rStyle w:val="Strong"/>
        </w:rPr>
        <w:t>Trend Mapping</w:t>
      </w:r>
      <w:r>
        <w:rPr/>
        <w:t xml:space="preserve">: Connect disparate signals to identify emerging patterns </w:t>
      </w:r>
    </w:p>
    <w:p>
      <w:pPr>
        <w:pStyle w:val="BodyText"/>
        <w:numPr>
          <w:ilvl w:val="0"/>
          <w:numId w:val="3"/>
        </w:numPr>
        <w:tabs>
          <w:tab w:val="clear" w:pos="709"/>
          <w:tab w:val="left" w:pos="709" w:leader="none"/>
        </w:tabs>
        <w:bidi w:val="0"/>
        <w:spacing w:before="0" w:after="0"/>
        <w:ind w:hanging="283" w:start="709"/>
        <w:jc w:val="start"/>
        <w:rPr/>
      </w:pPr>
      <w:r>
        <w:rPr>
          <w:rStyle w:val="Strong"/>
        </w:rPr>
        <w:t>Network Cultivation</w:t>
      </w:r>
      <w:r>
        <w:rPr/>
        <w:t xml:space="preserve">: Build relationships with unusual suspects and thought leaders </w:t>
      </w:r>
    </w:p>
    <w:p>
      <w:pPr>
        <w:pStyle w:val="BodyText"/>
        <w:numPr>
          <w:ilvl w:val="0"/>
          <w:numId w:val="3"/>
        </w:numPr>
        <w:tabs>
          <w:tab w:val="clear" w:pos="709"/>
          <w:tab w:val="left" w:pos="709" w:leader="none"/>
        </w:tabs>
        <w:bidi w:val="0"/>
        <w:spacing w:before="0" w:after="0"/>
        <w:ind w:hanging="283" w:start="709"/>
        <w:jc w:val="start"/>
        <w:rPr/>
      </w:pPr>
      <w:r>
        <w:rPr>
          <w:rStyle w:val="Strong"/>
        </w:rPr>
        <w:t>Constraint Challenging</w:t>
      </w:r>
      <w:r>
        <w:rPr/>
        <w:t xml:space="preserve">: Question limitations others accept as unchangeable </w:t>
      </w:r>
    </w:p>
    <w:p>
      <w:pPr>
        <w:pStyle w:val="BodyText"/>
        <w:numPr>
          <w:ilvl w:val="0"/>
          <w:numId w:val="3"/>
        </w:numPr>
        <w:tabs>
          <w:tab w:val="clear" w:pos="709"/>
          <w:tab w:val="left" w:pos="709" w:leader="none"/>
        </w:tabs>
        <w:bidi w:val="0"/>
        <w:spacing w:before="0" w:after="0"/>
        <w:ind w:hanging="283" w:start="709"/>
        <w:jc w:val="start"/>
        <w:rPr/>
      </w:pPr>
      <w:r>
        <w:rPr>
          <w:rStyle w:val="Strong"/>
        </w:rPr>
        <w:t>Future Casting</w:t>
      </w:r>
      <w:r>
        <w:rPr/>
        <w:t xml:space="preserve">: Envision possible scenarios that could disrupt current business models </w:t>
      </w:r>
    </w:p>
    <w:p>
      <w:pPr>
        <w:pStyle w:val="BodyText"/>
        <w:numPr>
          <w:ilvl w:val="0"/>
          <w:numId w:val="3"/>
        </w:numPr>
        <w:tabs>
          <w:tab w:val="clear" w:pos="709"/>
          <w:tab w:val="left" w:pos="709" w:leader="none"/>
        </w:tabs>
        <w:bidi w:val="0"/>
        <w:ind w:hanging="283" w:start="709"/>
        <w:jc w:val="start"/>
        <w:rPr/>
      </w:pPr>
      <w:r>
        <w:rPr>
          <w:rStyle w:val="Strong"/>
        </w:rPr>
        <w:t>Opportunity Scanning</w:t>
      </w:r>
      <w:r>
        <w:rPr/>
        <w:t xml:space="preserve">: Maintain constant awareness of changes in adjacent spaces </w:t>
      </w:r>
    </w:p>
    <w:p>
      <w:pPr>
        <w:pStyle w:val="Heading2"/>
        <w:bidi w:val="0"/>
        <w:jc w:val="start"/>
        <w:rPr/>
      </w:pPr>
      <w:r>
        <w:rPr/>
        <w:t>Integration Points:</w:t>
      </w:r>
    </w:p>
    <w:p>
      <w:pPr>
        <w:pStyle w:val="BodyText"/>
        <w:numPr>
          <w:ilvl w:val="0"/>
          <w:numId w:val="4"/>
        </w:numPr>
        <w:tabs>
          <w:tab w:val="clear" w:pos="709"/>
          <w:tab w:val="left" w:pos="709" w:leader="none"/>
        </w:tabs>
        <w:bidi w:val="0"/>
        <w:spacing w:before="0" w:after="0"/>
        <w:ind w:hanging="283" w:start="709"/>
        <w:jc w:val="start"/>
        <w:rPr/>
      </w:pPr>
      <w:r>
        <w:rPr/>
        <w:t xml:space="preserve">With Interface Nodule: Translate exploratory findings into compelling future narratives </w:t>
      </w:r>
    </w:p>
    <w:p>
      <w:pPr>
        <w:pStyle w:val="BodyText"/>
        <w:numPr>
          <w:ilvl w:val="0"/>
          <w:numId w:val="4"/>
        </w:numPr>
        <w:tabs>
          <w:tab w:val="clear" w:pos="709"/>
          <w:tab w:val="left" w:pos="709" w:leader="none"/>
        </w:tabs>
        <w:bidi w:val="0"/>
        <w:spacing w:before="0" w:after="0"/>
        <w:ind w:hanging="283" w:start="709"/>
        <w:jc w:val="start"/>
        <w:rPr/>
      </w:pPr>
      <w:r>
        <w:rPr/>
        <w:t xml:space="preserve">With Feedback Nodule: Design metrics that can evaluate unconventional approaches </w:t>
      </w:r>
    </w:p>
    <w:p>
      <w:pPr>
        <w:pStyle w:val="BodyText"/>
        <w:numPr>
          <w:ilvl w:val="0"/>
          <w:numId w:val="4"/>
        </w:numPr>
        <w:tabs>
          <w:tab w:val="clear" w:pos="709"/>
          <w:tab w:val="left" w:pos="709" w:leader="none"/>
        </w:tabs>
        <w:bidi w:val="0"/>
        <w:spacing w:before="0" w:after="0"/>
        <w:ind w:hanging="283" w:start="709"/>
        <w:jc w:val="start"/>
        <w:rPr/>
      </w:pPr>
      <w:r>
        <w:rPr/>
        <w:t xml:space="preserve">With Support Nodules: Develop lightweight processes for implementing experiments </w:t>
      </w:r>
    </w:p>
    <w:p>
      <w:pPr>
        <w:pStyle w:val="BodyText"/>
        <w:numPr>
          <w:ilvl w:val="0"/>
          <w:numId w:val="4"/>
        </w:numPr>
        <w:tabs>
          <w:tab w:val="clear" w:pos="709"/>
          <w:tab w:val="left" w:pos="709" w:leader="none"/>
        </w:tabs>
        <w:bidi w:val="0"/>
        <w:ind w:hanging="283" w:start="709"/>
        <w:jc w:val="start"/>
        <w:rPr/>
      </w:pPr>
      <w:r>
        <w:rPr/>
        <w:t xml:space="preserve">With Core Nodules: Inject fresh perspectives that enhance current value creation </w:t>
      </w:r>
    </w:p>
    <w:p>
      <w:pPr>
        <w:pStyle w:val="Heading2"/>
        <w:bidi w:val="0"/>
        <w:jc w:val="start"/>
        <w:rPr/>
      </w:pPr>
      <w:r>
        <w:rPr/>
        <w:t>Metaphors That Explain Your Role:</w:t>
      </w:r>
    </w:p>
    <w:p>
      <w:pPr>
        <w:pStyle w:val="BodyText"/>
        <w:bidi w:val="0"/>
        <w:jc w:val="start"/>
        <w:rPr/>
      </w:pPr>
      <w:r>
        <w:rPr>
          <w:rStyle w:val="Strong"/>
        </w:rPr>
        <w:t>The Scout</w:t>
      </w:r>
      <w:r>
        <w:rPr/>
        <w:br/>
        <w:t>Like a scout moving ahead of the main group, you venture into unmapped territory, identifying opportunities and dangers before they become obvious to everyone. Your reconnaissance provides the team with advance intelligence that shapes strategic decisions and prevents costly surprises.</w:t>
      </w:r>
    </w:p>
    <w:p>
      <w:pPr>
        <w:pStyle w:val="BodyText"/>
        <w:bidi w:val="0"/>
        <w:jc w:val="start"/>
        <w:rPr/>
      </w:pPr>
      <w:r>
        <w:rPr>
          <w:rStyle w:val="Strong"/>
        </w:rPr>
        <w:t>The Pollinator</w:t>
      </w:r>
      <w:r>
        <w:rPr/>
        <w:br/>
        <w:t>Just as bees and butterflies carry pollen between plants, enabling cross-fertilization and new growth, you transfer ideas across boundaries. You move from one domain to another, creating hybrid innovations that wouldn't emerge through isolated development.</w:t>
      </w:r>
    </w:p>
    <w:p>
      <w:pPr>
        <w:pStyle w:val="BodyText"/>
        <w:bidi w:val="0"/>
        <w:jc w:val="start"/>
        <w:rPr/>
      </w:pPr>
      <w:r>
        <w:rPr>
          <w:rStyle w:val="Strong"/>
        </w:rPr>
        <w:t>The Spark Plug</w:t>
      </w:r>
      <w:r>
        <w:rPr/>
        <w:br/>
        <w:t>In an engine, the spark plug ignites the fuel-air mixture that powers movement. Similarly, you provide the initial spark that transforms potential energy (ideas, resources, market gaps) into kinetic energy (new initiatives, innovations, growth). Without your spark, even the most promising opportunities remain dormant.</w:t>
      </w:r>
    </w:p>
    <w:p>
      <w:pPr>
        <w:pStyle w:val="BodyText"/>
        <w:bidi w:val="0"/>
        <w:jc w:val="start"/>
        <w:rPr/>
      </w:pPr>
      <w:r>
        <w:rPr>
          <w:rStyle w:val="Strong"/>
        </w:rPr>
        <w:t>The R&amp;D Lab</w:t>
      </w:r>
      <w:r>
        <w:rPr/>
        <w:br/>
        <w:t>While the production line efficiently creates today's products, the R&amp;D lab explores what might be valuable tomorrow. You create a space where experimentation is expected, failure is informative, and breakthrough thinking can emerge without immediate pressure for results.</w:t>
      </w:r>
    </w:p>
    <w:p>
      <w:pPr>
        <w:pStyle w:val="Heading2"/>
        <w:bidi w:val="0"/>
        <w:jc w:val="start"/>
        <w:rPr/>
      </w:pPr>
      <w:r>
        <w:rPr/>
        <w:t>The Resonant Organization Perspective:</w:t>
      </w:r>
    </w:p>
    <w:p>
      <w:pPr>
        <w:pStyle w:val="BodyText"/>
        <w:bidi w:val="0"/>
        <w:jc w:val="start"/>
        <w:rPr/>
      </w:pPr>
      <w:r>
        <w:rPr/>
        <w:t>In the Resonant Organization framework, the Expansion Nodule introduces controlled disruption to prevent resonance stagnation through:</w:t>
      </w:r>
    </w:p>
    <w:p>
      <w:pPr>
        <w:pStyle w:val="BodyText"/>
        <w:numPr>
          <w:ilvl w:val="0"/>
          <w:numId w:val="5"/>
        </w:numPr>
        <w:tabs>
          <w:tab w:val="clear" w:pos="709"/>
          <w:tab w:val="left" w:pos="709" w:leader="none"/>
        </w:tabs>
        <w:bidi w:val="0"/>
        <w:spacing w:before="0" w:after="0"/>
        <w:ind w:hanging="283" w:start="709"/>
        <w:jc w:val="start"/>
        <w:rPr/>
      </w:pPr>
      <w:r>
        <w:rPr/>
        <w:t xml:space="preserve">Creating intentional "resonance misalignment" that forces adaptive evolution </w:t>
      </w:r>
    </w:p>
    <w:p>
      <w:pPr>
        <w:pStyle w:val="BodyText"/>
        <w:numPr>
          <w:ilvl w:val="0"/>
          <w:numId w:val="5"/>
        </w:numPr>
        <w:tabs>
          <w:tab w:val="clear" w:pos="709"/>
          <w:tab w:val="left" w:pos="709" w:leader="none"/>
        </w:tabs>
        <w:bidi w:val="0"/>
        <w:spacing w:before="0" w:after="0"/>
        <w:ind w:hanging="283" w:start="709"/>
        <w:jc w:val="start"/>
        <w:rPr/>
      </w:pPr>
      <w:r>
        <w:rPr/>
        <w:t xml:space="preserve">Exploring the edges of the stability map to discover new viable operating points </w:t>
      </w:r>
    </w:p>
    <w:p>
      <w:pPr>
        <w:pStyle w:val="BodyText"/>
        <w:numPr>
          <w:ilvl w:val="0"/>
          <w:numId w:val="5"/>
        </w:numPr>
        <w:tabs>
          <w:tab w:val="clear" w:pos="709"/>
          <w:tab w:val="left" w:pos="709" w:leader="none"/>
        </w:tabs>
        <w:bidi w:val="0"/>
        <w:spacing w:before="0" w:after="0"/>
        <w:ind w:hanging="283" w:start="709"/>
        <w:jc w:val="start"/>
        <w:rPr/>
      </w:pPr>
      <w:r>
        <w:rPr/>
        <w:t xml:space="preserve">Testing the boundaries of the Gladiator Force (Γ) to expand organizational capability </w:t>
      </w:r>
    </w:p>
    <w:p>
      <w:pPr>
        <w:pStyle w:val="BodyText"/>
        <w:numPr>
          <w:ilvl w:val="0"/>
          <w:numId w:val="5"/>
        </w:numPr>
        <w:tabs>
          <w:tab w:val="clear" w:pos="709"/>
          <w:tab w:val="left" w:pos="709" w:leader="none"/>
        </w:tabs>
        <w:bidi w:val="0"/>
        <w:spacing w:before="0" w:after="0"/>
        <w:ind w:hanging="283" w:start="709"/>
        <w:jc w:val="start"/>
        <w:rPr/>
      </w:pPr>
      <w:r>
        <w:rPr/>
        <w:t xml:space="preserve">Identifying emerging resonance patterns before they become obvious to competitors </w:t>
      </w:r>
    </w:p>
    <w:p>
      <w:pPr>
        <w:pStyle w:val="BodyText"/>
        <w:numPr>
          <w:ilvl w:val="0"/>
          <w:numId w:val="5"/>
        </w:numPr>
        <w:tabs>
          <w:tab w:val="clear" w:pos="709"/>
          <w:tab w:val="left" w:pos="709" w:leader="none"/>
        </w:tabs>
        <w:bidi w:val="0"/>
        <w:spacing w:before="0" w:after="0"/>
        <w:ind w:hanging="283" w:start="709"/>
        <w:jc w:val="start"/>
        <w:rPr/>
      </w:pPr>
      <w:r>
        <w:rPr/>
        <w:t xml:space="preserve">Challenging the team to operate in new "stability windows" revealed by fractal analysis </w:t>
      </w:r>
    </w:p>
    <w:p>
      <w:pPr>
        <w:pStyle w:val="BodyText"/>
        <w:numPr>
          <w:ilvl w:val="0"/>
          <w:numId w:val="5"/>
        </w:numPr>
        <w:tabs>
          <w:tab w:val="clear" w:pos="709"/>
          <w:tab w:val="left" w:pos="709" w:leader="none"/>
        </w:tabs>
        <w:bidi w:val="0"/>
        <w:spacing w:before="0" w:after="0"/>
        <w:ind w:hanging="283" w:start="709"/>
        <w:jc w:val="start"/>
        <w:rPr/>
      </w:pPr>
      <w:r>
        <w:rPr/>
        <w:t xml:space="preserve">Initiating small perturbations that reveal the system's response characteristics </w:t>
      </w:r>
    </w:p>
    <w:p>
      <w:pPr>
        <w:pStyle w:val="BodyText"/>
        <w:numPr>
          <w:ilvl w:val="0"/>
          <w:numId w:val="5"/>
        </w:numPr>
        <w:tabs>
          <w:tab w:val="clear" w:pos="709"/>
          <w:tab w:val="left" w:pos="709" w:leader="none"/>
        </w:tabs>
        <w:bidi w:val="0"/>
        <w:ind w:hanging="283" w:start="709"/>
        <w:jc w:val="start"/>
        <w:rPr/>
      </w:pPr>
      <w:r>
        <w:rPr/>
        <w:t xml:space="preserve">Mapping unconventional resonance combinations that could yield breakthrough performance </w:t>
      </w:r>
    </w:p>
    <w:p>
      <w:pPr>
        <w:pStyle w:val="Heading2"/>
        <w:bidi w:val="0"/>
        <w:jc w:val="start"/>
        <w:rPr/>
      </w:pPr>
      <w:r>
        <w:rPr/>
        <w:t>Measuring Your Impact:</w:t>
      </w:r>
    </w:p>
    <w:p>
      <w:pPr>
        <w:pStyle w:val="BodyText"/>
        <w:bidi w:val="0"/>
        <w:jc w:val="start"/>
        <w:rPr/>
      </w:pPr>
      <w:r>
        <w:rPr/>
        <w:t>Look for these signs that you're successfully fulfilling your Expansion Nodule role:</w:t>
      </w:r>
    </w:p>
    <w:p>
      <w:pPr>
        <w:pStyle w:val="BodyText"/>
        <w:numPr>
          <w:ilvl w:val="0"/>
          <w:numId w:val="6"/>
        </w:numPr>
        <w:tabs>
          <w:tab w:val="clear" w:pos="709"/>
          <w:tab w:val="left" w:pos="709" w:leader="none"/>
        </w:tabs>
        <w:bidi w:val="0"/>
        <w:spacing w:before="0" w:after="0"/>
        <w:ind w:hanging="283" w:start="709"/>
        <w:jc w:val="start"/>
        <w:rPr/>
      </w:pPr>
      <w:r>
        <w:rPr/>
        <w:t xml:space="preserve">Pipeline of exploratory projects represents at least 20% of potential future revenue </w:t>
      </w:r>
    </w:p>
    <w:p>
      <w:pPr>
        <w:pStyle w:val="BodyText"/>
        <w:numPr>
          <w:ilvl w:val="0"/>
          <w:numId w:val="6"/>
        </w:numPr>
        <w:tabs>
          <w:tab w:val="clear" w:pos="709"/>
          <w:tab w:val="left" w:pos="709" w:leader="none"/>
        </w:tabs>
        <w:bidi w:val="0"/>
        <w:spacing w:before="0" w:after="0"/>
        <w:ind w:hanging="283" w:start="709"/>
        <w:jc w:val="start"/>
        <w:rPr/>
      </w:pPr>
      <w:r>
        <w:rPr/>
        <w:t xml:space="preserve">Organization regularly discusses possibilities that seemed implausible a year ago </w:t>
      </w:r>
    </w:p>
    <w:p>
      <w:pPr>
        <w:pStyle w:val="BodyText"/>
        <w:numPr>
          <w:ilvl w:val="0"/>
          <w:numId w:val="6"/>
        </w:numPr>
        <w:tabs>
          <w:tab w:val="clear" w:pos="709"/>
          <w:tab w:val="left" w:pos="709" w:leader="none"/>
        </w:tabs>
        <w:bidi w:val="0"/>
        <w:spacing w:before="0" w:after="0"/>
        <w:ind w:hanging="283" w:start="709"/>
        <w:jc w:val="start"/>
        <w:rPr/>
      </w:pPr>
      <w:r>
        <w:rPr/>
        <w:t xml:space="preserve">Team vocabulary evolves to incorporate new concepts and frameworks </w:t>
      </w:r>
    </w:p>
    <w:p>
      <w:pPr>
        <w:pStyle w:val="BodyText"/>
        <w:numPr>
          <w:ilvl w:val="0"/>
          <w:numId w:val="6"/>
        </w:numPr>
        <w:tabs>
          <w:tab w:val="clear" w:pos="709"/>
          <w:tab w:val="left" w:pos="709" w:leader="none"/>
        </w:tabs>
        <w:bidi w:val="0"/>
        <w:spacing w:before="0" w:after="0"/>
        <w:ind w:hanging="283" w:start="709"/>
        <w:jc w:val="start"/>
        <w:rPr/>
      </w:pPr>
      <w:r>
        <w:rPr/>
        <w:t xml:space="preserve">Strategic planning increasingly considers a wider range of scenarios </w:t>
      </w:r>
    </w:p>
    <w:p>
      <w:pPr>
        <w:pStyle w:val="BodyText"/>
        <w:numPr>
          <w:ilvl w:val="0"/>
          <w:numId w:val="6"/>
        </w:numPr>
        <w:tabs>
          <w:tab w:val="clear" w:pos="709"/>
          <w:tab w:val="left" w:pos="709" w:leader="none"/>
        </w:tabs>
        <w:bidi w:val="0"/>
        <w:spacing w:before="0" w:after="0"/>
        <w:ind w:hanging="283" w:start="709"/>
        <w:jc w:val="start"/>
        <w:rPr/>
      </w:pPr>
      <w:r>
        <w:rPr/>
        <w:t xml:space="preserve">Pilots and experiments launch with increasing frequency and decreasing friction </w:t>
      </w:r>
    </w:p>
    <w:p>
      <w:pPr>
        <w:pStyle w:val="BodyText"/>
        <w:numPr>
          <w:ilvl w:val="0"/>
          <w:numId w:val="6"/>
        </w:numPr>
        <w:tabs>
          <w:tab w:val="clear" w:pos="709"/>
          <w:tab w:val="left" w:pos="709" w:leader="none"/>
        </w:tabs>
        <w:bidi w:val="0"/>
        <w:spacing w:before="0" w:after="0"/>
        <w:ind w:hanging="283" w:start="709"/>
        <w:jc w:val="start"/>
        <w:rPr/>
      </w:pPr>
      <w:r>
        <w:rPr/>
        <w:t xml:space="preserve">Current offerings integrate innovations that began as speculative explorations </w:t>
      </w:r>
    </w:p>
    <w:p>
      <w:pPr>
        <w:pStyle w:val="BodyText"/>
        <w:numPr>
          <w:ilvl w:val="0"/>
          <w:numId w:val="6"/>
        </w:numPr>
        <w:tabs>
          <w:tab w:val="clear" w:pos="709"/>
          <w:tab w:val="left" w:pos="709" w:leader="none"/>
        </w:tabs>
        <w:bidi w:val="0"/>
        <w:ind w:hanging="283" w:start="709"/>
        <w:jc w:val="start"/>
        <w:rPr/>
      </w:pPr>
      <w:r>
        <w:rPr/>
        <w:t xml:space="preserve">The organization is recognized for foresight rather than merely responding to change </w:t>
      </w:r>
    </w:p>
    <w:p>
      <w:pPr>
        <w:pStyle w:val="BodyText"/>
        <w:bidi w:val="0"/>
        <w:jc w:val="start"/>
        <w:rPr/>
      </w:pPr>
      <w:r>
        <w:rPr/>
        <w:t>Remember: As the Expansion Nodule, you create the future options that will become tomorrow's core business. Your work exists in tension with the need for current performance, yet without it, the organization faces inevitable decline. Your success is measured not just by immediate wins, but by how well you create the conditions for long-term organizational vitality and relevance.</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LibreOffice/7.6.2.1$Windows_X86_64 LibreOffice_project/56f7684011345957bbf33a7ee678afaf4d2ba333</Application>
  <AppVersion>15.0000</AppVersion>
  <Pages>3</Pages>
  <Words>669</Words>
  <Characters>4165</Characters>
  <CharactersWithSpaces>4780</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2025-05-02T11:55:53Z</dcterms:created>
  <dc:creator/>
  <dc:description/>
  <dc:language>en-US</dc:language>
  <cp:lastModifiedBy/>
  <dcterms:modified xsi:type="dcterms:W3CDTF">2025-05-02T12:36:32Z</dcterms:modified>
  <cp:revision>7</cp:revision>
  <dc:subject/>
  <dc:title/>
</cp:coreProperties>
</file>