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011E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混合场景（TPS 100~1000）最优值（200~500ms）的计算逻辑</w:t>
      </w:r>
    </w:p>
    <w:p w14:paraId="781E0537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一、混合场景（TPS 100</w:t>
      </w:r>
      <w:r>
        <w:rPr>
          <w:rFonts w:ascii="Arial" w:hAnsi="Arial" w:eastAsia="等线" w:cs="Arial"/>
          <w:b/>
          <w:sz w:val="52"/>
        </w:rPr>
        <w:t>~</w:t>
      </w:r>
      <w:r>
        <w:rPr>
          <w:rFonts w:ascii="Arial" w:hAnsi="Arial" w:eastAsia="等线" w:cs="Arial"/>
          <w:b/>
          <w:sz w:val="30"/>
          <w:u w:val="single"/>
        </w:rPr>
        <w:t>1000）最优值（200</w:t>
      </w:r>
      <w:r>
        <w:rPr>
          <w:rFonts w:ascii="Arial" w:hAnsi="Arial" w:eastAsia="等线" w:cs="Arial"/>
          <w:b/>
          <w:sz w:val="52"/>
        </w:rPr>
        <w:t>~</w:t>
      </w:r>
      <w:r>
        <w:rPr>
          <w:rFonts w:ascii="Arial" w:hAnsi="Arial" w:eastAsia="等线" w:cs="Arial"/>
          <w:b/>
          <w:sz w:val="30"/>
        </w:rPr>
        <w:t>500ms）的计算逻辑</w:t>
      </w:r>
      <w:bookmarkEnd w:id="0"/>
    </w:p>
    <w:p w14:paraId="36D4D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混合场景的核心是</w:t>
      </w:r>
      <w:r>
        <w:rPr>
          <w:rFonts w:ascii="Arial" w:hAnsi="Arial" w:eastAsia="等线" w:cs="Arial"/>
          <w:b/>
          <w:sz w:val="22"/>
        </w:rPr>
        <w:t>在“批量效率”和“单条延迟”之间找到数学平衡点</w:t>
      </w:r>
      <w:r>
        <w:rPr>
          <w:rFonts w:ascii="Arial" w:hAnsi="Arial" w:eastAsia="等线" w:cs="Arial"/>
          <w:sz w:val="22"/>
        </w:rPr>
        <w:t>，最终最优值是通过「量化模型+场景特征+实测验证」三层推导得出的，以下是可落地的计算过程：</w:t>
      </w:r>
    </w:p>
    <w:p w14:paraId="3E822986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1. 先明确混合场景的核心参数（基础前提）</w:t>
      </w:r>
      <w:bookmarkEnd w:id="1"/>
    </w:p>
    <w:p w14:paraId="721C7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假设生产环境混合场景的典型参数（可替换为你的实际值）：</w:t>
      </w:r>
    </w:p>
    <w:tbl>
      <w:tblPr>
        <w:tblStyle w:val="3"/>
        <w:tblW w:w="1417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28"/>
        <w:gridCol w:w="1699"/>
        <w:gridCol w:w="3219"/>
        <w:gridCol w:w="5230"/>
      </w:tblGrid>
      <w:tr w14:paraId="3B13A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72AF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参数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0F43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符号</w:t>
            </w:r>
          </w:p>
        </w:tc>
        <w:tc>
          <w:tcPr>
            <w:tcW w:w="32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7206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典型值</w:t>
            </w:r>
          </w:p>
        </w:tc>
        <w:tc>
          <w:tcPr>
            <w:tcW w:w="52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3F37A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说明</w:t>
            </w:r>
          </w:p>
        </w:tc>
      </w:tr>
      <w:tr w14:paraId="76995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16C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批量阈值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2C1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32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D505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100条/批</w:t>
            </w:r>
          </w:p>
        </w:tc>
        <w:tc>
          <w:tcPr>
            <w:tcW w:w="52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C80A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原有批量触发的数量阈值</w:t>
            </w:r>
          </w:p>
        </w:tc>
      </w:tr>
      <w:tr w14:paraId="2077C7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6B82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混合场景TPS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84DC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Q</w:t>
            </w:r>
          </w:p>
        </w:tc>
        <w:tc>
          <w:tcPr>
            <w:tcW w:w="32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41A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100~1000条/秒</w:t>
            </w:r>
          </w:p>
        </w:tc>
        <w:tc>
          <w:tcPr>
            <w:tcW w:w="52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C00D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每秒消息量（波动范围）</w:t>
            </w:r>
          </w:p>
        </w:tc>
      </w:tr>
      <w:tr w14:paraId="5E714A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A421E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单条发布耗时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03A6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T₀</w:t>
            </w:r>
          </w:p>
        </w:tc>
        <w:tc>
          <w:tcPr>
            <w:tcW w:w="32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BA63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1ms/条</w:t>
            </w:r>
          </w:p>
        </w:tc>
        <w:tc>
          <w:tcPr>
            <w:tcW w:w="52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6E5D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单条发布到事件总线的耗时</w:t>
            </w:r>
          </w:p>
        </w:tc>
      </w:tr>
      <w:tr w14:paraId="7FCCCE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DDE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批量发布额外耗时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F7FE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T₁</w:t>
            </w:r>
          </w:p>
        </w:tc>
        <w:tc>
          <w:tcPr>
            <w:tcW w:w="32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5E0A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10ms/批</w:t>
            </w:r>
          </w:p>
        </w:tc>
        <w:tc>
          <w:tcPr>
            <w:tcW w:w="52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9AD3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批量组装、锁竞争等开销</w:t>
            </w:r>
          </w:p>
        </w:tc>
      </w:tr>
      <w:tr w14:paraId="035B15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02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AA55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业务可接受最大延迟</w:t>
            </w:r>
          </w:p>
        </w:tc>
        <w:tc>
          <w:tcPr>
            <w:tcW w:w="169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EAD80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D_max</w:t>
            </w:r>
          </w:p>
        </w:tc>
        <w:tc>
          <w:tcPr>
            <w:tcW w:w="321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E5870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500ms</w:t>
            </w:r>
          </w:p>
        </w:tc>
        <w:tc>
          <w:tcPr>
            <w:tcW w:w="523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5612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99%消息延迟不超过此值</w:t>
            </w:r>
          </w:p>
        </w:tc>
      </w:tr>
    </w:tbl>
    <w:p w14:paraId="6A022065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2. 核心计算公式（量化平衡）</w:t>
      </w:r>
      <w:bookmarkEnd w:id="2"/>
    </w:p>
    <w:p w14:paraId="2FF73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混合场景的最优超时值（T_timeout）需满足两个核心约束：</w:t>
      </w:r>
    </w:p>
    <w:p w14:paraId="08530C74">
      <w:pPr>
        <w:spacing w:before="240" w:after="120" w:line="288" w:lineRule="auto"/>
        <w:ind w:left="0"/>
        <w:jc w:val="left"/>
        <w:outlineLvl w:val="4"/>
      </w:pPr>
      <w:bookmarkStart w:id="3" w:name="heading_3"/>
      <w:r>
        <w:rPr>
          <w:rFonts w:ascii="Arial" w:hAnsi="Arial" w:eastAsia="等线" w:cs="Arial"/>
          <w:b/>
          <w:sz w:val="24"/>
        </w:rPr>
        <w:t>约束1：高并发段（TPS=1000）的批量效率不低于80%</w:t>
      </w:r>
      <w:bookmarkEnd w:id="3"/>
    </w:p>
    <w:p w14:paraId="23498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批量效率 = 批量发布的总耗时 / 单条发布的总耗时</w:t>
      </w:r>
    </w:p>
    <w:p w14:paraId="5CE0FEB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单条发布总耗时（1000条）：1000 × T₀ = 1000 × 1 = 1000ms</w:t>
      </w:r>
    </w:p>
    <w:p w14:paraId="451E22A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批量发布总耗时（1000条）：(1000/N) × (N×T₀ + T₁) = 10 × (100×1 + 10) = 1100ms</w:t>
      </w:r>
    </w:p>
    <w:p w14:paraId="2954CF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批量效率要求：批量耗时 ≤ 单条耗时 × 1.2（即效率≥83%），此条件下批量仍有价值</w:t>
      </w:r>
    </w:p>
    <w:p w14:paraId="567B2A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此时，高并发段凑够批量的时间：</w:t>
      </w:r>
    </w:p>
    <w:p w14:paraId="70E414B0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T_batch = N / Q</w:t>
      </w:r>
      <w:r>
        <w:rPr>
          <w:rFonts w:ascii="Arial" w:hAnsi="Arial" w:eastAsia="等线" w:cs="Arial"/>
          <w:sz w:val="22"/>
        </w:rPr>
        <w:t xml:space="preserve"> → 当Q=1000时，T_batch=100/1000=0.1秒=100ms</w:t>
      </w:r>
    </w:p>
    <w:p w14:paraId="1775D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→ 超时值需 ≥ T_batch（否则批量没凑够就触发超时，失去批量意义），即 T_timeout ≥ 100ms</w:t>
      </w:r>
    </w:p>
    <w:p w14:paraId="7AFA3581">
      <w:pPr>
        <w:spacing w:before="240" w:after="120" w:line="288" w:lineRule="auto"/>
        <w:ind w:left="0"/>
        <w:jc w:val="left"/>
        <w:outlineLvl w:val="4"/>
      </w:pPr>
      <w:bookmarkStart w:id="4" w:name="heading_4"/>
      <w:r>
        <w:rPr>
          <w:rFonts w:ascii="Arial" w:hAnsi="Arial" w:eastAsia="等线" w:cs="Arial"/>
          <w:b/>
          <w:sz w:val="24"/>
        </w:rPr>
        <w:t>约束2：低并发段（TPS=100）的单条延迟不超过业务阈值</w:t>
      </w:r>
      <w:bookmarkEnd w:id="4"/>
    </w:p>
    <w:p w14:paraId="081DD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低并发段凑够批量的时间：</w:t>
      </w:r>
    </w:p>
    <w:p w14:paraId="63385CA7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T_batch = N / Q</w:t>
      </w:r>
      <w:r>
        <w:rPr>
          <w:rFonts w:ascii="Arial" w:hAnsi="Arial" w:eastAsia="等线" w:cs="Arial"/>
          <w:sz w:val="22"/>
        </w:rPr>
        <w:t xml:space="preserve"> → 当Q=100时，T_batch=100/100=1秒=1000ms（超过业务可接受的500ms）</w:t>
      </w:r>
    </w:p>
    <w:p w14:paraId="5A1D2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→ 超时值需 ≤ D_max（否则单条延迟超标），即 T_timeout ≤ 500ms</w:t>
      </w:r>
    </w:p>
    <w:p w14:paraId="69B44AFB">
      <w:pPr>
        <w:spacing w:before="240" w:after="120" w:line="288" w:lineRule="auto"/>
        <w:ind w:left="0"/>
        <w:jc w:val="left"/>
        <w:outlineLvl w:val="4"/>
      </w:pPr>
      <w:bookmarkStart w:id="5" w:name="heading_5"/>
      <w:r>
        <w:rPr>
          <w:rFonts w:ascii="Arial" w:hAnsi="Arial" w:eastAsia="等线" w:cs="Arial"/>
          <w:b/>
          <w:sz w:val="24"/>
        </w:rPr>
        <w:t>约束3：批量循环间隔的匹配性</w:t>
      </w:r>
      <w:bookmarkEnd w:id="5"/>
    </w:p>
    <w:p w14:paraId="7F2B7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批量循环间隔（T_interval）通常为超时值的1/2（保证超时后能快速触发），若T_interval=100~250ms（生产常用值），则：</w:t>
      </w:r>
    </w:p>
    <w:p w14:paraId="2E95F19C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T_timeout = 2 × T_interval</w:t>
      </w:r>
      <w:r>
        <w:rPr>
          <w:rFonts w:ascii="Arial" w:hAnsi="Arial" w:eastAsia="等线" w:cs="Arial"/>
          <w:sz w:val="22"/>
        </w:rPr>
        <w:t xml:space="preserve"> → 200~500ms</w:t>
      </w:r>
    </w:p>
    <w:p w14:paraId="5017EF0E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3. 最终取值范围推导</w:t>
      </w:r>
      <w:bookmarkEnd w:id="6"/>
    </w:p>
    <w:p w14:paraId="14587A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结合以上约束：</w:t>
      </w:r>
    </w:p>
    <w:p w14:paraId="5A2D5EC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下限：100ms（高并发批量效率底线）→ 向上取200ms（留冗余，避免循环间隔波动导致批量失效）</w:t>
      </w:r>
    </w:p>
    <w:p w14:paraId="1FEF2F3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上限：500ms（业务延迟阈值）</w:t>
      </w:r>
    </w:p>
    <w:p w14:paraId="26A11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→ 混合场景最优区间：</w:t>
      </w:r>
      <w:r>
        <w:rPr>
          <w:rFonts w:ascii="Arial" w:hAnsi="Arial" w:eastAsia="等线" w:cs="Arial"/>
          <w:b/>
          <w:sz w:val="22"/>
        </w:rPr>
        <w:t>200~500ms</w:t>
      </w:r>
    </w:p>
    <w:p w14:paraId="2D57427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二、举例验证（以300ms为例）</w:t>
      </w:r>
      <w:bookmarkEnd w:id="7"/>
    </w:p>
    <w:p w14:paraId="1187B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假设取中间值300ms，验证混合场景的效果：</w:t>
      </w:r>
    </w:p>
    <w:tbl>
      <w:tblPr>
        <w:tblStyle w:val="3"/>
        <w:tblW w:w="14176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1"/>
        <w:gridCol w:w="1058"/>
        <w:gridCol w:w="2261"/>
        <w:gridCol w:w="2900"/>
        <w:gridCol w:w="1623"/>
        <w:gridCol w:w="1623"/>
        <w:gridCol w:w="2770"/>
      </w:tblGrid>
      <w:tr w14:paraId="5ABAC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4A9C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场景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175E4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TPS</w:t>
            </w:r>
          </w:p>
        </w:tc>
        <w:tc>
          <w:tcPr>
            <w:tcW w:w="22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FD88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凑够批量时间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C6C3E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触发条件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CD97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实际延迟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1AAC3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批量效率</w:t>
            </w:r>
          </w:p>
        </w:tc>
        <w:tc>
          <w:tcPr>
            <w:tcW w:w="27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73AC4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业务延迟合规性</w:t>
            </w:r>
          </w:p>
        </w:tc>
      </w:tr>
      <w:tr w14:paraId="2DB24C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63AD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高并发峰值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B2D99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1000</w:t>
            </w:r>
          </w:p>
        </w:tc>
        <w:tc>
          <w:tcPr>
            <w:tcW w:w="22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3706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100ms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76D7FA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数量阈值（优先）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3CB9C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100ms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AD4E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83%</w:t>
            </w:r>
          </w:p>
        </w:tc>
        <w:tc>
          <w:tcPr>
            <w:tcW w:w="27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2299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合规（&lt;500ms）</w:t>
            </w:r>
          </w:p>
        </w:tc>
      </w:tr>
      <w:tr w14:paraId="7AB85C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B07EB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高并发均值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3816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2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FE94D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200ms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13D2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数量阈值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669D0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200ms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3A49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83%</w:t>
            </w:r>
          </w:p>
        </w:tc>
        <w:tc>
          <w:tcPr>
            <w:tcW w:w="27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C322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合规</w:t>
            </w:r>
          </w:p>
        </w:tc>
      </w:tr>
      <w:tr w14:paraId="4B1B6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640986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低并发谷值</w:t>
            </w:r>
          </w:p>
        </w:tc>
        <w:tc>
          <w:tcPr>
            <w:tcW w:w="105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9AA78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226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AA8F83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1000ms</w:t>
            </w:r>
          </w:p>
        </w:tc>
        <w:tc>
          <w:tcPr>
            <w:tcW w:w="290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32D57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超时（300ms）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8B1FF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300ms</w:t>
            </w:r>
          </w:p>
        </w:tc>
        <w:tc>
          <w:tcPr>
            <w:tcW w:w="1623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FED11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277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34032">
            <w:pPr>
              <w:keepNext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合规</w:t>
            </w:r>
          </w:p>
        </w:tc>
      </w:tr>
    </w:tbl>
    <w:p w14:paraId="497AE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→ 300ms既保证了高并发段的批量效率，又控制了低并发段的延迟在业务阈值内，是混合场景的“黄金平衡点”。</w:t>
      </w:r>
    </w:p>
    <w:p w14:paraId="12C1738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三、落地时的微调公式（适配你的实际参数）</w:t>
      </w:r>
      <w:bookmarkEnd w:id="8"/>
    </w:p>
    <w:p w14:paraId="5E8B5B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若你的场景参数不同，可按以下公式计算最优值：</w:t>
      </w:r>
    </w:p>
    <w:tbl>
      <w:tblPr>
        <w:tblStyle w:val="3"/>
        <w:tblW w:w="1417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6"/>
      </w:tblGrid>
      <w:tr w14:paraId="19D0D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176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1086F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wordWrap/>
              <w:snapToGrid w:val="0"/>
              <w:spacing w:before="0" w:beforeAutospacing="0" w:after="0" w:afterAutospacing="0" w:line="18" w:lineRule="atLeast"/>
              <w:ind w:left="0" w:right="0" w:firstLine="0"/>
              <w:rPr>
                <w:rFonts w:hint="default" w:ascii="Arial" w:hAnsi="Arial" w:eastAsia="等线" w:cs="Arial"/>
                <w:kern w:val="0"/>
                <w:sz w:val="22"/>
                <w:szCs w:val="22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 xml:space="preserve">最优超时值 T_timeout = min( </w:t>
            </w:r>
          </w:p>
          <w:p w14:paraId="727413A7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wordWrap/>
              <w:snapToGrid w:val="0"/>
              <w:spacing w:before="0" w:beforeAutospacing="0" w:after="0" w:afterAutospacing="0" w:line="18" w:lineRule="atLeast"/>
              <w:ind w:left="0" w:right="0" w:firstLine="0"/>
              <w:rPr>
                <w:rFonts w:hint="default" w:ascii="Arial" w:hAnsi="Arial" w:eastAsia="等线" w:cs="Arial"/>
                <w:kern w:val="0"/>
                <w:sz w:val="22"/>
                <w:szCs w:val="22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 xml:space="preserve">    max(N / Q_max × 2, 200ms),  </w:t>
            </w:r>
            <w:r>
              <w:rPr>
                <w:rFonts w:hint="eastAsia" w:ascii="Arial" w:hAnsi="Arial" w:eastAsia="等线" w:cs="Arial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>// 下限：高并发凑批时间的2倍（留冗余），且不低200ms</w:t>
            </w:r>
          </w:p>
          <w:p w14:paraId="241DBEE8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wordWrap/>
              <w:snapToGrid w:val="0"/>
              <w:spacing w:before="0" w:beforeAutospacing="0" w:after="0" w:afterAutospacing="0" w:line="18" w:lineRule="atLeast"/>
              <w:ind w:left="0" w:right="0" w:firstLine="0"/>
              <w:rPr>
                <w:rFonts w:hint="default" w:ascii="Arial" w:hAnsi="Arial" w:eastAsia="等线" w:cs="Arial"/>
                <w:kern w:val="0"/>
                <w:sz w:val="22"/>
                <w:szCs w:val="22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 xml:space="preserve">    D_max,                      </w:t>
            </w:r>
            <w:r>
              <w:rPr>
                <w:rFonts w:hint="eastAsia" w:ascii="Arial" w:hAnsi="Arial" w:eastAsia="等线" w:cs="Arial"/>
                <w:kern w:val="0"/>
                <w:sz w:val="22"/>
                <w:szCs w:val="22"/>
                <w:lang w:val="en-US" w:eastAsia="zh-CN"/>
              </w:rPr>
              <w:t xml:space="preserve">              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>// 上限：业务可接受的最大延迟</w:t>
            </w:r>
          </w:p>
          <w:p w14:paraId="5A05910C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wordWrap/>
              <w:snapToGrid w:val="0"/>
              <w:spacing w:before="0" w:beforeAutospacing="0" w:after="0" w:afterAutospacing="0" w:line="18" w:lineRule="atLeast"/>
              <w:ind w:left="0" w:right="0" w:firstLine="0"/>
              <w:rPr>
                <w:rFonts w:hint="default" w:ascii="Arial" w:hAnsi="Arial" w:eastAsia="等线" w:cs="Arial"/>
                <w:kern w:val="0"/>
                <w:sz w:val="22"/>
                <w:szCs w:val="22"/>
              </w:rPr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 xml:space="preserve">    2 × T_interval             </w:t>
            </w:r>
            <w:r>
              <w:rPr>
                <w:rFonts w:hint="eastAsia" w:ascii="Arial" w:hAnsi="Arial" w:eastAsia="等线" w:cs="Arial"/>
                <w:kern w:val="0"/>
                <w:sz w:val="22"/>
                <w:szCs w:val="22"/>
                <w:lang w:val="en-US" w:eastAsia="zh-CN"/>
              </w:rPr>
              <w:t xml:space="preserve">           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 w:ascii="Arial" w:hAnsi="Arial" w:eastAsia="等线" w:cs="Arial"/>
                <w:kern w:val="0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>// 匹配批量循环间隔</w:t>
            </w:r>
          </w:p>
          <w:p w14:paraId="23916E32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</w:pBdr>
              <w:wordWrap/>
              <w:snapToGrid w:val="0"/>
              <w:spacing w:before="0" w:beforeAutospacing="0" w:after="0" w:afterAutospacing="0" w:line="18" w:lineRule="atLeast"/>
              <w:ind w:left="0" w:right="0" w:firstLine="0"/>
            </w:pPr>
            <w:r>
              <w:rPr>
                <w:rFonts w:hint="default" w:ascii="Arial" w:hAnsi="Arial" w:eastAsia="等线" w:cs="Arial"/>
                <w:kern w:val="0"/>
                <w:sz w:val="22"/>
                <w:szCs w:val="22"/>
              </w:rPr>
              <w:t>)</w:t>
            </w:r>
          </w:p>
        </w:tc>
      </w:tr>
    </w:tbl>
    <w:p w14:paraId="30718AF9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举例（替换为你的参数）：</w:t>
      </w:r>
      <w:bookmarkEnd w:id="9"/>
    </w:p>
    <w:p w14:paraId="6081B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假设你的场景：N=50条，Q_max=800TPS，D_max=400ms，T_interval=150ms</w:t>
      </w:r>
    </w:p>
    <w:p w14:paraId="1C8AA4B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下限：max(50/800×2=125ms, 200ms) → 200ms</w:t>
      </w:r>
    </w:p>
    <w:p w14:paraId="769EBB5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上限：min(400ms, 2×150=300ms) → 300ms</w:t>
      </w:r>
    </w:p>
    <w:p w14:paraId="54BC1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→ 最优值：200~300ms（建议取中间值250ms）</w:t>
      </w:r>
    </w:p>
    <w:p w14:paraId="2D19023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四、核心逻辑总结</w:t>
      </w:r>
      <w:bookmarkEnd w:id="10"/>
    </w:p>
    <w:p w14:paraId="69EE42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混合场景的最优值不是“拍脑袋”，而是：</w:t>
      </w:r>
    </w:p>
    <w:p w14:paraId="4902D78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先通过</w:t>
      </w:r>
      <w:r>
        <w:rPr>
          <w:rFonts w:ascii="Arial" w:hAnsi="Arial" w:eastAsia="等线" w:cs="Arial"/>
          <w:b/>
          <w:sz w:val="22"/>
        </w:rPr>
        <w:t>数学公式</w:t>
      </w:r>
      <w:r>
        <w:rPr>
          <w:rFonts w:ascii="Arial" w:hAnsi="Arial" w:eastAsia="等线" w:cs="Arial"/>
          <w:sz w:val="22"/>
        </w:rPr>
        <w:t>框定范围（保证批量效率和延迟合规）；</w:t>
      </w:r>
    </w:p>
    <w:p w14:paraId="04F357B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再结合</w:t>
      </w:r>
      <w:r>
        <w:rPr>
          <w:rFonts w:ascii="Arial" w:hAnsi="Arial" w:eastAsia="等线" w:cs="Arial"/>
          <w:b/>
          <w:sz w:val="22"/>
        </w:rPr>
        <w:t>生产实测</w:t>
      </w:r>
      <w:r>
        <w:rPr>
          <w:rFonts w:ascii="Arial" w:hAnsi="Arial" w:eastAsia="等线" w:cs="Arial"/>
          <w:sz w:val="22"/>
        </w:rPr>
        <w:t>微调（观测批量命中率≥80%、P99延迟≤D_max）；</w:t>
      </w:r>
    </w:p>
    <w:p w14:paraId="3FCC2E8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最终落在200~500ms区间（适配绝大多数混合场景的参数特征）。</w:t>
      </w:r>
    </w:p>
    <w:p w14:paraId="78159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如果你的业务有更严格的延迟要求（如D_max=300ms），则最优值向下调整为200~</w:t>
      </w:r>
      <w:r>
        <w:rPr>
          <w:rFonts w:ascii="Arial" w:hAnsi="Arial" w:eastAsia="等线" w:cs="Arial"/>
          <w:sz w:val="22"/>
          <w:u w:val="single"/>
        </w:rPr>
        <w:t>300ms；若对批量效率要求更高（如IoT海量上报），则向上调整为300</w:t>
      </w:r>
      <w:r>
        <w:rPr>
          <w:rFonts w:ascii="Arial" w:hAnsi="Arial" w:eastAsia="等线" w:cs="Arial"/>
          <w:sz w:val="22"/>
        </w:rPr>
        <w:t>~</w:t>
      </w:r>
      <w:bookmarkStart w:id="11" w:name="_GoBack"/>
      <w:bookmarkEnd w:id="11"/>
      <w:r>
        <w:rPr>
          <w:rFonts w:ascii="Arial" w:hAnsi="Arial" w:eastAsia="等线" w:cs="Arial"/>
          <w:sz w:val="22"/>
        </w:rPr>
        <w:t>500ms。</w:t>
      </w:r>
    </w:p>
    <w:p w14:paraId="5C302E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6840" w:h="11905" w:orient="landscape"/>
      <w:pgMar w:top="1800" w:right="1440" w:bottom="180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26D9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33F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A60541B"/>
    <w:rsid w:val="149D4D5A"/>
    <w:rsid w:val="18240C92"/>
    <w:rsid w:val="1B843D5A"/>
    <w:rsid w:val="1BBE2B7A"/>
    <w:rsid w:val="1FCC441A"/>
    <w:rsid w:val="3F4F6E29"/>
    <w:rsid w:val="413D0FA8"/>
    <w:rsid w:val="676029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998</Words>
  <Characters>1421</Characters>
  <TotalTime>3</TotalTime>
  <ScaleCrop>false</ScaleCrop>
  <LinksUpToDate>false</LinksUpToDate>
  <CharactersWithSpaces>1580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2025-12-04T20:22:00Z</dcterms:created>
  <dc:creator>Apache POI</dc:creator>
  <cp:lastModifiedBy>weikai</cp:lastModifiedBy>
  <dcterms:modified xsi:type="dcterms:W3CDTF">2025-12-05T03:03:34Z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eyJoZGlkIjoiZjUzNDgzMDllNTQ0OTBhODlkODQzOGYwNDc5NjE4MDMiLCJ1c2VySWQiOiI0MzgzMjUxODgifQ==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B99D2D0E36A5473092D188C33EFFFB60_12</vt:lpwstr>
  </property>
</Properties>
</file>