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2E74B5"/>
          <w:sz w:val="48"/>
        </w:rPr>
        <w:t>AI Value Studio</w:t>
      </w:r>
    </w:p>
    <w:p/>
    <w:p>
      <w:pPr>
        <w:jc w:val="center"/>
      </w:pPr>
      <w:r>
        <w:rPr>
          <w:b/>
          <w:sz w:val="36"/>
        </w:rPr>
        <w:t>AMOA Use Case Implementation Plan</w:t>
      </w:r>
    </w:p>
    <w:p/>
    <w:p>
      <w:pPr>
        <w:jc w:val="center"/>
      </w:pPr>
      <w:r>
        <w:rPr>
          <w:i/>
          <w:sz w:val="32"/>
        </w:rPr>
        <w:t>AMOA Use Case Implementation Plan</w:t>
      </w:r>
    </w:p>
    <w:p>
      <w:r>
        <w:br w:type="page"/>
      </w:r>
    </w:p>
    <w:p>
      <w:pPr>
        <w:pStyle w:val="Heading1"/>
      </w:pPr>
      <w:r>
        <w:t>AMOA Use Case Implementation Plan</w:t>
      </w:r>
    </w:p>
    <w:p/>
    <w:p>
      <w:pPr>
        <w:pStyle w:val="Heading2"/>
      </w:pPr>
      <w:r>
        <w:t>Métadonnées</w:t>
      </w:r>
    </w:p>
    <w:p>
      <w:r>
        <w:t>- Date: 2026-10-04</w:t>
      </w:r>
    </w:p>
    <w:p>
      <w:r>
        <w:t>- Organisation: AgenceSociale Demo</w:t>
      </w:r>
    </w:p>
    <w:p>
      <w:r>
        <w:t>- Programme: AI Value Studio</w:t>
      </w:r>
    </w:p>
    <w:p>
      <w:r>
        <w:t>- Département: Lutte contre la Fraude</w:t>
      </w:r>
    </w:p>
    <w:p>
      <w:r>
        <w:t>- Owner: Directeur de la Lutte contre la Fraude</w:t>
      </w:r>
    </w:p>
    <w:p>
      <w:r>
        <w:t>- AI-assisted kickstart: Oui</w:t>
      </w:r>
    </w:p>
    <w:p/>
    <w:p>
      <w:pPr>
        <w:pStyle w:val="Heading2"/>
      </w:pPr>
      <w:r>
        <w:t>1) Cadrage métier</w:t>
      </w:r>
    </w:p>
    <w:p>
      <w:r>
        <w:t>- Titre du use case: Détection de fraude dans les prestations sociales</w:t>
      </w:r>
    </w:p>
    <w:p>
      <w:r>
        <w:t>- Problem statement: Les prestations sociales sont parfois attribuées à tort en raison de fausses déclarations ou de dissimulation de revenus, entraînant des pertes financières importantes pour l'État.</w:t>
      </w:r>
    </w:p>
    <w:p>
      <w:r>
        <w:t>- Solution IA proposée: Système de notation de risque basé sur l'apprentissage automatique qui analyse les déclarations, l'historique des prestations, les données démographiques et les signaux externes pour attribuer un score de fraude à chaque demande, en déclenchant une enquête ciblée pour les scores élevés.</w:t>
      </w:r>
    </w:p>
    <w:p>
      <w:r>
        <w:t>- Validation humaine obligatoire: Validation manuelle obligatoire des alertes à haut risque par un enquêteur avant toute décision de suspension ou de récupération</w:t>
      </w:r>
    </w:p>
    <w:p/>
    <w:p>
      <w:pPr>
        <w:pStyle w:val="Heading2"/>
      </w:pPr>
      <w:r>
        <w:t>2) Valeur business estimée</w:t>
      </w:r>
    </w:p>
    <w:p>
      <w:r>
        <w:t>- Annual Time Value: 8000000.0</w:t>
      </w:r>
    </w:p>
    <w:p>
      <w:r>
        <w:t>- Error Avoidance Value: 200000000.0</w:t>
      </w:r>
    </w:p>
    <w:p>
      <w:r>
        <w:t>- Estimated Gross Value: 208000000.0</w:t>
      </w:r>
    </w:p>
    <w:p>
      <w:r>
        <w:t>- Estimated Net Value: 207750000.0</w:t>
      </w:r>
    </w:p>
    <w:p>
      <w:r>
        <w:t>- Priority Score: 4.2</w:t>
      </w:r>
    </w:p>
    <w:p>
      <w:r>
        <w:t>- Catégorie portefeuille: Quick Win</w:t>
      </w:r>
    </w:p>
    <w:p/>
    <w:p>
      <w:pPr>
        <w:pStyle w:val="Heading2"/>
      </w:pPr>
      <w:r>
        <w:t>3) KPI de pilotage</w:t>
      </w:r>
    </w:p>
    <w:p>
      <w:r>
        <w:t>- Taux de détection de la fraude</w:t>
      </w:r>
    </w:p>
    <w:p>
      <w:r>
        <w:t>- Taux de faux positifs</w:t>
      </w:r>
    </w:p>
    <w:p>
      <w:r>
        <w:t>- Coût moyen d'une enquête</w:t>
      </w:r>
    </w:p>
    <w:p>
      <w:r>
        <w:t>- Montant récupéré</w:t>
      </w:r>
    </w:p>
    <w:p/>
    <w:p>
      <w:pPr>
        <w:pStyle w:val="Heading2"/>
      </w:pPr>
      <w:r>
        <w:t>4) Dépendances SI et organisationnelles</w:t>
      </w:r>
    </w:p>
    <w:p>
      <w:r>
        <w:t>- Système d'information des prestations</w:t>
      </w:r>
    </w:p>
    <w:p>
      <w:r>
        <w:t>- Base de données des fraudes connues</w:t>
      </w:r>
    </w:p>
    <w:p>
      <w:r>
        <w:t>- API de vérification d'identité</w:t>
      </w:r>
    </w:p>
    <w:p/>
    <w:p>
      <w:pPr>
        <w:pStyle w:val="Heading2"/>
      </w:pPr>
      <w:r>
        <w:t>5) Gouvernance &amp; risques</w:t>
      </w:r>
    </w:p>
    <w:p>
      <w:r>
        <w:t>- Biais algorithmiques pouvant entraîner des discriminations</w:t>
      </w:r>
    </w:p>
    <w:p>
      <w:r>
        <w:t>- Évolution des schémas de fraude nécessitant une ré-entraînement régulière</w:t>
      </w:r>
    </w:p>
    <w:p>
      <w:r>
        <w:t>- Protection des données personnelles (RGPD)</w:t>
      </w:r>
    </w:p>
    <w:p/>
    <w:p>
      <w:pPr>
        <w:pStyle w:val="Heading2"/>
      </w:pPr>
      <w:r>
        <w:t>6) Plan de mise en place</w:t>
      </w:r>
    </w:p>
    <w:p>
      <w:pPr>
        <w:pStyle w:val="Heading3"/>
      </w:pPr>
      <w:r>
        <w:t>Phase 1 — Discovery &amp; Design (Semaines 1-2)</w:t>
      </w:r>
    </w:p>
    <w:p>
      <w:r>
        <w:t>- Valider les hypothèses et le périmètre</w:t>
      </w:r>
    </w:p>
    <w:p>
      <w:r>
        <w:t>- Cartographier données + règles métier</w:t>
      </w:r>
    </w:p>
    <w:p>
      <w:r>
        <w:t>- Définir protocole human-in-the-loop</w:t>
      </w:r>
    </w:p>
    <w:p/>
    <w:p>
      <w:pPr>
        <w:pStyle w:val="Heading3"/>
      </w:pPr>
      <w:r>
        <w:t>Phase 2 — Pilot Build (Semaines 3-6)</w:t>
      </w:r>
    </w:p>
    <w:p>
      <w:r>
        <w:t>- Implémenter flux IA assisté</w:t>
      </w:r>
    </w:p>
    <w:p>
      <w:r>
        <w:t>- Tester qualité, sécurité, conformité</w:t>
      </w:r>
    </w:p>
    <w:p>
      <w:r>
        <w:t>- Former utilisateurs pilotes</w:t>
      </w:r>
    </w:p>
    <w:p/>
    <w:p>
      <w:pPr>
        <w:pStyle w:val="Heading3"/>
      </w:pPr>
      <w:r>
        <w:t>Phase 3 — Go/No-Go &amp; Scale (Semaines 7-8)</w:t>
      </w:r>
    </w:p>
    <w:p>
      <w:r>
        <w:t>- Mesurer KPI cibles vs baseline</w:t>
      </w:r>
    </w:p>
    <w:p>
      <w:r>
        <w:t>- Décider Go/Defer/Reject</w:t>
      </w:r>
    </w:p>
    <w:p>
      <w:r>
        <w:t>- Préparer feuille de route d'industrialisation</w:t>
      </w:r>
    </w:p>
    <w:p/>
    <w:p>
      <w:pPr>
        <w:pStyle w:val="Heading2"/>
      </w:pPr>
      <w:r>
        <w:t>7) Décision et validation</w:t>
      </w:r>
    </w:p>
    <w:p>
      <w:r>
        <w:t>- Sponsor décision: __________________</w:t>
      </w:r>
    </w:p>
    <w:p>
      <w:r>
        <w:t>- Décision: Go / Pilot / Defer / Reject</w:t>
      </w:r>
    </w:p>
    <w:p>
      <w:r>
        <w:t>- Date de revue: 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E74B5"/>
      <w:sz w:val="1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2E74B5"/>
      <w:sz w:val="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