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jc w:val="center"/>
      </w:pPr>
      <w:r>
        <w:rPr>
          <w:b/>
          <w:color w:val="2E74B5"/>
          <w:sz w:val="48"/>
        </w:rPr>
        <w:t>AI Value Studio</w:t>
      </w:r>
    </w:p>
    <w:p/>
    <w:p>
      <w:pPr>
        <w:jc w:val="center"/>
      </w:pPr>
      <w:r>
        <w:rPr>
          <w:b/>
          <w:sz w:val="36"/>
        </w:rPr>
        <w:t>AMOA Use Case Implementation Plan</w:t>
      </w:r>
    </w:p>
    <w:p/>
    <w:p>
      <w:pPr>
        <w:jc w:val="center"/>
      </w:pPr>
      <w:r>
        <w:rPr>
          <w:i/>
          <w:sz w:val="32"/>
        </w:rPr>
        <w:t>AMOA Use Case Implementation Plan</w:t>
      </w:r>
    </w:p>
    <w:p>
      <w:r>
        <w:br w:type="page"/>
      </w:r>
    </w:p>
    <w:p>
      <w:pPr>
        <w:pStyle w:val="Heading1"/>
      </w:pPr>
      <w:r>
        <w:t>AMOA Use Case Implementation Plan</w:t>
      </w:r>
    </w:p>
    <w:p/>
    <w:p>
      <w:pPr>
        <w:pStyle w:val="Heading2"/>
      </w:pPr>
      <w:r>
        <w:t>Métadonnées</w:t>
      </w:r>
    </w:p>
    <w:p>
      <w:r>
        <w:t>- Date: 2026-10-04</w:t>
      </w:r>
    </w:p>
    <w:p>
      <w:r>
        <w:t>- Organisation: Banque Demo</w:t>
      </w:r>
    </w:p>
    <w:p>
      <w:r>
        <w:t>- Programme: AI Value Studio</w:t>
      </w:r>
    </w:p>
    <w:p>
      <w:r>
        <w:t>- Département: Lutte contre le blanchiment (AML)</w:t>
      </w:r>
    </w:p>
    <w:p>
      <w:r>
        <w:t>- Owner: Responsable Conformité</w:t>
      </w:r>
    </w:p>
    <w:p>
      <w:r>
        <w:t>- AI-assisted kickstart: Oui</w:t>
      </w:r>
    </w:p>
    <w:p/>
    <w:p>
      <w:pPr>
        <w:pStyle w:val="Heading2"/>
      </w:pPr>
      <w:r>
        <w:t>1) Cadrage métier</w:t>
      </w:r>
    </w:p>
    <w:p>
      <w:r>
        <w:t>- Titre du use case: Surveillance IA des Transactions Suspectes</w:t>
      </w:r>
    </w:p>
    <w:p>
      <w:r>
        <w:t>- Problem statement: Analyse manuelle lente des transactions, taux de faux positifs élevé entraînant des coûts d'enquête inutile</w:t>
      </w:r>
    </w:p>
    <w:p>
      <w:r>
        <w:t>- Solution IA proposée: Assistant IA de scoring de risque en temps réel avec explication des facteurs de risque et validation humaine obligatoire pour les alertes critiques</w:t>
      </w:r>
    </w:p>
    <w:p>
      <w:r>
        <w:t>- Validation humaine obligatoire: Validation manuelle obligatoire pour les alertes au-dessus d'un seuil de risque</w:t>
      </w:r>
    </w:p>
    <w:p/>
    <w:p>
      <w:pPr>
        <w:pStyle w:val="Heading2"/>
      </w:pPr>
      <w:r>
        <w:t>2) Valeur business estimée</w:t>
      </w:r>
    </w:p>
    <w:p>
      <w:r>
        <w:t>- Annual Time Value: 80000000.0</w:t>
      </w:r>
    </w:p>
    <w:p>
      <w:r>
        <w:t>- Error Avoidance Value: 500000000.0</w:t>
      </w:r>
    </w:p>
    <w:p>
      <w:r>
        <w:t>- Estimated Gross Value: 580000000.0</w:t>
      </w:r>
    </w:p>
    <w:p>
      <w:r>
        <w:t>- Estimated Net Value: 579850000.0</w:t>
      </w:r>
    </w:p>
    <w:p>
      <w:r>
        <w:t>- Priority Score: 4.2</w:t>
      </w:r>
    </w:p>
    <w:p>
      <w:r>
        <w:t>- Catégorie portefeuille: Quick Win</w:t>
      </w:r>
    </w:p>
    <w:p/>
    <w:p>
      <w:pPr>
        <w:pStyle w:val="Heading2"/>
      </w:pPr>
      <w:r>
        <w:t>3) KPI de pilotage</w:t>
      </w:r>
    </w:p>
    <w:p>
      <w:r>
        <w:t>- Temps moyen d'analyse par transaction</w:t>
      </w:r>
    </w:p>
    <w:p>
      <w:r>
        <w:t>- Taux de faux positifs</w:t>
      </w:r>
    </w:p>
    <w:p>
      <w:r>
        <w:t>- Nombre d'enquêtes déclenchées</w:t>
      </w:r>
    </w:p>
    <w:p>
      <w:r>
        <w:t>- Coût par enquête</w:t>
      </w:r>
    </w:p>
    <w:p/>
    <w:p>
      <w:pPr>
        <w:pStyle w:val="Heading2"/>
      </w:pPr>
      <w:r>
        <w:t>4) Dépendances SI et organisationnelles</w:t>
      </w:r>
    </w:p>
    <w:p>
      <w:r>
        <w:t>- Système de core bancaire</w:t>
      </w:r>
    </w:p>
    <w:p>
      <w:r>
        <w:t>- Outil de gestion des alertes</w:t>
      </w:r>
    </w:p>
    <w:p>
      <w:r>
        <w:t>- Base de données de référence</w:t>
      </w:r>
    </w:p>
    <w:p/>
    <w:p>
      <w:pPr>
        <w:pStyle w:val="Heading2"/>
      </w:pPr>
      <w:r>
        <w:t>5) Gouvernance &amp; risques</w:t>
      </w:r>
    </w:p>
    <w:p>
      <w:r>
        <w:t>- Biais algorithmique</w:t>
      </w:r>
    </w:p>
    <w:p>
      <w:r>
        <w:t>- Erreurs de classification (faux positifs/négatifs)</w:t>
      </w:r>
    </w:p>
    <w:p>
      <w:r>
        <w:t>- Conformité réglementaire (RGPD, LCB-FT)</w:t>
      </w:r>
    </w:p>
    <w:p/>
    <w:p>
      <w:pPr>
        <w:pStyle w:val="Heading2"/>
      </w:pPr>
      <w:r>
        <w:t>6) Plan de mise en place</w:t>
      </w:r>
    </w:p>
    <w:p>
      <w:pPr>
        <w:pStyle w:val="Heading3"/>
      </w:pPr>
      <w:r>
        <w:t>Phase 1 — Discovery &amp; Design (Semaines 1-2)</w:t>
      </w:r>
    </w:p>
    <w:p>
      <w:r>
        <w:t>- Valider les hypothèses et le périmètre</w:t>
      </w:r>
    </w:p>
    <w:p>
      <w:r>
        <w:t>- Cartographier données + règles métier</w:t>
      </w:r>
    </w:p>
    <w:p>
      <w:r>
        <w:t>- Définir protocole human-in-the-loop</w:t>
      </w:r>
    </w:p>
    <w:p/>
    <w:p>
      <w:pPr>
        <w:pStyle w:val="Heading3"/>
      </w:pPr>
      <w:r>
        <w:t>Phase 2 — Pilot Build (Semaines 3-6)</w:t>
      </w:r>
    </w:p>
    <w:p>
      <w:r>
        <w:t>- Implémenter flux IA assisté</w:t>
      </w:r>
    </w:p>
    <w:p>
      <w:r>
        <w:t>- Tester qualité, sécurité, conformité</w:t>
      </w:r>
    </w:p>
    <w:p>
      <w:r>
        <w:t>- Former utilisateurs pilotes</w:t>
      </w:r>
    </w:p>
    <w:p/>
    <w:p>
      <w:pPr>
        <w:pStyle w:val="Heading3"/>
      </w:pPr>
      <w:r>
        <w:t>Phase 3 — Go/No-Go &amp; Scale (Semaines 7-8)</w:t>
      </w:r>
    </w:p>
    <w:p>
      <w:r>
        <w:t>- Mesurer KPI cibles vs baseline</w:t>
      </w:r>
    </w:p>
    <w:p>
      <w:r>
        <w:t>- Décider Go/Defer/Reject</w:t>
      </w:r>
    </w:p>
    <w:p>
      <w:r>
        <w:t>- Préparer feuille de route d'industrialisation</w:t>
      </w:r>
    </w:p>
    <w:p/>
    <w:p>
      <w:pPr>
        <w:pStyle w:val="Heading2"/>
      </w:pPr>
      <w:r>
        <w:t>7) Décision et validation</w:t>
      </w:r>
    </w:p>
    <w:p>
      <w:r>
        <w:t>- Sponsor décision: __________________</w:t>
      </w:r>
    </w:p>
    <w:p>
      <w:r>
        <w:t>- Décision: Go / Pilot / Defer / Reject</w:t>
      </w:r>
    </w:p>
    <w:p>
      <w:r>
        <w:t>- Date de revue: 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2E74B5"/>
      <w:sz w:val="1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7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b/>
      <w:color w:val="2E74B5"/>
      <w:sz w:val="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