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color w:val="2E74B5"/>
          <w:sz w:val="48"/>
        </w:rPr>
        <w:t>AI Value Studio</w:t>
      </w:r>
    </w:p>
    <w:p/>
    <w:p>
      <w:pPr>
        <w:jc w:val="center"/>
      </w:pPr>
      <w:r>
        <w:rPr>
          <w:b/>
          <w:sz w:val="36"/>
        </w:rPr>
        <w:t>AMOA Use Case Implementation Plan</w:t>
      </w:r>
    </w:p>
    <w:p/>
    <w:p>
      <w:pPr>
        <w:jc w:val="center"/>
      </w:pPr>
      <w:r>
        <w:rPr>
          <w:i/>
          <w:sz w:val="32"/>
        </w:rPr>
        <w:t>AMOA Use Case Implementation Plan</w:t>
      </w:r>
    </w:p>
    <w:p>
      <w:r>
        <w:br w:type="page"/>
      </w:r>
    </w:p>
    <w:p>
      <w:pPr>
        <w:pStyle w:val="Heading1"/>
      </w:pPr>
      <w:r>
        <w:t>AMOA Use Case Implementation Plan</w:t>
      </w:r>
    </w:p>
    <w:p/>
    <w:p>
      <w:pPr>
        <w:pStyle w:val="Heading2"/>
      </w:pPr>
      <w:r>
        <w:t>Métadonnées</w:t>
      </w:r>
    </w:p>
    <w:p>
      <w:r>
        <w:t>- Date: 2026-10-04</w:t>
      </w:r>
    </w:p>
    <w:p>
      <w:r>
        <w:t>- Organisation: RetailCo Demo</w:t>
      </w:r>
    </w:p>
    <w:p>
      <w:r>
        <w:t>- Programme: AI Value Studio</w:t>
      </w:r>
    </w:p>
    <w:p>
      <w:r>
        <w:t>- Département: Marketing Digital</w:t>
      </w:r>
    </w:p>
    <w:p>
      <w:r>
        <w:t>- Owner: Directeur Marketing</w:t>
      </w:r>
    </w:p>
    <w:p>
      <w:r>
        <w:t>- AI-assisted kickstart: Oui</w:t>
      </w:r>
    </w:p>
    <w:p/>
    <w:p>
      <w:pPr>
        <w:pStyle w:val="Heading2"/>
      </w:pPr>
      <w:r>
        <w:t>1) Cadrage métier</w:t>
      </w:r>
    </w:p>
    <w:p>
      <w:r>
        <w:t>- Titre du use case: Moteur de recommandation personnalisée</w:t>
      </w:r>
    </w:p>
    <w:p>
      <w:r>
        <w:t>- Problem statement: Les recommandations actuelles sont basées sur des règles simples, entraînant un faible taux de conversion et un panier moyen inférieur aux attentes.</w:t>
      </w:r>
    </w:p>
    <w:p>
      <w:r>
        <w:t>- Solution IA proposée: Moteur de recommandation basé sur le deep learning (séquentiel + hybride) qui suggère des produits en temps réel en tenant compte du contexte de navigation et de l'historique d'achat.</w:t>
      </w:r>
    </w:p>
    <w:p>
      <w:r>
        <w:t>- Validation humaine obligatoire: Validation hebdomadaire des métriques de performance par l'équipe marketing</w:t>
      </w:r>
    </w:p>
    <w:p/>
    <w:p>
      <w:pPr>
        <w:pStyle w:val="Heading2"/>
      </w:pPr>
      <w:r>
        <w:t>2) Valeur business estimée</w:t>
      </w:r>
    </w:p>
    <w:p>
      <w:r>
        <w:t>- Annual Time Value: 5000000.0</w:t>
      </w:r>
    </w:p>
    <w:p>
      <w:r>
        <w:t>- Error Avoidance Value: 2000000.0</w:t>
      </w:r>
    </w:p>
    <w:p>
      <w:r>
        <w:t>- Estimated Gross Value: 7500000.0</w:t>
      </w:r>
    </w:p>
    <w:p>
      <w:r>
        <w:t>- Estimated Net Value: 7420000.0</w:t>
      </w:r>
    </w:p>
    <w:p>
      <w:r>
        <w:t>- Priority Score: 4.2</w:t>
      </w:r>
    </w:p>
    <w:p>
      <w:r>
        <w:t>- Catégorie portefeuille: Quick Win</w:t>
      </w:r>
    </w:p>
    <w:p/>
    <w:p>
      <w:pPr>
        <w:pStyle w:val="Heading2"/>
      </w:pPr>
      <w:r>
        <w:t>3) KPI de pilotage</w:t>
      </w:r>
    </w:p>
    <w:p>
      <w:r>
        <w:t>- Taux de conversion</w:t>
      </w:r>
    </w:p>
    <w:p>
      <w:r>
        <w:t>- Panier moyen</w:t>
      </w:r>
    </w:p>
    <w:p>
      <w:r>
        <w:t>- Taux de clic sur recommandation</w:t>
      </w:r>
    </w:p>
    <w:p>
      <w:r>
        <w:t>- Revenue par visite</w:t>
      </w:r>
    </w:p>
    <w:p/>
    <w:p>
      <w:pPr>
        <w:pStyle w:val="Heading2"/>
      </w:pPr>
      <w:r>
        <w:t>4) Dépendances SI et organisationnelles</w:t>
      </w:r>
    </w:p>
    <w:p>
      <w:r>
        <w:t>- Plateforme e-commerce</w:t>
      </w:r>
    </w:p>
    <w:p>
      <w:r>
        <w:t>- Data warehouse clientèle</w:t>
      </w:r>
    </w:p>
    <w:p>
      <w:r>
        <w:t>- API de recommandation en temps réel</w:t>
      </w:r>
    </w:p>
    <w:p/>
    <w:p>
      <w:pPr>
        <w:pStyle w:val="Heading2"/>
      </w:pPr>
      <w:r>
        <w:t>5) Gouvernance &amp; risques</w:t>
      </w:r>
    </w:p>
    <w:p>
      <w:r>
        <w:t>- Bias de popularité</w:t>
      </w:r>
    </w:p>
    <w:p>
      <w:r>
        <w:t>- Problème de démarrage froid pour nouveaux produits</w:t>
      </w:r>
    </w:p>
    <w:p>
      <w:r>
        <w:t>- Confidentialité des données</w:t>
      </w:r>
    </w:p>
    <w:p/>
    <w:p>
      <w:pPr>
        <w:pStyle w:val="Heading2"/>
      </w:pPr>
      <w:r>
        <w:t>6) Plan de mise en place</w:t>
      </w:r>
    </w:p>
    <w:p>
      <w:pPr>
        <w:pStyle w:val="Heading3"/>
      </w:pPr>
      <w:r>
        <w:t>Phase 1 — Discovery &amp; Design (Semaines 1-2)</w:t>
      </w:r>
    </w:p>
    <w:p>
      <w:r>
        <w:t>- Valider les hypothèses et le périmètre</w:t>
      </w:r>
    </w:p>
    <w:p>
      <w:r>
        <w:t>- Cartographier données + règles métier</w:t>
      </w:r>
    </w:p>
    <w:p>
      <w:r>
        <w:t>- Définir protocole human-in-the-loop</w:t>
      </w:r>
    </w:p>
    <w:p/>
    <w:p>
      <w:pPr>
        <w:pStyle w:val="Heading3"/>
      </w:pPr>
      <w:r>
        <w:t>Phase 2 — Pilot Build (Semaines 3-6)</w:t>
      </w:r>
    </w:p>
    <w:p>
      <w:r>
        <w:t>- Implémenter flux IA assisté</w:t>
      </w:r>
    </w:p>
    <w:p>
      <w:r>
        <w:t>- Tester qualité, sécurité, conformité</w:t>
      </w:r>
    </w:p>
    <w:p>
      <w:r>
        <w:t>- Former utilisateurs pilotes</w:t>
      </w:r>
    </w:p>
    <w:p/>
    <w:p>
      <w:pPr>
        <w:pStyle w:val="Heading3"/>
      </w:pPr>
      <w:r>
        <w:t>Phase 3 — Go/No-Go &amp; Scale (Semaines 7-8)</w:t>
      </w:r>
    </w:p>
    <w:p>
      <w:r>
        <w:t>- Mesurer KPI cibles vs baseline</w:t>
      </w:r>
    </w:p>
    <w:p>
      <w:r>
        <w:t>- Décider Go/Defer/Reject</w:t>
      </w:r>
    </w:p>
    <w:p>
      <w:r>
        <w:t>- Préparer feuille de route d'industrialisation</w:t>
      </w:r>
    </w:p>
    <w:p/>
    <w:p>
      <w:pPr>
        <w:pStyle w:val="Heading2"/>
      </w:pPr>
      <w:r>
        <w:t>7) Décision et validation</w:t>
      </w:r>
    </w:p>
    <w:p>
      <w:r>
        <w:t>- Sponsor décision: __________________</w:t>
      </w:r>
    </w:p>
    <w:p>
      <w:r>
        <w:t>- Décision: Go / Pilot / Defer / Reject</w:t>
      </w:r>
    </w:p>
    <w:p>
      <w:r>
        <w:t>- Date de revue: 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E74B5"/>
      <w:sz w:val="1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b/>
      <w:color w:val="2E74B5"/>
      <w:sz w:val="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