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006060"/>
          <w:sz w:val="48"/>
        </w:rPr>
        <w:t>DermMap</w:t>
      </w:r>
      <w:r>
        <w:rPr>
          <w:b w:val="0"/>
          <w:i w:val="0"/>
          <w:color w:val="666666"/>
          <w:sz w:val="32"/>
        </w:rPr>
        <w:t xml:space="preserve">  Demo Script &amp; Talking Points</w:t>
      </w:r>
    </w:p>
    <w:p>
      <w:pPr>
        <w:spacing w:before="0" w:after="80"/>
      </w:pPr>
      <w:r>
        <w:rPr>
          <w:b w:val="0"/>
          <w:i/>
          <w:color w:val="666666"/>
          <w:sz w:val="18"/>
        </w:rPr>
        <w:t>Target length: 20 minutes  |  Audience: Practice owners, physicians, practice managers  |  Format: Live app demo</w:t>
      </w:r>
    </w:p>
    <w:p>
      <w:pPr>
        <w:pBdr>
          <w:bottom w:val="single" w:sz="6" w:space="1" w:color="008B8B"/>
        </w:pBdr>
        <w:spacing w:before="80" w:after="80"/>
      </w:pPr>
    </w:p>
    <w:p>
      <w:pPr>
        <w:spacing w:before="40" w:after="200"/>
      </w:pPr>
      <w:r>
        <w:rPr>
          <w:b/>
          <w:i w:val="0"/>
          <w:color w:val="333333"/>
          <w:sz w:val="18"/>
        </w:rPr>
        <w:t xml:space="preserve">Legend:  </w:t>
      </w:r>
      <w:r>
        <w:rPr>
          <w:b/>
          <w:i w:val="0"/>
          <w:color w:val="2E7D32"/>
          <w:sz w:val="18"/>
        </w:rPr>
        <w:t xml:space="preserve">SAY  </w:t>
      </w:r>
      <w:r>
        <w:rPr>
          <w:b w:val="0"/>
          <w:i w:val="0"/>
          <w:color w:val="666666"/>
          <w:sz w:val="18"/>
        </w:rPr>
        <w:t xml:space="preserve">= script  |  </w:t>
      </w:r>
      <w:r>
        <w:rPr>
          <w:b/>
          <w:i w:val="0"/>
          <w:color w:val="1565C0"/>
          <w:sz w:val="18"/>
        </w:rPr>
        <w:t xml:space="preserve">DO  </w:t>
      </w:r>
      <w:r>
        <w:rPr>
          <w:b w:val="0"/>
          <w:i w:val="0"/>
          <w:color w:val="666666"/>
          <w:sz w:val="18"/>
        </w:rPr>
        <w:t xml:space="preserve">= app action  |  </w:t>
      </w:r>
      <w:r>
        <w:rPr>
          <w:b/>
          <w:i w:val="0"/>
          <w:color w:val="E65C00"/>
          <w:sz w:val="18"/>
        </w:rPr>
        <w:t xml:space="preserve">TIP  </w:t>
      </w:r>
      <w:r>
        <w:rPr>
          <w:b w:val="0"/>
          <w:i w:val="0"/>
          <w:color w:val="666666"/>
          <w:sz w:val="18"/>
        </w:rPr>
        <w:t xml:space="preserve">= presenter note  |  </w:t>
      </w:r>
      <w:r>
        <w:rPr>
          <w:b w:val="0"/>
          <w:i w:val="0"/>
          <w:sz w:val="18"/>
        </w:rPr>
        <w:t xml:space="preserve">❓  </w:t>
      </w:r>
      <w:r>
        <w:rPr>
          <w:b w:val="0"/>
          <w:i w:val="0"/>
          <w:color w:val="666666"/>
          <w:sz w:val="18"/>
        </w:rPr>
        <w:t>= common objection with answer</w:t>
      </w:r>
    </w:p>
    <w:p>
      <w:pPr>
        <w:pBdr>
          <w:bottom w:val="single" w:sz="4" w:space="1" w:color="CCCCCC"/>
        </w:pBdr>
        <w:spacing w:before="80" w:after="80"/>
      </w:pPr>
    </w:p>
    <w:p>
      <w:pPr>
        <w:spacing w:before="120" w:after="0"/>
      </w:pPr>
    </w:p>
    <w:tbl>
      <w:tblPr>
        <w:tblW w:type="auto" w:w="0"/>
        <w:tblLayout w:type="fixed"/>
        <w:tblLook w:firstColumn="1" w:firstRow="1" w:lastColumn="0" w:lastRow="0" w:noHBand="0" w:noVBand="1" w:val="04A0"/>
      </w:tblPr>
      <w:tblGrid>
        <w:gridCol w:w="3456"/>
        <w:gridCol w:w="3456"/>
        <w:gridCol w:w="3456"/>
      </w:tblGrid>
      <w:tr>
        <w:tc>
          <w:tcPr>
            <w:tcW w:type="dxa" w:w="720"/>
            <w:shd w:val="clear" w:color="auto" w:fill="005F5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20" w:after="120"/>
              <w:jc w:val="center"/>
            </w:pPr>
            <w:r>
              <w:rPr>
                <w:b/>
                <w:i w:val="0"/>
                <w:color w:val="FFFFFF"/>
                <w:sz w:val="28"/>
              </w:rPr>
              <w:t>0</w:t>
            </w:r>
          </w:p>
        </w:tc>
        <w:tc>
          <w:tcPr>
            <w:tcW w:type="dxa" w:w="7488"/>
            <w:shd w:val="clear" w:color="auto" w:fill="005F5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ind w:left="144"/>
            </w:pPr>
            <w:r>
              <w:rPr>
                <w:b/>
                <w:i w:val="0"/>
                <w:color w:val="FFFFFF"/>
                <w:sz w:val="24"/>
              </w:rPr>
              <w:t>Opening &amp; Discovery (Before You Touch the App)</w:t>
            </w:r>
          </w:p>
        </w:tc>
        <w:tc>
          <w:tcPr>
            <w:tcW w:type="dxa" w:w="2304"/>
            <w:shd w:val="clear" w:color="auto" w:fill="005F5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200" w:after="200"/>
              <w:ind w:right="144"/>
              <w:jc w:val="right"/>
            </w:pPr>
            <w:r>
              <w:rPr>
                <w:b w:val="0"/>
                <w:i/>
                <w:color w:val="CCF0F0"/>
                <w:sz w:val="18"/>
              </w:rPr>
              <w:t>3 min</w:t>
            </w:r>
          </w:p>
        </w:tc>
      </w:tr>
    </w:tbl>
    <w:p>
      <w:pPr>
        <w:spacing w:before="16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2E7D32"/>
                <w:sz w:val="16"/>
              </w:rPr>
              <w:t>SAY</w:t>
            </w:r>
          </w:p>
        </w:tc>
        <w:tc>
          <w:tcPr>
            <w:tcW w:type="dxa" w:w="9648"/>
            <w:shd w:val="clear" w:color="auto" w:fill="F1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color w:val="333333"/>
                <w:sz w:val="20"/>
              </w:rPr>
              <w:t>"Thanks for the time. Before I show you anything, I'd love to understand your current workflow for a few minutes — it'll help me show you the parts that are most relevant to your practice. How does your team currently document skin findings during a visit?"</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FFF3E0"/>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E65C00"/>
                <w:sz w:val="16"/>
              </w:rPr>
              <w:t>TIP</w:t>
            </w:r>
          </w:p>
        </w:tc>
        <w:tc>
          <w:tcPr>
            <w:tcW w:type="dxa" w:w="9648"/>
            <w:shd w:val="clear" w:color="auto" w:fill="FFFD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val="0"/>
                <w:color w:val="333333"/>
                <w:sz w:val="20"/>
              </w:rPr>
              <w:t>Let them talk. Listen for: EHR name (especially ModMed/EMA), who does documentation (MA vs. provider), pain points (time, photo management, audit concerns). The more you learn here, the more targeted your demo will be.</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2E7D32"/>
                <w:sz w:val="16"/>
              </w:rPr>
              <w:t>SAY</w:t>
            </w:r>
          </w:p>
        </w:tc>
        <w:tc>
          <w:tcPr>
            <w:tcW w:type="dxa" w:w="9648"/>
            <w:shd w:val="clear" w:color="auto" w:fill="F1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color w:val="333333"/>
                <w:sz w:val="20"/>
              </w:rPr>
              <w:t>"Got it. And when you think about lesion photos — where do those live today, and how do you find a specific photo from a visit 18 months ago?"</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FFF3E0"/>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E65C00"/>
                <w:sz w:val="16"/>
              </w:rPr>
              <w:t>TIP</w:t>
            </w:r>
          </w:p>
        </w:tc>
        <w:tc>
          <w:tcPr>
            <w:tcW w:type="dxa" w:w="9648"/>
            <w:shd w:val="clear" w:color="auto" w:fill="FFFD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val="0"/>
                <w:color w:val="333333"/>
                <w:sz w:val="20"/>
              </w:rPr>
              <w:t>This question usually surfaces the biggest pain point: photos live in a camera roll, a separate folder, or nowhere. It sets up the longitudinal tracking feature perfectly.</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2E7D32"/>
                <w:sz w:val="16"/>
              </w:rPr>
              <w:t>SAY</w:t>
            </w:r>
          </w:p>
        </w:tc>
        <w:tc>
          <w:tcPr>
            <w:tcW w:type="dxa" w:w="9648"/>
            <w:shd w:val="clear" w:color="auto" w:fill="F1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color w:val="333333"/>
                <w:sz w:val="20"/>
              </w:rPr>
              <w:t>"Perfect. Let me show you exactly how DermMap addresses that. I'm going to walk you through the same workflow your MA would do in the exam room. This takes about 8 seconds once you know the app."</w:t>
            </w:r>
          </w:p>
        </w:tc>
      </w:tr>
    </w:tbl>
    <w:p>
      <w:pPr>
        <w:spacing w:before="120" w:after="0"/>
      </w:pPr>
    </w:p>
    <w:tbl>
      <w:tblPr>
        <w:tblW w:type="auto" w:w="0"/>
        <w:tblLayout w:type="fixed"/>
        <w:tblLook w:firstColumn="1" w:firstRow="1" w:lastColumn="0" w:lastRow="0" w:noHBand="0" w:noVBand="1" w:val="04A0"/>
      </w:tblPr>
      <w:tblGrid>
        <w:gridCol w:w="3456"/>
        <w:gridCol w:w="3456"/>
        <w:gridCol w:w="3456"/>
      </w:tblGrid>
      <w:tr>
        <w:tc>
          <w:tcPr>
            <w:tcW w:type="dxa" w:w="720"/>
            <w:shd w:val="clear" w:color="auto" w:fill="006A6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20" w:after="120"/>
              <w:jc w:val="center"/>
            </w:pPr>
            <w:r>
              <w:rPr>
                <w:b/>
                <w:i w:val="0"/>
                <w:color w:val="FFFFFF"/>
                <w:sz w:val="28"/>
              </w:rPr>
              <w:t>1</w:t>
            </w:r>
          </w:p>
        </w:tc>
        <w:tc>
          <w:tcPr>
            <w:tcW w:type="dxa" w:w="7488"/>
            <w:shd w:val="clear" w:color="auto" w:fill="006A6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ind w:left="144"/>
            </w:pPr>
            <w:r>
              <w:rPr>
                <w:b/>
                <w:i w:val="0"/>
                <w:color w:val="FFFFFF"/>
                <w:sz w:val="24"/>
              </w:rPr>
              <w:t>Login &amp; Role-Based Access</w:t>
            </w:r>
          </w:p>
        </w:tc>
        <w:tc>
          <w:tcPr>
            <w:tcW w:type="dxa" w:w="2304"/>
            <w:shd w:val="clear" w:color="auto" w:fill="006A6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200" w:after="200"/>
              <w:ind w:right="144"/>
              <w:jc w:val="right"/>
            </w:pPr>
            <w:r>
              <w:rPr>
                <w:b w:val="0"/>
                <w:i/>
                <w:color w:val="CCF0F0"/>
                <w:sz w:val="18"/>
              </w:rPr>
              <w:t>2 min</w:t>
            </w:r>
          </w:p>
        </w:tc>
      </w:tr>
    </w:tbl>
    <w:p>
      <w:pPr>
        <w:spacing w:before="16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2E7D32"/>
                <w:sz w:val="16"/>
              </w:rPr>
              <w:t>SAY</w:t>
            </w:r>
          </w:p>
        </w:tc>
        <w:tc>
          <w:tcPr>
            <w:tcW w:type="dxa" w:w="9648"/>
            <w:shd w:val="clear" w:color="auto" w:fill="F1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color w:val="333333"/>
                <w:sz w:val="20"/>
              </w:rPr>
              <w:t>"DermMap has three roles — Medical Assistant, Physician, and Practice Manager. Everyone has their own individual login — no shared accounts, which is a HIPAA requirement. I'm going to log in as an MA first so you can see the exam room experience."</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3F2FD"/>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1565C0"/>
                <w:sz w:val="16"/>
              </w:rPr>
              <w:t>DO</w:t>
            </w:r>
          </w:p>
        </w:tc>
        <w:tc>
          <w:tcPr>
            <w:tcW w:type="dxa" w:w="9648"/>
            <w:shd w:val="clear" w:color="auto" w:fill="F5FA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72" w:right="144"/>
            </w:pPr>
            <w:r>
              <w:rPr>
                <w:b w:val="0"/>
                <w:i w:val="0"/>
                <w:color w:val="333333"/>
                <w:sz w:val="20"/>
              </w:rPr>
              <w:t>→ Log in with MA demo credentials (alex.ma@dermmap.com)</w:t>
            </w:r>
          </w:p>
          <w:p>
            <w:pPr>
              <w:spacing w:before="60" w:after="60"/>
              <w:ind w:left="72" w:right="144"/>
            </w:pPr>
            <w:r>
              <w:rPr>
                <w:b w:val="0"/>
                <w:i w:val="0"/>
                <w:color w:val="333333"/>
                <w:sz w:val="20"/>
              </w:rPr>
              <w:t>→ Show the home screen briefly — clean, minimal interface</w:t>
            </w:r>
          </w:p>
          <w:p>
            <w:pPr>
              <w:spacing w:before="60" w:after="60"/>
              <w:ind w:left="72" w:right="144"/>
            </w:pPr>
            <w:r>
              <w:rPr>
                <w:b w:val="0"/>
                <w:i w:val="0"/>
                <w:color w:val="333333"/>
                <w:sz w:val="20"/>
              </w:rPr>
              <w:t>→ Point out the recent patients list and search bar</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2E7D32"/>
                <w:sz w:val="16"/>
              </w:rPr>
              <w:t>SAY</w:t>
            </w:r>
          </w:p>
        </w:tc>
        <w:tc>
          <w:tcPr>
            <w:tcW w:type="dxa" w:w="9648"/>
            <w:shd w:val="clear" w:color="auto" w:fill="F1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color w:val="333333"/>
                <w:sz w:val="20"/>
              </w:rPr>
              <w:t>"Notice there's no billing screen, no analytics — the MA only sees what they need for documentation. That's minimum-necessary access, which satisfies HIPAA access control requirements."</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FFF3E0"/>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E65C00"/>
                <w:sz w:val="16"/>
              </w:rPr>
              <w:t>TIP</w:t>
            </w:r>
          </w:p>
        </w:tc>
        <w:tc>
          <w:tcPr>
            <w:tcW w:type="dxa" w:w="9648"/>
            <w:shd w:val="clear" w:color="auto" w:fill="FFFD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val="0"/>
                <w:color w:val="333333"/>
                <w:sz w:val="20"/>
              </w:rPr>
              <w:t>If talking to a practice manager: mention that you'll show the admin view later — they'll be very interested in the audit log and usage dashboard.</w:t>
            </w:r>
          </w:p>
        </w:tc>
      </w:tr>
    </w:tbl>
    <w:p>
      <w:pPr>
        <w:spacing w:before="120" w:after="0"/>
      </w:pPr>
    </w:p>
    <w:tbl>
      <w:tblPr>
        <w:tblW w:type="auto" w:w="0"/>
        <w:tblLayout w:type="fixed"/>
        <w:tblLook w:firstColumn="1" w:firstRow="1" w:lastColumn="0" w:lastRow="0" w:noHBand="0" w:noVBand="1" w:val="04A0"/>
      </w:tblPr>
      <w:tblGrid>
        <w:gridCol w:w="3456"/>
        <w:gridCol w:w="3456"/>
        <w:gridCol w:w="3456"/>
      </w:tblGrid>
      <w:tr>
        <w:tc>
          <w:tcPr>
            <w:tcW w:type="dxa" w:w="720"/>
            <w:shd w:val="clear" w:color="auto" w:fill="00808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20" w:after="120"/>
              <w:jc w:val="center"/>
            </w:pPr>
            <w:r>
              <w:rPr>
                <w:b/>
                <w:i w:val="0"/>
                <w:color w:val="FFFFFF"/>
                <w:sz w:val="28"/>
              </w:rPr>
              <w:t>2</w:t>
            </w:r>
          </w:p>
        </w:tc>
        <w:tc>
          <w:tcPr>
            <w:tcW w:type="dxa" w:w="7488"/>
            <w:shd w:val="clear" w:color="auto" w:fill="00808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ind w:left="144"/>
            </w:pPr>
            <w:r>
              <w:rPr>
                <w:b/>
                <w:i w:val="0"/>
                <w:color w:val="FFFFFF"/>
                <w:sz w:val="24"/>
              </w:rPr>
              <w:t>The Core MA Workflow (The Money Sequence)</w:t>
            </w:r>
          </w:p>
        </w:tc>
        <w:tc>
          <w:tcPr>
            <w:tcW w:type="dxa" w:w="2304"/>
            <w:shd w:val="clear" w:color="auto" w:fill="00808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200" w:after="200"/>
              <w:ind w:right="144"/>
              <w:jc w:val="right"/>
            </w:pPr>
            <w:r>
              <w:rPr>
                <w:b w:val="0"/>
                <w:i/>
                <w:color w:val="CCF0F0"/>
                <w:sz w:val="18"/>
              </w:rPr>
              <w:t>5 min</w:t>
            </w:r>
          </w:p>
        </w:tc>
      </w:tr>
    </w:tbl>
    <w:p>
      <w:pPr>
        <w:spacing w:before="16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2E7D32"/>
                <w:sz w:val="16"/>
              </w:rPr>
              <w:t>SAY</w:t>
            </w:r>
          </w:p>
        </w:tc>
        <w:tc>
          <w:tcPr>
            <w:tcW w:type="dxa" w:w="9648"/>
            <w:shd w:val="clear" w:color="auto" w:fill="F1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color w:val="333333"/>
                <w:sz w:val="20"/>
              </w:rPr>
              <w:t>"Let me walk you through a real patient visit. I'll time this so you can see what I mean by '8 seconds.'"</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3F2FD"/>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1565C0"/>
                <w:sz w:val="16"/>
              </w:rPr>
              <w:t>DO</w:t>
            </w:r>
          </w:p>
        </w:tc>
        <w:tc>
          <w:tcPr>
            <w:tcW w:type="dxa" w:w="9648"/>
            <w:shd w:val="clear" w:color="auto" w:fill="F5FA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72" w:right="144"/>
            </w:pPr>
            <w:r>
              <w:rPr>
                <w:b w:val="0"/>
                <w:i w:val="0"/>
                <w:color w:val="333333"/>
                <w:sz w:val="20"/>
              </w:rPr>
              <w:t>→ Tap the search bar, type "Kim" — select patient Kim Reyes</w:t>
            </w:r>
          </w:p>
          <w:p>
            <w:pPr>
              <w:spacing w:before="60" w:after="60"/>
              <w:ind w:left="72" w:right="144"/>
            </w:pPr>
            <w:r>
              <w:rPr>
                <w:b w:val="0"/>
                <w:i w:val="0"/>
                <w:color w:val="333333"/>
                <w:sz w:val="20"/>
              </w:rPr>
              <w:t>→ Show the patient card: name, DOB, MRN, last visit, lesion count</w:t>
            </w:r>
          </w:p>
          <w:p>
            <w:pPr>
              <w:spacing w:before="60" w:after="60"/>
              <w:ind w:left="72" w:right="144"/>
            </w:pPr>
            <w:r>
              <w:rPr>
                <w:b w:val="0"/>
                <w:i w:val="0"/>
                <w:color w:val="333333"/>
                <w:sz w:val="20"/>
              </w:rPr>
              <w:t>→ Tap "New Visit"</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2E7D32"/>
                <w:sz w:val="16"/>
              </w:rPr>
              <w:t>SAY</w:t>
            </w:r>
          </w:p>
        </w:tc>
        <w:tc>
          <w:tcPr>
            <w:tcW w:type="dxa" w:w="9648"/>
            <w:shd w:val="clear" w:color="auto" w:fill="F1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color w:val="333333"/>
                <w:sz w:val="20"/>
              </w:rPr>
              <w:t>"Your MA selects the patient — they can search by name, date of birth, or MRN. If you're connected to your EHR schedule, today's appointment list pulls in automatically. Otherwise, quick search gets them there in two taps."</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3F2FD"/>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1565C0"/>
                <w:sz w:val="16"/>
              </w:rPr>
              <w:t>DO</w:t>
            </w:r>
          </w:p>
        </w:tc>
        <w:tc>
          <w:tcPr>
            <w:tcW w:type="dxa" w:w="9648"/>
            <w:shd w:val="clear" w:color="auto" w:fill="F5FA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72" w:right="144"/>
            </w:pPr>
            <w:r>
              <w:rPr>
                <w:b w:val="0"/>
                <w:i w:val="0"/>
                <w:color w:val="333333"/>
                <w:sz w:val="20"/>
              </w:rPr>
              <w:t>→ Show the full-body anatomical diagram — anterior view</w:t>
            </w:r>
          </w:p>
          <w:p>
            <w:pPr>
              <w:spacing w:before="60" w:after="60"/>
              <w:ind w:left="72" w:right="144"/>
            </w:pPr>
            <w:r>
              <w:rPr>
                <w:b w:val="0"/>
                <w:i w:val="0"/>
                <w:color w:val="333333"/>
                <w:sz w:val="20"/>
              </w:rPr>
              <w:t>→ Pinch to zoom on the upper back region</w:t>
            </w:r>
          </w:p>
          <w:p>
            <w:pPr>
              <w:spacing w:before="60" w:after="60"/>
              <w:ind w:left="72" w:right="144"/>
            </w:pPr>
            <w:r>
              <w:rPr>
                <w:b w:val="0"/>
                <w:i w:val="0"/>
                <w:color w:val="333333"/>
                <w:sz w:val="20"/>
              </w:rPr>
              <w:t>→ Tap to place a marker on the upper back — show the pulse animation</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2E7D32"/>
                <w:sz w:val="16"/>
              </w:rPr>
              <w:t>SAY</w:t>
            </w:r>
          </w:p>
        </w:tc>
        <w:tc>
          <w:tcPr>
            <w:tcW w:type="dxa" w:w="9648"/>
            <w:shd w:val="clear" w:color="auto" w:fill="F1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color w:val="333333"/>
                <w:sz w:val="20"/>
              </w:rPr>
              <w:t>"This is the body map. Your MA taps where the lesion is — anterior or posterior view, with zoom for precision on hands, feet, face, or scalp. That pulse animation confirms placement. The camera opens immediately."</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3F2FD"/>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1565C0"/>
                <w:sz w:val="16"/>
              </w:rPr>
              <w:t>DO</w:t>
            </w:r>
          </w:p>
        </w:tc>
        <w:tc>
          <w:tcPr>
            <w:tcW w:type="dxa" w:w="9648"/>
            <w:shd w:val="clear" w:color="auto" w:fill="F5FA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72" w:right="144"/>
            </w:pPr>
            <w:r>
              <w:rPr>
                <w:b w:val="0"/>
                <w:i w:val="0"/>
                <w:color w:val="333333"/>
                <w:sz w:val="20"/>
              </w:rPr>
              <w:t>→ Tap the new marker — camera opens instantly</w:t>
            </w:r>
          </w:p>
          <w:p>
            <w:pPr>
              <w:spacing w:before="60" w:after="60"/>
              <w:ind w:left="72" w:right="144"/>
            </w:pPr>
            <w:r>
              <w:rPr>
                <w:b w:val="0"/>
                <w:i w:val="0"/>
                <w:color w:val="333333"/>
                <w:sz w:val="20"/>
              </w:rPr>
              <w:t>→ Show the circular framing guide overlay</w:t>
            </w:r>
          </w:p>
          <w:p>
            <w:pPr>
              <w:spacing w:before="60" w:after="60"/>
              <w:ind w:left="72" w:right="144"/>
            </w:pPr>
            <w:r>
              <w:rPr>
                <w:b w:val="0"/>
                <w:i w:val="0"/>
                <w:color w:val="333333"/>
                <w:sz w:val="20"/>
              </w:rPr>
              <w:t>→ Capture a photo (or use pre-loaded demo photo)</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2E7D32"/>
                <w:sz w:val="16"/>
              </w:rPr>
              <w:t>SAY</w:t>
            </w:r>
          </w:p>
        </w:tc>
        <w:tc>
          <w:tcPr>
            <w:tcW w:type="dxa" w:w="9648"/>
            <w:shd w:val="clear" w:color="auto" w:fill="F1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color w:val="333333"/>
                <w:sz w:val="20"/>
              </w:rPr>
              <w:t>"The camera opens with a circular framing guide for consistent lesion shots. The photo attaches to this specific marker automatically — no manual linking, no file naming, no dragging into a folder."</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3F2FD"/>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1565C0"/>
                <w:sz w:val="16"/>
              </w:rPr>
              <w:t>DO</w:t>
            </w:r>
          </w:p>
        </w:tc>
        <w:tc>
          <w:tcPr>
            <w:tcW w:type="dxa" w:w="9648"/>
            <w:shd w:val="clear" w:color="auto" w:fill="F5FA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72" w:right="144"/>
            </w:pPr>
            <w:r>
              <w:rPr>
                <w:b w:val="0"/>
                <w:i w:val="0"/>
                <w:color w:val="333333"/>
                <w:sz w:val="20"/>
              </w:rPr>
              <w:t>→ Show the bottom sheet sliding up with structured fields</w:t>
            </w:r>
          </w:p>
          <w:p>
            <w:pPr>
              <w:spacing w:before="60" w:after="60"/>
              <w:ind w:left="72" w:right="144"/>
            </w:pPr>
            <w:r>
              <w:rPr>
                <w:b w:val="0"/>
                <w:i w:val="0"/>
                <w:color w:val="333333"/>
                <w:sz w:val="20"/>
              </w:rPr>
              <w:t>→ Tap: Size 6mm, Shape irregular, Color dark brown, Border irregular</w:t>
            </w:r>
          </w:p>
          <w:p>
            <w:pPr>
              <w:spacing w:before="60" w:after="60"/>
              <w:ind w:left="72" w:right="144"/>
            </w:pPr>
            <w:r>
              <w:rPr>
                <w:b w:val="0"/>
                <w:i w:val="0"/>
                <w:color w:val="333333"/>
                <w:sz w:val="20"/>
              </w:rPr>
              <w:t>→ Tap "Save &amp; Next" — back to body map</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2E7D32"/>
                <w:sz w:val="16"/>
              </w:rPr>
              <w:t>SAY</w:t>
            </w:r>
          </w:p>
        </w:tc>
        <w:tc>
          <w:tcPr>
            <w:tcW w:type="dxa" w:w="9648"/>
            <w:shd w:val="clear" w:color="auto" w:fill="F1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color w:val="333333"/>
                <w:sz w:val="20"/>
              </w:rPr>
              <w:t>"Instead of typing, the MA taps quick options — size, shape, color, border, action. Everything has a sensible default so they can skip fields and move on. Save and Next — back to the body map for the next one."</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FFF3E0"/>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E65C00"/>
                <w:sz w:val="16"/>
              </w:rPr>
              <w:t>TIP</w:t>
            </w:r>
          </w:p>
        </w:tc>
        <w:tc>
          <w:tcPr>
            <w:tcW w:type="dxa" w:w="9648"/>
            <w:shd w:val="clear" w:color="auto" w:fill="FFFD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val="0"/>
                <w:color w:val="333333"/>
                <w:sz w:val="20"/>
              </w:rPr>
              <w:t>TIMER MOMENT: Tell the prospect you're going to do that again and you want them to time it. Repeat the sequence — marker → photo → save. Most reps can hit it in 8–12 seconds. The effect is powerful.</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3F2FD"/>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1565C0"/>
                <w:sz w:val="16"/>
              </w:rPr>
              <w:t>DO</w:t>
            </w:r>
          </w:p>
        </w:tc>
        <w:tc>
          <w:tcPr>
            <w:tcW w:type="dxa" w:w="9648"/>
            <w:shd w:val="clear" w:color="auto" w:fill="F5FA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72" w:right="144"/>
            </w:pPr>
            <w:r>
              <w:rPr>
                <w:b w:val="0"/>
                <w:i w:val="0"/>
                <w:color w:val="333333"/>
                <w:sz w:val="20"/>
              </w:rPr>
              <w:t>→ Add a second lesion, time it visibly</w:t>
            </w:r>
          </w:p>
          <w:p>
            <w:pPr>
              <w:spacing w:before="60" w:after="60"/>
              <w:ind w:left="72" w:right="144"/>
            </w:pPr>
            <w:r>
              <w:rPr>
                <w:b w:val="0"/>
                <w:i w:val="0"/>
                <w:color w:val="333333"/>
                <w:sz w:val="20"/>
              </w:rPr>
              <w:t>→ Tap "Complete Visit" — show the summary screen</w:t>
            </w:r>
          </w:p>
          <w:p>
            <w:pPr>
              <w:spacing w:before="60" w:after="60"/>
              <w:ind w:left="72" w:right="144"/>
            </w:pPr>
            <w:r>
              <w:rPr>
                <w:b w:val="0"/>
                <w:i w:val="0"/>
                <w:color w:val="333333"/>
                <w:sz w:val="20"/>
              </w:rPr>
              <w:t>→ Point out: 2 lesions documented, 2 photos, 0 flagged for biopsy, status: Pending Review</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2E7D32"/>
                <w:sz w:val="16"/>
              </w:rPr>
              <w:t>SAY</w:t>
            </w:r>
          </w:p>
        </w:tc>
        <w:tc>
          <w:tcPr>
            <w:tcW w:type="dxa" w:w="9648"/>
            <w:shd w:val="clear" w:color="auto" w:fill="F1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color w:val="333333"/>
                <w:sz w:val="20"/>
              </w:rPr>
              <w:t>"When the MA is done, they tap 'Complete Visit.' The record goes into a pending review queue for the provider to sign off. The physician never has to be in the exam room for documentation."</w:t>
            </w:r>
          </w:p>
        </w:tc>
      </w:tr>
    </w:tbl>
    <w:p>
      <w:pPr>
        <w:spacing w:before="120" w:after="0"/>
      </w:pPr>
    </w:p>
    <w:tbl>
      <w:tblPr>
        <w:tblW w:type="auto" w:w="0"/>
        <w:tblLayout w:type="fixed"/>
        <w:tblLook w:firstColumn="1" w:firstRow="1" w:lastColumn="0" w:lastRow="0" w:noHBand="0" w:noVBand="1" w:val="04A0"/>
      </w:tblPr>
      <w:tblGrid>
        <w:gridCol w:w="3456"/>
        <w:gridCol w:w="3456"/>
        <w:gridCol w:w="3456"/>
      </w:tblGrid>
      <w:tr>
        <w:tc>
          <w:tcPr>
            <w:tcW w:type="dxa" w:w="720"/>
            <w:shd w:val="clear" w:color="auto" w:fill="00909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20" w:after="120"/>
              <w:jc w:val="center"/>
            </w:pPr>
            <w:r>
              <w:rPr>
                <w:b/>
                <w:i w:val="0"/>
                <w:color w:val="FFFFFF"/>
                <w:sz w:val="28"/>
              </w:rPr>
              <w:t>3</w:t>
            </w:r>
          </w:p>
        </w:tc>
        <w:tc>
          <w:tcPr>
            <w:tcW w:type="dxa" w:w="7488"/>
            <w:shd w:val="clear" w:color="auto" w:fill="00909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ind w:left="144"/>
            </w:pPr>
            <w:r>
              <w:rPr>
                <w:b/>
                <w:i w:val="0"/>
                <w:color w:val="FFFFFF"/>
                <w:sz w:val="24"/>
              </w:rPr>
              <w:t>Physician View — Longitudinal History</w:t>
            </w:r>
          </w:p>
        </w:tc>
        <w:tc>
          <w:tcPr>
            <w:tcW w:type="dxa" w:w="2304"/>
            <w:shd w:val="clear" w:color="auto" w:fill="00909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200" w:after="200"/>
              <w:ind w:right="144"/>
              <w:jc w:val="right"/>
            </w:pPr>
            <w:r>
              <w:rPr>
                <w:b w:val="0"/>
                <w:i/>
                <w:color w:val="CCF0F0"/>
                <w:sz w:val="18"/>
              </w:rPr>
              <w:t>4 min</w:t>
            </w:r>
          </w:p>
        </w:tc>
      </w:tr>
    </w:tbl>
    <w:p>
      <w:pPr>
        <w:spacing w:before="16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2E7D32"/>
                <w:sz w:val="16"/>
              </w:rPr>
              <w:t>SAY</w:t>
            </w:r>
          </w:p>
        </w:tc>
        <w:tc>
          <w:tcPr>
            <w:tcW w:type="dxa" w:w="9648"/>
            <w:shd w:val="clear" w:color="auto" w:fill="F1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color w:val="333333"/>
                <w:sz w:val="20"/>
              </w:rPr>
              <w:t>"Now let me switch to the physician view. This is where you, as the provider, come in."</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3F2FD"/>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1565C0"/>
                <w:sz w:val="16"/>
              </w:rPr>
              <w:t>DO</w:t>
            </w:r>
          </w:p>
        </w:tc>
        <w:tc>
          <w:tcPr>
            <w:tcW w:type="dxa" w:w="9648"/>
            <w:shd w:val="clear" w:color="auto" w:fill="F5FA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72" w:right="144"/>
            </w:pPr>
            <w:r>
              <w:rPr>
                <w:b w:val="0"/>
                <w:i w:val="0"/>
                <w:color w:val="333333"/>
                <w:sz w:val="20"/>
              </w:rPr>
              <w:t>→ Log out of MA account, log in as provider (sarah.dr@dermmap.com)</w:t>
            </w:r>
          </w:p>
          <w:p>
            <w:pPr>
              <w:spacing w:before="60" w:after="60"/>
              <w:ind w:left="72" w:right="144"/>
            </w:pPr>
            <w:r>
              <w:rPr>
                <w:b w:val="0"/>
                <w:i w:val="0"/>
                <w:color w:val="333333"/>
                <w:sz w:val="20"/>
              </w:rPr>
              <w:t>→ Show the visit review queue — pending visits listed</w:t>
            </w:r>
          </w:p>
          <w:p>
            <w:pPr>
              <w:spacing w:before="60" w:after="60"/>
              <w:ind w:left="72" w:right="144"/>
            </w:pPr>
            <w:r>
              <w:rPr>
                <w:b w:val="0"/>
                <w:i w:val="0"/>
                <w:color w:val="333333"/>
                <w:sz w:val="20"/>
              </w:rPr>
              <w:t>→ Open patient Maria Chen — show the full body map with all historical markers</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2E7D32"/>
                <w:sz w:val="16"/>
              </w:rPr>
              <w:t>SAY</w:t>
            </w:r>
          </w:p>
        </w:tc>
        <w:tc>
          <w:tcPr>
            <w:tcW w:type="dxa" w:w="9648"/>
            <w:shd w:val="clear" w:color="auto" w:fill="F1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color w:val="333333"/>
                <w:sz w:val="20"/>
              </w:rPr>
              <w:t>"This is the view that tends to stop physicians in their tracks. Every lesion Maria has ever had, on one map. Blue markers are active — we're monitoring. Yellow are biopsied. Green, faded ones are excised. You can see at a glance that this patient has 14 tracked lesions over 2 years of visits."</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3F2FD"/>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1565C0"/>
                <w:sz w:val="16"/>
              </w:rPr>
              <w:t>DO</w:t>
            </w:r>
          </w:p>
        </w:tc>
        <w:tc>
          <w:tcPr>
            <w:tcW w:type="dxa" w:w="9648"/>
            <w:shd w:val="clear" w:color="auto" w:fill="F5FA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72" w:right="144"/>
            </w:pPr>
            <w:r>
              <w:rPr>
                <w:b w:val="0"/>
                <w:i w:val="0"/>
                <w:color w:val="333333"/>
                <w:sz w:val="20"/>
              </w:rPr>
              <w:t>→ Tap a marker on the upper back — open lesion history</w:t>
            </w:r>
          </w:p>
          <w:p>
            <w:pPr>
              <w:spacing w:before="60" w:after="60"/>
              <w:ind w:left="72" w:right="144"/>
            </w:pPr>
            <w:r>
              <w:rPr>
                <w:b w:val="0"/>
                <w:i w:val="0"/>
                <w:color w:val="333333"/>
                <w:sz w:val="20"/>
              </w:rPr>
              <w:t>→ Show photo carousel — 5 photos over 3 visits</w:t>
            </w:r>
          </w:p>
          <w:p>
            <w:pPr>
              <w:spacing w:before="60" w:after="60"/>
              <w:ind w:left="72" w:right="144"/>
            </w:pPr>
            <w:r>
              <w:rPr>
                <w:b w:val="0"/>
                <w:i w:val="0"/>
                <w:color w:val="333333"/>
                <w:sz w:val="20"/>
              </w:rPr>
              <w:t>→ Use the side-by-side comparison tool: select visit 1 vs. visit 3</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2E7D32"/>
                <w:sz w:val="16"/>
              </w:rPr>
              <w:t>SAY</w:t>
            </w:r>
          </w:p>
        </w:tc>
        <w:tc>
          <w:tcPr>
            <w:tcW w:type="dxa" w:w="9648"/>
            <w:shd w:val="clear" w:color="auto" w:fill="F1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color w:val="333333"/>
                <w:sz w:val="20"/>
              </w:rPr>
              <w:t>"Here's the comparison view. Same lesion, 14 months apart. You can see the change in border irregularity. That's a conversation that can prevent a delayed melanoma diagnosis — and it's not possible if you're hunting through a camera roll trying to find which photo goes with which patient."</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FFF3E0"/>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E65C00"/>
                <w:sz w:val="16"/>
              </w:rPr>
              <w:t>TIP</w:t>
            </w:r>
          </w:p>
        </w:tc>
        <w:tc>
          <w:tcPr>
            <w:tcW w:type="dxa" w:w="9648"/>
            <w:shd w:val="clear" w:color="auto" w:fill="FFFD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val="0"/>
                <w:color w:val="333333"/>
                <w:sz w:val="20"/>
              </w:rPr>
              <w:t>This is often the moment physicians lean forward. Let the silence hang — don't rush to the next feature. Let them absorb what they're seeing.</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3F2FD"/>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1565C0"/>
                <w:sz w:val="16"/>
              </w:rPr>
              <w:t>DO</w:t>
            </w:r>
          </w:p>
        </w:tc>
        <w:tc>
          <w:tcPr>
            <w:tcW w:type="dxa" w:w="9648"/>
            <w:shd w:val="clear" w:color="auto" w:fill="F5FA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72" w:right="144"/>
            </w:pPr>
            <w:r>
              <w:rPr>
                <w:b w:val="0"/>
                <w:i w:val="0"/>
                <w:color w:val="333333"/>
                <w:sz w:val="20"/>
              </w:rPr>
              <w:t>→ Add a clinical note to the lesion</w:t>
            </w:r>
          </w:p>
          <w:p>
            <w:pPr>
              <w:spacing w:before="60" w:after="60"/>
              <w:ind w:left="72" w:right="144"/>
            </w:pPr>
            <w:r>
              <w:rPr>
                <w:b w:val="0"/>
                <w:i w:val="0"/>
                <w:color w:val="333333"/>
                <w:sz w:val="20"/>
              </w:rPr>
              <w:t>→ Tag as "Biopsy Scheduled"</w:t>
            </w:r>
          </w:p>
          <w:p>
            <w:pPr>
              <w:spacing w:before="60" w:after="60"/>
              <w:ind w:left="72" w:right="144"/>
            </w:pPr>
            <w:r>
              <w:rPr>
                <w:b w:val="0"/>
                <w:i w:val="0"/>
                <w:color w:val="333333"/>
                <w:sz w:val="20"/>
              </w:rPr>
              <w:t>→ Show sign-off / lock visit function</w:t>
            </w:r>
          </w:p>
        </w:tc>
      </w:tr>
    </w:tbl>
    <w:p>
      <w:pPr>
        <w:spacing w:before="120" w:after="0"/>
      </w:pPr>
    </w:p>
    <w:tbl>
      <w:tblPr>
        <w:tblW w:type="auto" w:w="0"/>
        <w:tblLayout w:type="fixed"/>
        <w:tblLook w:firstColumn="1" w:firstRow="1" w:lastColumn="0" w:lastRow="0" w:noHBand="0" w:noVBand="1" w:val="04A0"/>
      </w:tblPr>
      <w:tblGrid>
        <w:gridCol w:w="3456"/>
        <w:gridCol w:w="3456"/>
        <w:gridCol w:w="3456"/>
      </w:tblGrid>
      <w:tr>
        <w:tc>
          <w:tcPr>
            <w:tcW w:type="dxa" w:w="720"/>
            <w:shd w:val="clear" w:color="auto" w:fill="00A0A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20" w:after="120"/>
              <w:jc w:val="center"/>
            </w:pPr>
            <w:r>
              <w:rPr>
                <w:b/>
                <w:i w:val="0"/>
                <w:color w:val="FFFFFF"/>
                <w:sz w:val="28"/>
              </w:rPr>
              <w:t>4</w:t>
            </w:r>
          </w:p>
        </w:tc>
        <w:tc>
          <w:tcPr>
            <w:tcW w:type="dxa" w:w="7488"/>
            <w:shd w:val="clear" w:color="auto" w:fill="00A0A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ind w:left="144"/>
            </w:pPr>
            <w:r>
              <w:rPr>
                <w:b/>
                <w:i w:val="0"/>
                <w:color w:val="FFFFFF"/>
                <w:sz w:val="24"/>
              </w:rPr>
              <w:t>PDF Export &amp; EHR Integration</w:t>
            </w:r>
          </w:p>
        </w:tc>
        <w:tc>
          <w:tcPr>
            <w:tcW w:type="dxa" w:w="2304"/>
            <w:shd w:val="clear" w:color="auto" w:fill="00A0A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200" w:after="200"/>
              <w:ind w:right="144"/>
              <w:jc w:val="right"/>
            </w:pPr>
            <w:r>
              <w:rPr>
                <w:b w:val="0"/>
                <w:i/>
                <w:color w:val="CCF0F0"/>
                <w:sz w:val="18"/>
              </w:rPr>
              <w:t>3 min</w:t>
            </w:r>
          </w:p>
        </w:tc>
      </w:tr>
    </w:tbl>
    <w:p>
      <w:pPr>
        <w:spacing w:before="16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2E7D32"/>
                <w:sz w:val="16"/>
              </w:rPr>
              <w:t>SAY</w:t>
            </w:r>
          </w:p>
        </w:tc>
        <w:tc>
          <w:tcPr>
            <w:tcW w:type="dxa" w:w="9648"/>
            <w:shd w:val="clear" w:color="auto" w:fill="F1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color w:val="333333"/>
                <w:sz w:val="20"/>
              </w:rPr>
              <w:t>"I know the first question is always 'does this work with our EHR?' The answer is: yes, from day one. Let me show you how."</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3F2FD"/>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1565C0"/>
                <w:sz w:val="16"/>
              </w:rPr>
              <w:t>DO</w:t>
            </w:r>
          </w:p>
        </w:tc>
        <w:tc>
          <w:tcPr>
            <w:tcW w:type="dxa" w:w="9648"/>
            <w:shd w:val="clear" w:color="auto" w:fill="F5FA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72" w:right="144"/>
            </w:pPr>
            <w:r>
              <w:rPr>
                <w:b w:val="0"/>
                <w:i w:val="0"/>
                <w:color w:val="333333"/>
                <w:sz w:val="20"/>
              </w:rPr>
              <w:t>→ From the completed visit, tap "Generate PDF"</w:t>
            </w:r>
          </w:p>
          <w:p>
            <w:pPr>
              <w:spacing w:before="60" w:after="60"/>
              <w:ind w:left="72" w:right="144"/>
            </w:pPr>
            <w:r>
              <w:rPr>
                <w:b w:val="0"/>
                <w:i w:val="0"/>
                <w:color w:val="333333"/>
                <w:sz w:val="20"/>
              </w:rPr>
              <w:t>→ Show the PDF: header, patient info, body map with numbered markers, photo grid, lesion table</w:t>
            </w:r>
          </w:p>
          <w:p>
            <w:pPr>
              <w:spacing w:before="60" w:after="60"/>
              <w:ind w:left="72" w:right="144"/>
            </w:pPr>
            <w:r>
              <w:rPr>
                <w:b w:val="0"/>
                <w:i w:val="0"/>
                <w:color w:val="333333"/>
                <w:sz w:val="20"/>
              </w:rPr>
              <w:t>→ Scroll through the full document — takes 5 seconds</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2E7D32"/>
                <w:sz w:val="16"/>
              </w:rPr>
              <w:t>SAY</w:t>
            </w:r>
          </w:p>
        </w:tc>
        <w:tc>
          <w:tcPr>
            <w:tcW w:type="dxa" w:w="9648"/>
            <w:shd w:val="clear" w:color="auto" w:fill="F1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color w:val="333333"/>
                <w:sz w:val="20"/>
              </w:rPr>
              <w:t>"This PDF is designed to look like a clinical document — not a screenshot. Patient info, body map with numbered markers, photos, lesion table, provider signature line. It's PDF/A compliant for long-term archival. You upload this to your EHR as a document attachment the same way you'd attach any lab result or referral. No API. No integration project. Works today."</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3F2FD"/>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1565C0"/>
                <w:sz w:val="16"/>
              </w:rPr>
              <w:t>DO</w:t>
            </w:r>
          </w:p>
        </w:tc>
        <w:tc>
          <w:tcPr>
            <w:tcW w:type="dxa" w:w="9648"/>
            <w:shd w:val="clear" w:color="auto" w:fill="F5FA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72" w:right="144"/>
            </w:pPr>
            <w:r>
              <w:rPr>
                <w:b w:val="0"/>
                <w:i w:val="0"/>
                <w:color w:val="333333"/>
                <w:sz w:val="20"/>
              </w:rPr>
              <w:t>→ Navigate to Settings &gt; Integrations screen</w:t>
            </w:r>
          </w:p>
          <w:p>
            <w:pPr>
              <w:spacing w:before="60" w:after="60"/>
              <w:ind w:left="72" w:right="144"/>
            </w:pPr>
            <w:r>
              <w:rPr>
                <w:b w:val="0"/>
                <w:i w:val="0"/>
                <w:color w:val="333333"/>
                <w:sz w:val="20"/>
              </w:rPr>
              <w:t>→ Show EHR logos: Epic, Cerner, Athenahealth, ModMed</w:t>
            </w:r>
          </w:p>
          <w:p>
            <w:pPr>
              <w:spacing w:before="60" w:after="60"/>
              <w:ind w:left="72" w:right="144"/>
            </w:pPr>
            <w:r>
              <w:rPr>
                <w:b w:val="0"/>
                <w:i w:val="0"/>
                <w:color w:val="333333"/>
                <w:sz w:val="20"/>
              </w:rPr>
              <w:t>→ Show FHIR R4 configuration panel</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2E7D32"/>
                <w:sz w:val="16"/>
              </w:rPr>
              <w:t>SAY</w:t>
            </w:r>
          </w:p>
        </w:tc>
        <w:tc>
          <w:tcPr>
            <w:tcW w:type="dxa" w:w="9648"/>
            <w:shd w:val="clear" w:color="auto" w:fill="F1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color w:val="333333"/>
                <w:sz w:val="20"/>
              </w:rPr>
              <w:t>"For practices that want deeper integration, we have a FHIR R4 integration roadmap covering Epic, Cerner, Athenahealth, and Modernizing Medicine — which is the dominant EHR in dermatology. The settings screen is already built. The API connections are in active development."</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FFF3E0"/>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E65C00"/>
                <w:sz w:val="16"/>
              </w:rPr>
              <w:t>TIP</w:t>
            </w:r>
          </w:p>
        </w:tc>
        <w:tc>
          <w:tcPr>
            <w:tcW w:type="dxa" w:w="9648"/>
            <w:shd w:val="clear" w:color="auto" w:fill="FFFD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val="0"/>
                <w:color w:val="333333"/>
                <w:sz w:val="20"/>
              </w:rPr>
              <w:t>If they use ModMed specifically: "We've specifically designed our EMA integration as a priority — it's the most common derm EHR and we know it's what most practices need."</w:t>
            </w:r>
          </w:p>
        </w:tc>
      </w:tr>
    </w:tbl>
    <w:p>
      <w:pPr>
        <w:spacing w:before="120" w:after="0"/>
      </w:pPr>
    </w:p>
    <w:tbl>
      <w:tblPr>
        <w:tblW w:type="auto" w:w="0"/>
        <w:tblLayout w:type="fixed"/>
        <w:tblLook w:firstColumn="1" w:firstRow="1" w:lastColumn="0" w:lastRow="0" w:noHBand="0" w:noVBand="1" w:val="04A0"/>
      </w:tblPr>
      <w:tblGrid>
        <w:gridCol w:w="3456"/>
        <w:gridCol w:w="3456"/>
        <w:gridCol w:w="3456"/>
      </w:tblGrid>
      <w:tr>
        <w:tc>
          <w:tcPr>
            <w:tcW w:type="dxa" w:w="720"/>
            <w:shd w:val="clear" w:color="auto" w:fill="006A6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20" w:after="120"/>
              <w:jc w:val="center"/>
            </w:pPr>
            <w:r>
              <w:rPr>
                <w:b/>
                <w:i w:val="0"/>
                <w:color w:val="FFFFFF"/>
                <w:sz w:val="28"/>
              </w:rPr>
              <w:t>5</w:t>
            </w:r>
          </w:p>
        </w:tc>
        <w:tc>
          <w:tcPr>
            <w:tcW w:type="dxa" w:w="7488"/>
            <w:shd w:val="clear" w:color="auto" w:fill="006A6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ind w:left="144"/>
            </w:pPr>
            <w:r>
              <w:rPr>
                <w:b/>
                <w:i w:val="0"/>
                <w:color w:val="FFFFFF"/>
                <w:sz w:val="24"/>
              </w:rPr>
              <w:t>Security &amp; Compliance Story</w:t>
            </w:r>
          </w:p>
        </w:tc>
        <w:tc>
          <w:tcPr>
            <w:tcW w:type="dxa" w:w="2304"/>
            <w:shd w:val="clear" w:color="auto" w:fill="006A6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200" w:after="200"/>
              <w:ind w:right="144"/>
              <w:jc w:val="right"/>
            </w:pPr>
            <w:r>
              <w:rPr>
                <w:b w:val="0"/>
                <w:i/>
                <w:color w:val="CCF0F0"/>
                <w:sz w:val="18"/>
              </w:rPr>
              <w:t>3 min</w:t>
            </w:r>
          </w:p>
        </w:tc>
      </w:tr>
    </w:tbl>
    <w:p>
      <w:pPr>
        <w:spacing w:before="16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2E7D32"/>
                <w:sz w:val="16"/>
              </w:rPr>
              <w:t>SAY</w:t>
            </w:r>
          </w:p>
        </w:tc>
        <w:tc>
          <w:tcPr>
            <w:tcW w:type="dxa" w:w="9648"/>
            <w:shd w:val="clear" w:color="auto" w:fill="F1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color w:val="333333"/>
                <w:sz w:val="20"/>
              </w:rPr>
              <w:t>"Let me show you the compliance story — because whoever makes the final decision is going to ask about it, and I want you to have the answers."</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3F2FD"/>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1565C0"/>
                <w:sz w:val="16"/>
              </w:rPr>
              <w:t>DO</w:t>
            </w:r>
          </w:p>
        </w:tc>
        <w:tc>
          <w:tcPr>
            <w:tcW w:type="dxa" w:w="9648"/>
            <w:shd w:val="clear" w:color="auto" w:fill="F5FA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72" w:right="144"/>
            </w:pPr>
            <w:r>
              <w:rPr>
                <w:b w:val="0"/>
                <w:i w:val="0"/>
                <w:color w:val="333333"/>
                <w:sz w:val="20"/>
              </w:rPr>
              <w:t>→ Log in as admin (show the admin dashboard)</w:t>
            </w:r>
          </w:p>
          <w:p>
            <w:pPr>
              <w:spacing w:before="60" w:after="60"/>
              <w:ind w:left="72" w:right="144"/>
            </w:pPr>
            <w:r>
              <w:rPr>
                <w:b w:val="0"/>
                <w:i w:val="0"/>
                <w:color w:val="333333"/>
                <w:sz w:val="20"/>
              </w:rPr>
              <w:t>→ Open the Audit Log viewer — show searchable, filterable log</w:t>
            </w:r>
          </w:p>
          <w:p>
            <w:pPr>
              <w:spacing w:before="60" w:after="60"/>
              <w:ind w:left="72" w:right="144"/>
            </w:pPr>
            <w:r>
              <w:rPr>
                <w:b w:val="0"/>
                <w:i w:val="0"/>
                <w:color w:val="333333"/>
                <w:sz w:val="20"/>
              </w:rPr>
              <w:t>→ Show an example entry: "MA [user_id] created lesion marker on Patient [patient_id] at [timestamp]"</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2E7D32"/>
                <w:sz w:val="16"/>
              </w:rPr>
              <w:t>SAY</w:t>
            </w:r>
          </w:p>
        </w:tc>
        <w:tc>
          <w:tcPr>
            <w:tcW w:type="dxa" w:w="9648"/>
            <w:shd w:val="clear" w:color="auto" w:fill="F1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color w:val="333333"/>
                <w:sz w:val="20"/>
              </w:rPr>
              <w:t>"Every single action in DermMap generates an immutable audit log entry — who did what, to which record, at what time. This is retained for 6 years per HIPAA requirements. No one — not even us — can edit or delete these logs. Your compliance officer can export a full CSV for any audit."</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3F2FD"/>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1565C0"/>
                <w:sz w:val="16"/>
              </w:rPr>
              <w:t>DO</w:t>
            </w:r>
          </w:p>
        </w:tc>
        <w:tc>
          <w:tcPr>
            <w:tcW w:type="dxa" w:w="9648"/>
            <w:shd w:val="clear" w:color="auto" w:fill="F5FA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72" w:right="144"/>
            </w:pPr>
            <w:r>
              <w:rPr>
                <w:b w:val="0"/>
                <w:i w:val="0"/>
                <w:color w:val="333333"/>
                <w:sz w:val="20"/>
              </w:rPr>
              <w:t>→ Show the security details screen or architecture slide</w:t>
            </w:r>
          </w:p>
          <w:p>
            <w:pPr>
              <w:spacing w:before="60" w:after="60"/>
              <w:ind w:left="72" w:right="144"/>
            </w:pPr>
            <w:r>
              <w:rPr>
                <w:b w:val="0"/>
                <w:i w:val="0"/>
                <w:color w:val="333333"/>
                <w:sz w:val="20"/>
              </w:rPr>
              <w:t>→ Point to: AES-256 at rest, TLS 1.3 in transit, no camera roll storage, EXIF stripping</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2E7D32"/>
                <w:sz w:val="16"/>
              </w:rPr>
              <w:t>SAY</w:t>
            </w:r>
          </w:p>
        </w:tc>
        <w:tc>
          <w:tcPr>
            <w:tcW w:type="dxa" w:w="9648"/>
            <w:shd w:val="clear" w:color="auto" w:fill="F1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color w:val="333333"/>
                <w:sz w:val="20"/>
              </w:rPr>
              <w:t>"A few security details that matter specifically for dermatology: photos never touch the device camera roll — they exist only inside the app's encrypted sandbox. EXIF data, which embeds the device's GPS coordinates in every photo, is stripped before storage — that's a PHI risk most mobile photo workflows don't address. And we support remote device wipe for enrolled phones."</w:t>
            </w:r>
          </w:p>
        </w:tc>
      </w:tr>
    </w:tbl>
    <w:p>
      <w:pPr>
        <w:spacing w:before="120" w:after="0"/>
      </w:pPr>
    </w:p>
    <w:tbl>
      <w:tblPr>
        <w:tblW w:type="auto" w:w="0"/>
        <w:tblLayout w:type="fixed"/>
        <w:tblLook w:firstColumn="1" w:firstRow="1" w:lastColumn="0" w:lastRow="0" w:noHBand="0" w:noVBand="1" w:val="04A0"/>
      </w:tblPr>
      <w:tblGrid>
        <w:gridCol w:w="3456"/>
        <w:gridCol w:w="3456"/>
        <w:gridCol w:w="3456"/>
      </w:tblGrid>
      <w:tr>
        <w:tc>
          <w:tcPr>
            <w:tcW w:type="dxa" w:w="720"/>
            <w:shd w:val="clear" w:color="auto" w:fill="00505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20" w:after="120"/>
              <w:jc w:val="center"/>
            </w:pPr>
            <w:r>
              <w:rPr>
                <w:b/>
                <w:i w:val="0"/>
                <w:color w:val="FFFFFF"/>
                <w:sz w:val="28"/>
              </w:rPr>
              <w:t>6</w:t>
            </w:r>
          </w:p>
        </w:tc>
        <w:tc>
          <w:tcPr>
            <w:tcW w:type="dxa" w:w="7488"/>
            <w:shd w:val="clear" w:color="auto" w:fill="00505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ind w:left="144"/>
            </w:pPr>
            <w:r>
              <w:rPr>
                <w:b/>
                <w:i w:val="0"/>
                <w:color w:val="FFFFFF"/>
                <w:sz w:val="24"/>
              </w:rPr>
              <w:t>Closing &amp; Next Steps</w:t>
            </w:r>
          </w:p>
        </w:tc>
        <w:tc>
          <w:tcPr>
            <w:tcW w:type="dxa" w:w="2304"/>
            <w:shd w:val="clear" w:color="auto" w:fill="00505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200" w:after="200"/>
              <w:ind w:right="144"/>
              <w:jc w:val="right"/>
            </w:pPr>
            <w:r>
              <w:rPr>
                <w:b w:val="0"/>
                <w:i/>
                <w:color w:val="CCF0F0"/>
                <w:sz w:val="18"/>
              </w:rPr>
              <w:t>3 min</w:t>
            </w:r>
          </w:p>
        </w:tc>
      </w:tr>
    </w:tbl>
    <w:p>
      <w:pPr>
        <w:spacing w:before="16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2E7D32"/>
                <w:sz w:val="16"/>
              </w:rPr>
              <w:t>SAY</w:t>
            </w:r>
          </w:p>
        </w:tc>
        <w:tc>
          <w:tcPr>
            <w:tcW w:type="dxa" w:w="9648"/>
            <w:shd w:val="clear" w:color="auto" w:fill="F1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color w:val="333333"/>
                <w:sz w:val="20"/>
              </w:rPr>
              <w:t>"That's the core of DermMap. Before I ask about next steps — what resonated most with you? And what questions do you have?"</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FFF3E0"/>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E65C00"/>
                <w:sz w:val="16"/>
              </w:rPr>
              <w:t>TIP</w:t>
            </w:r>
          </w:p>
        </w:tc>
        <w:tc>
          <w:tcPr>
            <w:tcW w:type="dxa" w:w="9648"/>
            <w:shd w:val="clear" w:color="auto" w:fill="FFFD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val="0"/>
                <w:color w:val="333333"/>
                <w:sz w:val="20"/>
              </w:rPr>
              <w:t>CRITICAL: Stop talking and listen. The prospect's answer tells you what to emphasize in your follow-up and what objections to address.</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E8F5E9"/>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2E7D32"/>
                <w:sz w:val="16"/>
              </w:rPr>
              <w:t>SAY</w:t>
            </w:r>
          </w:p>
        </w:tc>
        <w:tc>
          <w:tcPr>
            <w:tcW w:type="dxa" w:w="9648"/>
            <w:shd w:val="clear" w:color="auto" w:fill="F1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color w:val="333333"/>
                <w:sz w:val="20"/>
              </w:rPr>
              <w:t>"For next steps, there are a few ways to move forward. The fastest path is a pilot — we can set up a fully configured demo environment for your clinic with your branding in about 48 hours. If you want to loop in your compliance team or IT, I can put together a technical security brief. And if you want pricing, we can put something together based on your provider count and visit volume."</w:t>
            </w:r>
          </w:p>
        </w:tc>
      </w:tr>
    </w:tbl>
    <w:p>
      <w:pPr>
        <w:spacing w:before="80" w:after="0"/>
      </w:pPr>
    </w:p>
    <w:tbl>
      <w:tblPr>
        <w:tblW w:type="auto" w:w="0"/>
        <w:tblLayout w:type="fixed"/>
        <w:tblLook w:firstColumn="1" w:firstRow="1" w:lastColumn="0" w:lastRow="0" w:noHBand="0" w:noVBand="1" w:val="04A0"/>
      </w:tblPr>
      <w:tblGrid>
        <w:gridCol w:w="5184"/>
        <w:gridCol w:w="5184"/>
      </w:tblGrid>
      <w:tr>
        <w:tc>
          <w:tcPr>
            <w:tcW w:type="dxa" w:w="864"/>
            <w:shd w:val="clear" w:color="auto" w:fill="FFF3E0"/>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jc w:val="center"/>
            </w:pPr>
            <w:r>
              <w:rPr>
                <w:b/>
                <w:i w:val="0"/>
                <w:color w:val="E65C00"/>
                <w:sz w:val="16"/>
              </w:rPr>
              <w:t>TIP</w:t>
            </w:r>
          </w:p>
        </w:tc>
        <w:tc>
          <w:tcPr>
            <w:tcW w:type="dxa" w:w="9648"/>
            <w:shd w:val="clear" w:color="auto" w:fill="FFFD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72" w:right="144"/>
            </w:pPr>
            <w:r>
              <w:rPr>
                <w:b w:val="0"/>
                <w:i w:val="0"/>
                <w:color w:val="333333"/>
                <w:sz w:val="20"/>
              </w:rPr>
              <w:t>If they mention budget concerns: "Most practices find that DermMap pays for itself in recovered MA time within the first month. I can run a quick ROI estimate if you share your patient volume and MA hourly rate — it usually takes about 2 minutes."</w:t>
            </w:r>
          </w:p>
        </w:tc>
      </w:tr>
    </w:tbl>
    <w:p>
      <w:pPr>
        <w:spacing w:before="120" w:after="0"/>
      </w:pPr>
    </w:p>
    <w:p>
      <w:pPr>
        <w:spacing w:before="240" w:after="120"/>
      </w:pPr>
      <w:r>
        <w:rPr>
          <w:b/>
          <w:i w:val="0"/>
          <w:color w:val="006060"/>
          <w:sz w:val="22"/>
        </w:rPr>
        <w:t>COMMON OBJECTIONS &amp; ANSWERS</w:t>
      </w:r>
    </w:p>
    <w:p>
      <w:pPr>
        <w:pBdr>
          <w:bottom w:val="single" w:sz="4" w:space="1" w:color="CCCCCC"/>
        </w:pBdr>
        <w:spacing w:before="80" w:after="80"/>
      </w:pPr>
    </w:p>
    <w:p>
      <w:pPr>
        <w:spacing w:before="80" w:after="0"/>
      </w:pPr>
    </w:p>
    <w:tbl>
      <w:tblPr>
        <w:tblW w:type="auto" w:w="0"/>
        <w:tblLayout w:type="fixed"/>
        <w:tblLook w:firstColumn="1" w:firstRow="1" w:lastColumn="0" w:lastRow="0" w:noHBand="0" w:noVBand="1" w:val="04A0"/>
      </w:tblPr>
      <w:tblGrid>
        <w:gridCol w:w="10368"/>
      </w:tblGrid>
      <w:tr>
        <w:tc>
          <w:tcPr>
            <w:tcW w:type="dxa" w:w="10512"/>
            <w:shd w:val="clear" w:color="auto" w:fill="F3E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144"/>
            </w:pPr>
            <w:r>
              <w:rPr>
                <w:b/>
                <w:i w:val="0"/>
                <w:color w:val="6A1B9A"/>
                <w:sz w:val="20"/>
              </w:rPr>
              <w:t xml:space="preserve">❓  </w:t>
            </w:r>
            <w:r>
              <w:rPr>
                <w:b/>
                <w:i w:val="0"/>
                <w:color w:val="4A148C"/>
                <w:sz w:val="20"/>
              </w:rPr>
              <w:t>We already have an EHR that does documentation.</w:t>
            </w:r>
          </w:p>
        </w:tc>
      </w:tr>
      <w:tr>
        <w:tc>
          <w:tcPr>
            <w:tcW w:type="dxa" w:w="10512"/>
            <w:shd w:val="clear" w:color="auto" w:fill="FDF5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144" w:right="144"/>
            </w:pPr>
            <w:r>
              <w:rPr>
                <w:b w:val="0"/>
                <w:i w:val="0"/>
                <w:color w:val="333333"/>
                <w:sz w:val="20"/>
              </w:rPr>
              <w:t>Virtually every derm EHR handles documentation as a secondary feature — the primary UI is built for billing and scheduling. DermMap is purpose-built for the exam room workflow, which is why the average documentation time drops from minutes to seconds. It works alongside your EHR, not instead of it. The PDF export means you keep your EHR record complete without changing anything else.</w:t>
            </w:r>
          </w:p>
        </w:tc>
      </w:tr>
    </w:tbl>
    <w:p>
      <w:pPr>
        <w:spacing w:before="80" w:after="0"/>
      </w:pPr>
    </w:p>
    <w:tbl>
      <w:tblPr>
        <w:tblW w:type="auto" w:w="0"/>
        <w:tblLayout w:type="fixed"/>
        <w:tblLook w:firstColumn="1" w:firstRow="1" w:lastColumn="0" w:lastRow="0" w:noHBand="0" w:noVBand="1" w:val="04A0"/>
      </w:tblPr>
      <w:tblGrid>
        <w:gridCol w:w="10368"/>
      </w:tblGrid>
      <w:tr>
        <w:tc>
          <w:tcPr>
            <w:tcW w:type="dxa" w:w="10512"/>
            <w:shd w:val="clear" w:color="auto" w:fill="F3E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144"/>
            </w:pPr>
            <w:r>
              <w:rPr>
                <w:b/>
                <w:i w:val="0"/>
                <w:color w:val="6A1B9A"/>
                <w:sz w:val="20"/>
              </w:rPr>
              <w:t xml:space="preserve">❓  </w:t>
            </w:r>
            <w:r>
              <w:rPr>
                <w:b/>
                <w:i w:val="0"/>
                <w:color w:val="4A148C"/>
                <w:sz w:val="20"/>
              </w:rPr>
              <w:t>We're worried about HIPAA compliance with a new mobile app.</w:t>
            </w:r>
          </w:p>
        </w:tc>
      </w:tr>
      <w:tr>
        <w:tc>
          <w:tcPr>
            <w:tcW w:type="dxa" w:w="10512"/>
            <w:shd w:val="clear" w:color="auto" w:fill="FDF5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144" w:right="144"/>
            </w:pPr>
            <w:r>
              <w:rPr>
                <w:b w:val="0"/>
                <w:i w:val="0"/>
                <w:color w:val="333333"/>
                <w:sz w:val="20"/>
              </w:rPr>
              <w:t>HIPAA compliance is structural in DermMap — it's not a checkbox. AES-256 encryption, TLS 1.3, immutable audit logs retained 6 years, role-based access, no PHI in error logs, and photos that never touch the camera roll. We run on HIPAA-eligible cloud infrastructure (AWS with BAA) and can provide a signed Business Associate Agreement before you touch any real patient data.</w:t>
            </w:r>
          </w:p>
        </w:tc>
      </w:tr>
    </w:tbl>
    <w:p>
      <w:pPr>
        <w:spacing w:before="80" w:after="0"/>
      </w:pPr>
    </w:p>
    <w:tbl>
      <w:tblPr>
        <w:tblW w:type="auto" w:w="0"/>
        <w:tblLayout w:type="fixed"/>
        <w:tblLook w:firstColumn="1" w:firstRow="1" w:lastColumn="0" w:lastRow="0" w:noHBand="0" w:noVBand="1" w:val="04A0"/>
      </w:tblPr>
      <w:tblGrid>
        <w:gridCol w:w="10368"/>
      </w:tblGrid>
      <w:tr>
        <w:tc>
          <w:tcPr>
            <w:tcW w:type="dxa" w:w="10512"/>
            <w:shd w:val="clear" w:color="auto" w:fill="F3E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144"/>
            </w:pPr>
            <w:r>
              <w:rPr>
                <w:b/>
                <w:i w:val="0"/>
                <w:color w:val="6A1B9A"/>
                <w:sz w:val="20"/>
              </w:rPr>
              <w:t xml:space="preserve">❓  </w:t>
            </w:r>
            <w:r>
              <w:rPr>
                <w:b/>
                <w:i w:val="0"/>
                <w:color w:val="4A148C"/>
                <w:sz w:val="20"/>
              </w:rPr>
              <w:t>Our MAs are not tech-savvy. This will take too long to learn.</w:t>
            </w:r>
          </w:p>
        </w:tc>
      </w:tr>
      <w:tr>
        <w:tc>
          <w:tcPr>
            <w:tcW w:type="dxa" w:w="10512"/>
            <w:shd w:val="clear" w:color="auto" w:fill="FDF5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144" w:right="144"/>
            </w:pPr>
            <w:r>
              <w:rPr>
                <w:b w:val="0"/>
                <w:i w:val="0"/>
                <w:color w:val="333333"/>
                <w:sz w:val="20"/>
              </w:rPr>
              <w:t>DermMap's success criteria during development was that an MA with no prior training can document a lesion in under 10 seconds — and we hit that target. The workflow is: tap where the lesion is, take a photo, tap a few dropdowns, save. That's it. Most MAs are up and running without formal training in about 15 minutes. We also offer onboarding support and a guided walkthrough mode.</w:t>
            </w:r>
          </w:p>
        </w:tc>
      </w:tr>
    </w:tbl>
    <w:p>
      <w:pPr>
        <w:spacing w:before="80" w:after="0"/>
      </w:pPr>
    </w:p>
    <w:tbl>
      <w:tblPr>
        <w:tblW w:type="auto" w:w="0"/>
        <w:tblLayout w:type="fixed"/>
        <w:tblLook w:firstColumn="1" w:firstRow="1" w:lastColumn="0" w:lastRow="0" w:noHBand="0" w:noVBand="1" w:val="04A0"/>
      </w:tblPr>
      <w:tblGrid>
        <w:gridCol w:w="10368"/>
      </w:tblGrid>
      <w:tr>
        <w:tc>
          <w:tcPr>
            <w:tcW w:type="dxa" w:w="10512"/>
            <w:shd w:val="clear" w:color="auto" w:fill="F3E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144"/>
            </w:pPr>
            <w:r>
              <w:rPr>
                <w:b/>
                <w:i w:val="0"/>
                <w:color w:val="6A1B9A"/>
                <w:sz w:val="20"/>
              </w:rPr>
              <w:t xml:space="preserve">❓  </w:t>
            </w:r>
            <w:r>
              <w:rPr>
                <w:b/>
                <w:i w:val="0"/>
                <w:color w:val="4A148C"/>
                <w:sz w:val="20"/>
              </w:rPr>
              <w:t>What happens if there's no internet in the exam room?</w:t>
            </w:r>
          </w:p>
        </w:tc>
      </w:tr>
      <w:tr>
        <w:tc>
          <w:tcPr>
            <w:tcW w:type="dxa" w:w="10512"/>
            <w:shd w:val="clear" w:color="auto" w:fill="FDF5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144" w:right="144"/>
            </w:pPr>
            <w:r>
              <w:rPr>
                <w:b w:val="0"/>
                <w:i w:val="0"/>
                <w:color w:val="333333"/>
                <w:sz w:val="20"/>
              </w:rPr>
              <w:t>DermMap is built offline-first. "Offline mode" in our context means the app works completely normally — body map, photo capture, documentation, everything. All data is encrypted locally during the offline period. The moment WiFi or cellular comes back, it syncs automatically and resolves any conflicts. This was a non-negotiable design requirement because exam rooms reliably have bad signal.</w:t>
            </w:r>
          </w:p>
        </w:tc>
      </w:tr>
    </w:tbl>
    <w:p>
      <w:pPr>
        <w:spacing w:before="80" w:after="0"/>
      </w:pPr>
    </w:p>
    <w:tbl>
      <w:tblPr>
        <w:tblW w:type="auto" w:w="0"/>
        <w:tblLayout w:type="fixed"/>
        <w:tblLook w:firstColumn="1" w:firstRow="1" w:lastColumn="0" w:lastRow="0" w:noHBand="0" w:noVBand="1" w:val="04A0"/>
      </w:tblPr>
      <w:tblGrid>
        <w:gridCol w:w="10368"/>
      </w:tblGrid>
      <w:tr>
        <w:tc>
          <w:tcPr>
            <w:tcW w:type="dxa" w:w="10512"/>
            <w:shd w:val="clear" w:color="auto" w:fill="F3E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144"/>
            </w:pPr>
            <w:r>
              <w:rPr>
                <w:b/>
                <w:i w:val="0"/>
                <w:color w:val="6A1B9A"/>
                <w:sz w:val="20"/>
              </w:rPr>
              <w:t xml:space="preserve">❓  </w:t>
            </w:r>
            <w:r>
              <w:rPr>
                <w:b/>
                <w:i w:val="0"/>
                <w:color w:val="4A148C"/>
                <w:sz w:val="20"/>
              </w:rPr>
              <w:t>How does pricing work?</w:t>
            </w:r>
          </w:p>
        </w:tc>
      </w:tr>
      <w:tr>
        <w:tc>
          <w:tcPr>
            <w:tcW w:type="dxa" w:w="10512"/>
            <w:shd w:val="clear" w:color="auto" w:fill="FDF5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144" w:right="144"/>
            </w:pPr>
            <w:r>
              <w:rPr>
                <w:b w:val="0"/>
                <w:i w:val="0"/>
                <w:color w:val="333333"/>
                <w:sz w:val="20"/>
              </w:rPr>
              <w:t>Pricing is based on the number of active providers and visit volume. We offer per-seat monthly subscriptions and annual contracts with discounts. I'd love to put together a specific number based on your practice — if you share your provider count and approximate visits per day, I can have a proposal to you within 24 hours.</w:t>
            </w:r>
          </w:p>
        </w:tc>
      </w:tr>
    </w:tbl>
    <w:p>
      <w:pPr>
        <w:spacing w:before="80" w:after="0"/>
      </w:pPr>
    </w:p>
    <w:tbl>
      <w:tblPr>
        <w:tblW w:type="auto" w:w="0"/>
        <w:tblLayout w:type="fixed"/>
        <w:tblLook w:firstColumn="1" w:firstRow="1" w:lastColumn="0" w:lastRow="0" w:noHBand="0" w:noVBand="1" w:val="04A0"/>
      </w:tblPr>
      <w:tblGrid>
        <w:gridCol w:w="10368"/>
      </w:tblGrid>
      <w:tr>
        <w:tc>
          <w:tcPr>
            <w:tcW w:type="dxa" w:w="10512"/>
            <w:shd w:val="clear" w:color="auto" w:fill="F3E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144"/>
            </w:pPr>
            <w:r>
              <w:rPr>
                <w:b/>
                <w:i w:val="0"/>
                <w:color w:val="6A1B9A"/>
                <w:sz w:val="20"/>
              </w:rPr>
              <w:t xml:space="preserve">❓  </w:t>
            </w:r>
            <w:r>
              <w:rPr>
                <w:b/>
                <w:i w:val="0"/>
                <w:color w:val="4A148C"/>
                <w:sz w:val="20"/>
              </w:rPr>
              <w:t>We just went through an EHR implementation. We don't have bandwidth for another project.</w:t>
            </w:r>
          </w:p>
        </w:tc>
      </w:tr>
      <w:tr>
        <w:tc>
          <w:tcPr>
            <w:tcW w:type="dxa" w:w="10512"/>
            <w:shd w:val="clear" w:color="auto" w:fill="FDF5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ind w:left="144" w:right="144"/>
            </w:pPr>
            <w:r>
              <w:rPr>
                <w:b w:val="0"/>
                <w:i w:val="0"/>
                <w:color w:val="333333"/>
                <w:sz w:val="20"/>
              </w:rPr>
              <w:t>Completely understand — EHR implementations are exhausting. The good news is that DermMap requires almost no IT involvement to get started. There's no integration project needed on day one. An MA can be using it in the exam room with a fully configured environment within 48 hours of signing. We deliberately designed the PDF export path so practices could start immediately without touching their EHR.</w:t>
            </w: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