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AF4" w:rsidRPr="0009348D" w:rsidRDefault="00B37AF4" w:rsidP="008605FE">
      <w:pPr>
        <w:rPr>
          <w:rFonts w:ascii="Times New Roman" w:hAnsi="Times New Roman" w:cs="Times New Roman"/>
        </w:rPr>
      </w:pPr>
    </w:p>
    <w:p w:rsidR="00B37AF4" w:rsidRPr="0009348D" w:rsidRDefault="00B37AF4" w:rsidP="00B37AF4">
      <w:pPr>
        <w:jc w:val="center"/>
        <w:rPr>
          <w:rFonts w:ascii="Times New Roman" w:hAnsi="Times New Roman" w:cs="Times New Roman"/>
          <w:b/>
        </w:rPr>
      </w:pPr>
      <w:r w:rsidRPr="0009348D">
        <w:rPr>
          <w:rFonts w:ascii="Times New Roman" w:hAnsi="Times New Roman" w:cs="Times New Roman"/>
          <w:b/>
        </w:rPr>
        <w:t>CHAPTER 4</w:t>
      </w:r>
    </w:p>
    <w:p w:rsidR="00B37AF4" w:rsidRPr="0009348D" w:rsidRDefault="00B37AF4" w:rsidP="008605FE">
      <w:pPr>
        <w:rPr>
          <w:rFonts w:ascii="Times New Roman" w:hAnsi="Times New Roman" w:cs="Times New Roman"/>
        </w:rPr>
      </w:pPr>
    </w:p>
    <w:p w:rsidR="008605FE" w:rsidRPr="0009348D" w:rsidRDefault="00DF4DA6" w:rsidP="008605FE">
      <w:pPr>
        <w:rPr>
          <w:rFonts w:ascii="Times New Roman" w:hAnsi="Times New Roman" w:cs="Times New Roman"/>
        </w:rPr>
      </w:pPr>
      <w:r>
        <w:rPr>
          <w:rFonts w:ascii="Times New Roman" w:hAnsi="Times New Roman" w:cs="Times New Roman"/>
        </w:rPr>
        <w:t xml:space="preserve">Operations of the Company </w:t>
      </w:r>
      <w:r w:rsidR="004A12BA">
        <w:rPr>
          <w:rFonts w:ascii="Times New Roman" w:hAnsi="Times New Roman" w:cs="Times New Roman"/>
        </w:rPr>
        <w:t xml:space="preserve">- </w:t>
      </w:r>
      <w:r w:rsidR="004A12BA" w:rsidRPr="0009348D">
        <w:rPr>
          <w:rFonts w:ascii="Times New Roman" w:hAnsi="Times New Roman" w:cs="Times New Roman"/>
        </w:rPr>
        <w:t>different</w:t>
      </w:r>
      <w:r w:rsidR="008605FE" w:rsidRPr="0009348D">
        <w:rPr>
          <w:rFonts w:ascii="Times New Roman" w:hAnsi="Times New Roman" w:cs="Times New Roman"/>
        </w:rPr>
        <w:t xml:space="preserve"> departments in the office</w:t>
      </w:r>
      <w:r>
        <w:rPr>
          <w:rFonts w:ascii="Times New Roman" w:hAnsi="Times New Roman" w:cs="Times New Roman"/>
        </w:rPr>
        <w:t>:</w:t>
      </w:r>
    </w:p>
    <w:p w:rsidR="0045655F"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w:t>
      </w:r>
      <w:r w:rsidRPr="0009348D">
        <w:rPr>
          <w:rFonts w:ascii="Times New Roman" w:hAnsi="Times New Roman" w:cs="Times New Roman"/>
        </w:rPr>
        <w:tab/>
        <w:t>Credit Cell:</w:t>
      </w:r>
    </w:p>
    <w:p w:rsidR="008605FE" w:rsidRPr="0009348D" w:rsidRDefault="0045655F" w:rsidP="008605FE">
      <w:pPr>
        <w:spacing w:line="360" w:lineRule="auto"/>
        <w:rPr>
          <w:rFonts w:ascii="Times New Roman" w:hAnsi="Times New Roman" w:cs="Times New Roman"/>
        </w:rPr>
      </w:pPr>
      <w:r w:rsidRPr="0009348D">
        <w:rPr>
          <w:rFonts w:ascii="Times New Roman" w:hAnsi="Times New Roman" w:cs="Times New Roman"/>
        </w:rPr>
        <w:t>1.</w:t>
      </w:r>
      <w:r w:rsidR="008605FE" w:rsidRPr="0009348D">
        <w:rPr>
          <w:rFonts w:ascii="Times New Roman" w:hAnsi="Times New Roman" w:cs="Times New Roman"/>
        </w:rPr>
        <w:t xml:space="preserve">Creditworthiness of counterparties: Commodity trading organizations gather quantitative and qualitative data about their trading counterparties and apply weightings to the significance of these individual metrics to produce an overall score for the creditworthiness of </w:t>
      </w:r>
      <w:r w:rsidR="00B97797" w:rsidRPr="0009348D">
        <w:rPr>
          <w:rFonts w:ascii="Times New Roman" w:hAnsi="Times New Roman" w:cs="Times New Roman"/>
        </w:rPr>
        <w:t>counterparty</w:t>
      </w:r>
      <w:r w:rsidR="008605FE" w:rsidRPr="0009348D">
        <w:rPr>
          <w:rFonts w:ascii="Times New Roman" w:hAnsi="Times New Roman" w:cs="Times New Roman"/>
        </w:rPr>
        <w:t>.</w:t>
      </w:r>
    </w:p>
    <w:p w:rsidR="008605FE" w:rsidRPr="0009348D" w:rsidRDefault="0045655F" w:rsidP="008605FE">
      <w:pPr>
        <w:spacing w:line="360" w:lineRule="auto"/>
        <w:rPr>
          <w:rFonts w:ascii="Times New Roman" w:hAnsi="Times New Roman" w:cs="Times New Roman"/>
        </w:rPr>
      </w:pPr>
      <w:r w:rsidRPr="0009348D">
        <w:rPr>
          <w:rFonts w:ascii="Times New Roman" w:hAnsi="Times New Roman" w:cs="Times New Roman"/>
        </w:rPr>
        <w:t>2.</w:t>
      </w:r>
      <w:r w:rsidR="008605FE" w:rsidRPr="0009348D">
        <w:rPr>
          <w:rFonts w:ascii="Times New Roman" w:hAnsi="Times New Roman" w:cs="Times New Roman"/>
        </w:rPr>
        <w:t xml:space="preserve">Managing and mitigating credit exposure: </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 xml:space="preserve">  Having assessed </w:t>
      </w:r>
      <w:r w:rsidR="009F429B" w:rsidRPr="0009348D">
        <w:rPr>
          <w:rFonts w:ascii="Times New Roman" w:hAnsi="Times New Roman" w:cs="Times New Roman"/>
        </w:rPr>
        <w:t>counterparty’s</w:t>
      </w:r>
      <w:r w:rsidRPr="0009348D">
        <w:rPr>
          <w:rFonts w:ascii="Times New Roman" w:hAnsi="Times New Roman" w:cs="Times New Roman"/>
        </w:rPr>
        <w:t xml:space="preserve"> creditworthiness, the credit department decides                                                     whether it is an acceptable trading counterparty. Once agreed, the department negotiates and    signs a contract that outlines a framework of how the two parties will work together.</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w:t>
      </w:r>
      <w:r w:rsidRPr="0009348D">
        <w:rPr>
          <w:rFonts w:ascii="Times New Roman" w:hAnsi="Times New Roman" w:cs="Times New Roman"/>
        </w:rPr>
        <w:tab/>
        <w:t>Establishment Department:</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The Establishment Department deals with matters like determination of salary structure and service conditions of all employees, wage policy determination, revision of pay scales, creation of posts, basic principles of fixation of pay, House Rent Allowance, Travelling/Daily Allowance, Dearness Allowance and various other compensatory allowances in respect of bank employees. It is also responsible for administrative matters concerning the Department of Expenditure.</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w:t>
      </w:r>
      <w:r w:rsidRPr="0009348D">
        <w:rPr>
          <w:rFonts w:ascii="Times New Roman" w:hAnsi="Times New Roman" w:cs="Times New Roman"/>
        </w:rPr>
        <w:tab/>
        <w:t>General Administration department:</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Administration department deals with transfers and postings of employees, redressal and grievances, customer’s complaints. It is responsible for attending compliances.</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w:t>
      </w:r>
      <w:r w:rsidRPr="0009348D">
        <w:rPr>
          <w:rFonts w:ascii="Times New Roman" w:hAnsi="Times New Roman" w:cs="Times New Roman"/>
        </w:rPr>
        <w:tab/>
        <w:t>Liaison Department:</w:t>
      </w:r>
    </w:p>
    <w:p w:rsidR="008605FE" w:rsidRPr="0009348D" w:rsidRDefault="0006603B" w:rsidP="008605FE">
      <w:pPr>
        <w:spacing w:line="360" w:lineRule="auto"/>
        <w:rPr>
          <w:rFonts w:ascii="Times New Roman" w:hAnsi="Times New Roman" w:cs="Times New Roman"/>
        </w:rPr>
      </w:pPr>
      <w:r w:rsidRPr="0009348D">
        <w:rPr>
          <w:rFonts w:ascii="Times New Roman" w:hAnsi="Times New Roman" w:cs="Times New Roman"/>
        </w:rPr>
        <w:t>1.</w:t>
      </w:r>
      <w:r w:rsidR="008605FE" w:rsidRPr="0009348D">
        <w:rPr>
          <w:rFonts w:ascii="Times New Roman" w:hAnsi="Times New Roman" w:cs="Times New Roman"/>
        </w:rPr>
        <w:t>Communication and coordination between two parties, involves networking.</w:t>
      </w:r>
    </w:p>
    <w:p w:rsidR="008605FE" w:rsidRPr="0009348D" w:rsidRDefault="0006603B" w:rsidP="008605FE">
      <w:pPr>
        <w:spacing w:line="360" w:lineRule="auto"/>
        <w:rPr>
          <w:rFonts w:ascii="Times New Roman" w:hAnsi="Times New Roman" w:cs="Times New Roman"/>
        </w:rPr>
      </w:pPr>
      <w:r w:rsidRPr="0009348D">
        <w:rPr>
          <w:rFonts w:ascii="Times New Roman" w:hAnsi="Times New Roman" w:cs="Times New Roman"/>
        </w:rPr>
        <w:t>2.</w:t>
      </w:r>
      <w:r w:rsidR="00B00925">
        <w:rPr>
          <w:rFonts w:ascii="Times New Roman" w:hAnsi="Times New Roman" w:cs="Times New Roman"/>
        </w:rPr>
        <w:t xml:space="preserve"> </w:t>
      </w:r>
      <w:r w:rsidR="008605FE" w:rsidRPr="0009348D">
        <w:rPr>
          <w:rFonts w:ascii="Times New Roman" w:hAnsi="Times New Roman" w:cs="Times New Roman"/>
        </w:rPr>
        <w:t xml:space="preserve">Liaoning with top executive management and </w:t>
      </w:r>
      <w:r w:rsidR="00B00925">
        <w:rPr>
          <w:rFonts w:ascii="Times New Roman" w:hAnsi="Times New Roman" w:cs="Times New Roman"/>
        </w:rPr>
        <w:t>e</w:t>
      </w:r>
      <w:r w:rsidR="00577ABC" w:rsidRPr="0009348D">
        <w:rPr>
          <w:rFonts w:ascii="Times New Roman" w:hAnsi="Times New Roman" w:cs="Times New Roman"/>
        </w:rPr>
        <w:t>xtending good</w:t>
      </w:r>
      <w:r w:rsidR="008605FE" w:rsidRPr="0009348D">
        <w:rPr>
          <w:rFonts w:ascii="Times New Roman" w:hAnsi="Times New Roman" w:cs="Times New Roman"/>
        </w:rPr>
        <w:t xml:space="preserve"> hospitality.</w:t>
      </w:r>
    </w:p>
    <w:p w:rsidR="008605FE" w:rsidRDefault="0006603B" w:rsidP="008605FE">
      <w:pPr>
        <w:spacing w:line="360" w:lineRule="auto"/>
        <w:rPr>
          <w:rFonts w:ascii="Times New Roman" w:hAnsi="Times New Roman" w:cs="Times New Roman"/>
        </w:rPr>
      </w:pPr>
      <w:r w:rsidRPr="0009348D">
        <w:rPr>
          <w:rFonts w:ascii="Times New Roman" w:hAnsi="Times New Roman" w:cs="Times New Roman"/>
        </w:rPr>
        <w:t>3.</w:t>
      </w:r>
      <w:r w:rsidR="008605FE" w:rsidRPr="0009348D">
        <w:rPr>
          <w:rFonts w:ascii="Times New Roman" w:hAnsi="Times New Roman" w:cs="Times New Roman"/>
        </w:rPr>
        <w:t>Providing basic infrastructure like vehicles, rooms for staying and other basic amenities.</w:t>
      </w:r>
    </w:p>
    <w:p w:rsidR="00757D0D" w:rsidRDefault="00757D0D" w:rsidP="008605FE">
      <w:pPr>
        <w:spacing w:line="360" w:lineRule="auto"/>
        <w:rPr>
          <w:rFonts w:ascii="Times New Roman" w:hAnsi="Times New Roman" w:cs="Times New Roman"/>
        </w:rPr>
      </w:pPr>
    </w:p>
    <w:p w:rsidR="00757D0D" w:rsidRPr="0009348D" w:rsidRDefault="00757D0D" w:rsidP="008605FE">
      <w:pPr>
        <w:spacing w:line="360" w:lineRule="auto"/>
        <w:rPr>
          <w:rFonts w:ascii="Times New Roman" w:hAnsi="Times New Roman" w:cs="Times New Roman"/>
        </w:rPr>
      </w:pP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w:t>
      </w:r>
      <w:r w:rsidRPr="0009348D">
        <w:rPr>
          <w:rFonts w:ascii="Times New Roman" w:hAnsi="Times New Roman" w:cs="Times New Roman"/>
        </w:rPr>
        <w:tab/>
        <w:t>Risk management Department:</w:t>
      </w:r>
    </w:p>
    <w:p w:rsidR="008605FE" w:rsidRPr="0009348D" w:rsidRDefault="0006603B" w:rsidP="008605FE">
      <w:pPr>
        <w:spacing w:line="360" w:lineRule="auto"/>
        <w:rPr>
          <w:rFonts w:ascii="Times New Roman" w:hAnsi="Times New Roman" w:cs="Times New Roman"/>
        </w:rPr>
      </w:pPr>
      <w:r w:rsidRPr="0009348D">
        <w:rPr>
          <w:rFonts w:ascii="Times New Roman" w:hAnsi="Times New Roman" w:cs="Times New Roman"/>
        </w:rPr>
        <w:t>1.</w:t>
      </w:r>
      <w:r w:rsidR="008605FE" w:rsidRPr="0009348D">
        <w:rPr>
          <w:rFonts w:ascii="Times New Roman" w:hAnsi="Times New Roman" w:cs="Times New Roman"/>
        </w:rPr>
        <w:t>Identifying and analyze the financial impact of loss to the organization, employees, the public, and the environment.</w:t>
      </w:r>
    </w:p>
    <w:p w:rsidR="008605FE" w:rsidRPr="0009348D" w:rsidRDefault="0006603B" w:rsidP="008605FE">
      <w:pPr>
        <w:spacing w:line="360" w:lineRule="auto"/>
        <w:rPr>
          <w:rFonts w:ascii="Times New Roman" w:hAnsi="Times New Roman" w:cs="Times New Roman"/>
        </w:rPr>
      </w:pPr>
      <w:r w:rsidRPr="0009348D">
        <w:rPr>
          <w:rFonts w:ascii="Times New Roman" w:hAnsi="Times New Roman" w:cs="Times New Roman"/>
        </w:rPr>
        <w:t>2.</w:t>
      </w:r>
      <w:r w:rsidR="008605FE" w:rsidRPr="0009348D">
        <w:rPr>
          <w:rFonts w:ascii="Times New Roman" w:hAnsi="Times New Roman" w:cs="Times New Roman"/>
        </w:rPr>
        <w:t>Assist in the review of major contracts, propose</w:t>
      </w:r>
      <w:bookmarkStart w:id="0" w:name="_GoBack"/>
      <w:bookmarkEnd w:id="0"/>
      <w:r w:rsidR="008605FE" w:rsidRPr="0009348D">
        <w:rPr>
          <w:rFonts w:ascii="Times New Roman" w:hAnsi="Times New Roman" w:cs="Times New Roman"/>
        </w:rPr>
        <w:t>d facilities, and new program activities for loss and insurance implications.</w:t>
      </w:r>
    </w:p>
    <w:p w:rsidR="008605FE" w:rsidRPr="0009348D" w:rsidRDefault="0006603B" w:rsidP="008605FE">
      <w:pPr>
        <w:spacing w:line="360" w:lineRule="auto"/>
        <w:rPr>
          <w:rFonts w:ascii="Times New Roman" w:hAnsi="Times New Roman" w:cs="Times New Roman"/>
        </w:rPr>
      </w:pPr>
      <w:r w:rsidRPr="0009348D">
        <w:rPr>
          <w:rFonts w:ascii="Times New Roman" w:hAnsi="Times New Roman" w:cs="Times New Roman"/>
        </w:rPr>
        <w:t>3.</w:t>
      </w:r>
      <w:r w:rsidR="008605FE" w:rsidRPr="0009348D">
        <w:rPr>
          <w:rFonts w:ascii="Times New Roman" w:hAnsi="Times New Roman" w:cs="Times New Roman"/>
        </w:rPr>
        <w:t xml:space="preserve">Department deals with 3 types of risks: </w:t>
      </w:r>
    </w:p>
    <w:p w:rsidR="008605FE" w:rsidRPr="0009348D" w:rsidRDefault="008605FE" w:rsidP="008605FE">
      <w:pPr>
        <w:spacing w:line="360" w:lineRule="auto"/>
        <w:rPr>
          <w:rFonts w:ascii="Times New Roman" w:hAnsi="Times New Roman" w:cs="Times New Roman"/>
        </w:rPr>
      </w:pPr>
      <w:r w:rsidRPr="00844BDC">
        <w:rPr>
          <w:rFonts w:ascii="Times New Roman" w:hAnsi="Times New Roman" w:cs="Times New Roman"/>
          <w:u w:val="single"/>
        </w:rPr>
        <w:t>Credit risks</w:t>
      </w:r>
      <w:r w:rsidRPr="0009348D">
        <w:rPr>
          <w:rFonts w:ascii="Times New Roman" w:hAnsi="Times New Roman" w:cs="Times New Roman"/>
        </w:rPr>
        <w:t>- The risk of default on a debt that may arise from a borrower failing to make required payments. In the first resort, the risk is that of the lender and includes lost principal and interest, disruption to cash flows, and increased collection costs.</w:t>
      </w:r>
    </w:p>
    <w:p w:rsidR="008605FE" w:rsidRPr="0009348D" w:rsidRDefault="008605FE" w:rsidP="008605FE">
      <w:pPr>
        <w:spacing w:line="360" w:lineRule="auto"/>
        <w:rPr>
          <w:rFonts w:ascii="Times New Roman" w:hAnsi="Times New Roman" w:cs="Times New Roman"/>
        </w:rPr>
      </w:pPr>
      <w:r w:rsidRPr="00844BDC">
        <w:rPr>
          <w:rFonts w:ascii="Times New Roman" w:hAnsi="Times New Roman" w:cs="Times New Roman"/>
          <w:u w:val="single"/>
        </w:rPr>
        <w:t>Operation risk</w:t>
      </w:r>
      <w:r w:rsidRPr="0009348D">
        <w:rPr>
          <w:rFonts w:ascii="Times New Roman" w:hAnsi="Times New Roman" w:cs="Times New Roman"/>
        </w:rPr>
        <w:t>- The risk of loss resulting from inadequate or failed processes, people and systems or from external events. Operation risk includes legal risk, but excludes strategic and reputational risk.</w:t>
      </w:r>
    </w:p>
    <w:p w:rsidR="008605FE" w:rsidRPr="0009348D" w:rsidRDefault="008605FE" w:rsidP="008605FE">
      <w:pPr>
        <w:spacing w:line="360" w:lineRule="auto"/>
        <w:rPr>
          <w:rFonts w:ascii="Times New Roman" w:hAnsi="Times New Roman" w:cs="Times New Roman"/>
        </w:rPr>
      </w:pPr>
      <w:r w:rsidRPr="00844BDC">
        <w:rPr>
          <w:rFonts w:ascii="Times New Roman" w:hAnsi="Times New Roman" w:cs="Times New Roman"/>
          <w:u w:val="single"/>
        </w:rPr>
        <w:t>External risks</w:t>
      </w:r>
      <w:r w:rsidRPr="0009348D">
        <w:rPr>
          <w:rFonts w:ascii="Times New Roman" w:hAnsi="Times New Roman" w:cs="Times New Roman"/>
        </w:rPr>
        <w:t>- Generally something that is uncontrollable by the first party.</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w:t>
      </w:r>
      <w:r w:rsidRPr="0009348D">
        <w:rPr>
          <w:rFonts w:ascii="Times New Roman" w:hAnsi="Times New Roman" w:cs="Times New Roman"/>
        </w:rPr>
        <w:tab/>
        <w:t xml:space="preserve">Audit Department: </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Audit department deals with Recordkeeping and accounting functions. The audit department creates and implements procedures and controls to ensure that the finances of a company are managed in accordance with established principles. It also conducts periodic audits to check the accuracy of recordkeeping and accounting and to ensure that procedures and controls are working properly.</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4 types of audits are deled with in the Bank: RBI Audits, Statutory Audit(Central Audit- recognized by the RBI), Internal Audit, Revenue Audit.</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w:t>
      </w:r>
      <w:r w:rsidRPr="0009348D">
        <w:rPr>
          <w:rFonts w:ascii="Times New Roman" w:hAnsi="Times New Roman" w:cs="Times New Roman"/>
        </w:rPr>
        <w:tab/>
        <w:t>Computers/I.T Department:</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Digital and online process management.</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w:t>
      </w:r>
      <w:r w:rsidRPr="0009348D">
        <w:rPr>
          <w:rFonts w:ascii="Times New Roman" w:hAnsi="Times New Roman" w:cs="Times New Roman"/>
        </w:rPr>
        <w:tab/>
        <w:t>Department of Stressed asset management:</w:t>
      </w:r>
    </w:p>
    <w:p w:rsidR="008605FE" w:rsidRPr="0009348D" w:rsidRDefault="008605FE" w:rsidP="008605FE">
      <w:pPr>
        <w:spacing w:line="360" w:lineRule="auto"/>
        <w:rPr>
          <w:rFonts w:ascii="Times New Roman" w:hAnsi="Times New Roman" w:cs="Times New Roman"/>
        </w:rPr>
      </w:pPr>
      <w:r w:rsidRPr="0009348D">
        <w:rPr>
          <w:rFonts w:ascii="Times New Roman" w:hAnsi="Times New Roman" w:cs="Times New Roman"/>
        </w:rPr>
        <w:t>Deals with doubtful assets and NPAs.</w:t>
      </w:r>
    </w:p>
    <w:p w:rsidR="006F17D1" w:rsidRPr="0009348D" w:rsidRDefault="006F17D1" w:rsidP="008605FE">
      <w:pPr>
        <w:spacing w:line="360" w:lineRule="auto"/>
        <w:rPr>
          <w:rFonts w:ascii="Times New Roman" w:hAnsi="Times New Roman" w:cs="Times New Roman"/>
        </w:rPr>
      </w:pPr>
    </w:p>
    <w:p w:rsidR="004A74F1" w:rsidRPr="0009348D" w:rsidRDefault="004A74F1" w:rsidP="008605FE">
      <w:pPr>
        <w:spacing w:line="360" w:lineRule="auto"/>
        <w:rPr>
          <w:rFonts w:ascii="Times New Roman" w:hAnsi="Times New Roman" w:cs="Times New Roman"/>
        </w:rPr>
      </w:pPr>
    </w:p>
    <w:p w:rsidR="004A74F1" w:rsidRPr="0009348D" w:rsidRDefault="004A74F1" w:rsidP="008605FE">
      <w:pPr>
        <w:spacing w:line="360" w:lineRule="auto"/>
        <w:rPr>
          <w:rFonts w:ascii="Times New Roman" w:hAnsi="Times New Roman" w:cs="Times New Roman"/>
        </w:rPr>
      </w:pPr>
    </w:p>
    <w:p w:rsidR="004A74F1" w:rsidRPr="0009348D" w:rsidRDefault="004A74F1" w:rsidP="008605FE">
      <w:pPr>
        <w:spacing w:line="360" w:lineRule="auto"/>
        <w:rPr>
          <w:rFonts w:ascii="Times New Roman" w:hAnsi="Times New Roman" w:cs="Times New Roman"/>
        </w:rPr>
      </w:pPr>
    </w:p>
    <w:p w:rsidR="004A74F1" w:rsidRPr="0009348D" w:rsidRDefault="004A74F1" w:rsidP="008605FE">
      <w:pPr>
        <w:spacing w:line="360" w:lineRule="auto"/>
        <w:rPr>
          <w:rFonts w:ascii="Times New Roman" w:hAnsi="Times New Roman" w:cs="Times New Roman"/>
        </w:rPr>
      </w:pPr>
    </w:p>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Review of Banking Operations:</w:t>
      </w:r>
    </w:p>
    <w:p w:rsidR="00AE1C47" w:rsidRPr="0009348D" w:rsidRDefault="00AE1C47" w:rsidP="00B26ED2">
      <w:pPr>
        <w:spacing w:line="360" w:lineRule="auto"/>
        <w:rPr>
          <w:rFonts w:ascii="Times New Roman" w:hAnsi="Times New Roman" w:cs="Times New Roman"/>
        </w:rPr>
      </w:pPr>
      <w:r>
        <w:rPr>
          <w:rFonts w:ascii="Times New Roman" w:hAnsi="Times New Roman" w:cs="Times New Roman"/>
        </w:rPr>
        <w:t>Table No. 4.1</w:t>
      </w:r>
    </w:p>
    <w:tbl>
      <w:tblPr>
        <w:tblStyle w:val="TableGrid"/>
        <w:tblW w:w="0" w:type="auto"/>
        <w:tblLook w:val="04A0" w:firstRow="1" w:lastRow="0" w:firstColumn="1" w:lastColumn="0" w:noHBand="0" w:noVBand="1"/>
      </w:tblPr>
      <w:tblGrid>
        <w:gridCol w:w="3888"/>
        <w:gridCol w:w="1170"/>
        <w:gridCol w:w="1080"/>
        <w:gridCol w:w="1170"/>
        <w:gridCol w:w="1170"/>
        <w:gridCol w:w="1098"/>
      </w:tblGrid>
      <w:tr w:rsidR="004A74F1" w:rsidRPr="0009348D" w:rsidTr="004A74F1">
        <w:tc>
          <w:tcPr>
            <w:tcW w:w="3888" w:type="dxa"/>
          </w:tcPr>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Year ended 31st March</w:t>
            </w:r>
          </w:p>
        </w:tc>
        <w:tc>
          <w:tcPr>
            <w:tcW w:w="1170" w:type="dxa"/>
          </w:tcPr>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2011</w:t>
            </w:r>
          </w:p>
        </w:tc>
        <w:tc>
          <w:tcPr>
            <w:tcW w:w="1080" w:type="dxa"/>
          </w:tcPr>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2012</w:t>
            </w:r>
          </w:p>
        </w:tc>
        <w:tc>
          <w:tcPr>
            <w:tcW w:w="1170" w:type="dxa"/>
          </w:tcPr>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2013</w:t>
            </w:r>
          </w:p>
        </w:tc>
        <w:tc>
          <w:tcPr>
            <w:tcW w:w="1170" w:type="dxa"/>
          </w:tcPr>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2014</w:t>
            </w:r>
          </w:p>
        </w:tc>
        <w:tc>
          <w:tcPr>
            <w:tcW w:w="1098" w:type="dxa"/>
          </w:tcPr>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2015</w:t>
            </w:r>
          </w:p>
        </w:tc>
      </w:tr>
      <w:tr w:rsidR="004A74F1" w:rsidRPr="0009348D" w:rsidTr="004A74F1">
        <w:trPr>
          <w:trHeight w:val="1088"/>
        </w:trPr>
        <w:tc>
          <w:tcPr>
            <w:tcW w:w="3888"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Aggregate Deposits</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(Percentage of growth)</w:t>
            </w:r>
          </w:p>
        </w:tc>
        <w:tc>
          <w:tcPr>
            <w:tcW w:w="1170"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42,779</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(11.3)</w:t>
            </w:r>
          </w:p>
        </w:tc>
        <w:tc>
          <w:tcPr>
            <w:tcW w:w="1080"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49,663</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(16.1)</w:t>
            </w:r>
          </w:p>
        </w:tc>
        <w:tc>
          <w:tcPr>
            <w:tcW w:w="1170"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56,712</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(14.2)</w:t>
            </w:r>
          </w:p>
        </w:tc>
        <w:tc>
          <w:tcPr>
            <w:tcW w:w="1170"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61,087</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(7.7)</w:t>
            </w:r>
          </w:p>
        </w:tc>
        <w:tc>
          <w:tcPr>
            <w:tcW w:w="1098"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65,058</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(6.5)</w:t>
            </w:r>
          </w:p>
        </w:tc>
      </w:tr>
      <w:tr w:rsidR="004A74F1" w:rsidRPr="0009348D" w:rsidTr="004A74F1">
        <w:tc>
          <w:tcPr>
            <w:tcW w:w="3888" w:type="dxa"/>
          </w:tcPr>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Of which Non-Bulk Deposits (%)</w:t>
            </w:r>
          </w:p>
        </w:tc>
        <w:tc>
          <w:tcPr>
            <w:tcW w:w="1170"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29,844</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(69.9)</w:t>
            </w:r>
          </w:p>
        </w:tc>
        <w:tc>
          <w:tcPr>
            <w:tcW w:w="1080"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35,041</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(70.6)</w:t>
            </w:r>
          </w:p>
        </w:tc>
        <w:tc>
          <w:tcPr>
            <w:tcW w:w="1170"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42,360</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(74.7)</w:t>
            </w:r>
          </w:p>
        </w:tc>
        <w:tc>
          <w:tcPr>
            <w:tcW w:w="1170"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50,753</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(83.1)</w:t>
            </w:r>
          </w:p>
        </w:tc>
        <w:tc>
          <w:tcPr>
            <w:tcW w:w="1098" w:type="dxa"/>
          </w:tcPr>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58,946</w:t>
            </w:r>
          </w:p>
          <w:p w:rsidR="004A74F1" w:rsidRPr="0009348D" w:rsidRDefault="004A74F1" w:rsidP="004A74F1">
            <w:pPr>
              <w:spacing w:line="360" w:lineRule="auto"/>
              <w:rPr>
                <w:rFonts w:ascii="Times New Roman" w:hAnsi="Times New Roman" w:cs="Times New Roman"/>
              </w:rPr>
            </w:pPr>
            <w:r w:rsidRPr="0009348D">
              <w:rPr>
                <w:rFonts w:ascii="Times New Roman" w:hAnsi="Times New Roman" w:cs="Times New Roman"/>
              </w:rPr>
              <w:t>(90.6)</w:t>
            </w:r>
          </w:p>
        </w:tc>
      </w:tr>
      <w:tr w:rsidR="004A74F1" w:rsidRPr="0009348D" w:rsidTr="004A74F1">
        <w:tc>
          <w:tcPr>
            <w:tcW w:w="3888" w:type="dxa"/>
          </w:tcPr>
          <w:p w:rsidR="004A74F1" w:rsidRPr="0009348D" w:rsidRDefault="004A74F1" w:rsidP="008605FE">
            <w:pPr>
              <w:spacing w:line="360" w:lineRule="auto"/>
              <w:rPr>
                <w:rFonts w:ascii="Times New Roman" w:hAnsi="Times New Roman" w:cs="Times New Roman"/>
              </w:rPr>
            </w:pPr>
            <w:r w:rsidRPr="0009348D">
              <w:rPr>
                <w:rFonts w:ascii="Times New Roman" w:hAnsi="Times New Roman" w:cs="Times New Roman"/>
              </w:rPr>
              <w:t>Gr. In Non-Bulk Dep (%)</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(7.7)</w:t>
            </w:r>
          </w:p>
        </w:tc>
        <w:tc>
          <w:tcPr>
            <w:tcW w:w="108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(17.4)</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(20.9)</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(19.8)</w:t>
            </w:r>
          </w:p>
        </w:tc>
        <w:tc>
          <w:tcPr>
            <w:tcW w:w="1098"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(16.1)</w:t>
            </w:r>
          </w:p>
        </w:tc>
      </w:tr>
      <w:tr w:rsidR="004A74F1" w:rsidRPr="0009348D" w:rsidTr="004A74F1">
        <w:tc>
          <w:tcPr>
            <w:tcW w:w="3888"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Deposits Market share %</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0.79</w:t>
            </w:r>
          </w:p>
        </w:tc>
        <w:tc>
          <w:tcPr>
            <w:tcW w:w="108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0.78</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0.83</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0.76</w:t>
            </w:r>
          </w:p>
        </w:tc>
        <w:tc>
          <w:tcPr>
            <w:tcW w:w="1098"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0.76</w:t>
            </w:r>
          </w:p>
        </w:tc>
      </w:tr>
      <w:tr w:rsidR="004A74F1" w:rsidRPr="0009348D" w:rsidTr="004A74F1">
        <w:tc>
          <w:tcPr>
            <w:tcW w:w="3888" w:type="dxa"/>
          </w:tcPr>
          <w:p w:rsidR="008D693D"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Total Advances</w:t>
            </w:r>
          </w:p>
          <w:p w:rsidR="004A74F1"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(Percentage of growth)</w:t>
            </w:r>
          </w:p>
        </w:tc>
        <w:tc>
          <w:tcPr>
            <w:tcW w:w="1170" w:type="dxa"/>
          </w:tcPr>
          <w:p w:rsidR="008D693D"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34,442</w:t>
            </w:r>
          </w:p>
          <w:p w:rsidR="004A74F1"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(15.3)</w:t>
            </w:r>
          </w:p>
        </w:tc>
        <w:tc>
          <w:tcPr>
            <w:tcW w:w="1080" w:type="dxa"/>
          </w:tcPr>
          <w:p w:rsidR="008D693D"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40,653</w:t>
            </w:r>
          </w:p>
          <w:p w:rsidR="004A74F1"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(18.0)</w:t>
            </w:r>
          </w:p>
        </w:tc>
        <w:tc>
          <w:tcPr>
            <w:tcW w:w="1170" w:type="dxa"/>
          </w:tcPr>
          <w:p w:rsidR="008D693D"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45,981</w:t>
            </w:r>
          </w:p>
          <w:p w:rsidR="004A74F1"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(13.1)</w:t>
            </w:r>
          </w:p>
        </w:tc>
        <w:tc>
          <w:tcPr>
            <w:tcW w:w="1170" w:type="dxa"/>
          </w:tcPr>
          <w:p w:rsidR="008D693D"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50,862</w:t>
            </w:r>
          </w:p>
          <w:p w:rsidR="004A74F1"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(10.6)</w:t>
            </w:r>
          </w:p>
        </w:tc>
        <w:tc>
          <w:tcPr>
            <w:tcW w:w="1098" w:type="dxa"/>
          </w:tcPr>
          <w:p w:rsidR="008D693D"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53,296</w:t>
            </w:r>
          </w:p>
          <w:p w:rsidR="004A74F1" w:rsidRPr="0009348D" w:rsidRDefault="008D693D" w:rsidP="008D693D">
            <w:pPr>
              <w:spacing w:line="360" w:lineRule="auto"/>
              <w:rPr>
                <w:rFonts w:ascii="Times New Roman" w:hAnsi="Times New Roman" w:cs="Times New Roman"/>
              </w:rPr>
            </w:pPr>
            <w:r w:rsidRPr="0009348D">
              <w:rPr>
                <w:rFonts w:ascii="Times New Roman" w:hAnsi="Times New Roman" w:cs="Times New Roman"/>
              </w:rPr>
              <w:t>(4.8)</w:t>
            </w:r>
          </w:p>
        </w:tc>
      </w:tr>
      <w:tr w:rsidR="004A74F1" w:rsidRPr="0009348D" w:rsidTr="004A74F1">
        <w:tc>
          <w:tcPr>
            <w:tcW w:w="3888"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Advances Market share %</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0.87</w:t>
            </w:r>
          </w:p>
        </w:tc>
        <w:tc>
          <w:tcPr>
            <w:tcW w:w="108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0.85</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0.85</w:t>
            </w:r>
          </w:p>
        </w:tc>
        <w:tc>
          <w:tcPr>
            <w:tcW w:w="1170"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0.79</w:t>
            </w:r>
          </w:p>
        </w:tc>
        <w:tc>
          <w:tcPr>
            <w:tcW w:w="1098" w:type="dxa"/>
          </w:tcPr>
          <w:p w:rsidR="004A74F1" w:rsidRPr="0009348D" w:rsidRDefault="008D693D" w:rsidP="008605FE">
            <w:pPr>
              <w:spacing w:line="360" w:lineRule="auto"/>
              <w:rPr>
                <w:rFonts w:ascii="Times New Roman" w:hAnsi="Times New Roman" w:cs="Times New Roman"/>
              </w:rPr>
            </w:pPr>
            <w:r w:rsidRPr="0009348D">
              <w:rPr>
                <w:rFonts w:ascii="Times New Roman" w:hAnsi="Times New Roman" w:cs="Times New Roman"/>
              </w:rPr>
              <w:t>0.78</w:t>
            </w:r>
          </w:p>
        </w:tc>
      </w:tr>
      <w:tr w:rsidR="00B26ED2" w:rsidRPr="0009348D" w:rsidTr="00B26ED2">
        <w:trPr>
          <w:trHeight w:val="70"/>
        </w:trPr>
        <w:tc>
          <w:tcPr>
            <w:tcW w:w="3888" w:type="dxa"/>
          </w:tcPr>
          <w:p w:rsidR="00B26ED2" w:rsidRPr="0009348D" w:rsidRDefault="00B26ED2" w:rsidP="008605FE">
            <w:pPr>
              <w:spacing w:line="360" w:lineRule="auto"/>
              <w:rPr>
                <w:rFonts w:ascii="Times New Roman" w:hAnsi="Times New Roman" w:cs="Times New Roman"/>
              </w:rPr>
            </w:pPr>
          </w:p>
        </w:tc>
        <w:tc>
          <w:tcPr>
            <w:tcW w:w="1170" w:type="dxa"/>
          </w:tcPr>
          <w:p w:rsidR="00B26ED2" w:rsidRPr="0009348D" w:rsidRDefault="00B26ED2" w:rsidP="008605FE">
            <w:pPr>
              <w:spacing w:line="360" w:lineRule="auto"/>
              <w:rPr>
                <w:rFonts w:ascii="Times New Roman" w:hAnsi="Times New Roman" w:cs="Times New Roman"/>
              </w:rPr>
            </w:pPr>
          </w:p>
        </w:tc>
        <w:tc>
          <w:tcPr>
            <w:tcW w:w="1080" w:type="dxa"/>
          </w:tcPr>
          <w:p w:rsidR="00B26ED2" w:rsidRPr="0009348D" w:rsidRDefault="00B26ED2" w:rsidP="008605FE">
            <w:pPr>
              <w:spacing w:line="360" w:lineRule="auto"/>
              <w:rPr>
                <w:rFonts w:ascii="Times New Roman" w:hAnsi="Times New Roman" w:cs="Times New Roman"/>
              </w:rPr>
            </w:pPr>
          </w:p>
        </w:tc>
        <w:tc>
          <w:tcPr>
            <w:tcW w:w="1170" w:type="dxa"/>
          </w:tcPr>
          <w:p w:rsidR="00B26ED2" w:rsidRPr="0009348D" w:rsidRDefault="00B26ED2" w:rsidP="008605FE">
            <w:pPr>
              <w:spacing w:line="360" w:lineRule="auto"/>
              <w:rPr>
                <w:rFonts w:ascii="Times New Roman" w:hAnsi="Times New Roman" w:cs="Times New Roman"/>
              </w:rPr>
            </w:pPr>
          </w:p>
        </w:tc>
        <w:tc>
          <w:tcPr>
            <w:tcW w:w="1170" w:type="dxa"/>
          </w:tcPr>
          <w:p w:rsidR="00B26ED2" w:rsidRPr="0009348D" w:rsidRDefault="00B26ED2" w:rsidP="008605FE">
            <w:pPr>
              <w:spacing w:line="360" w:lineRule="auto"/>
              <w:rPr>
                <w:rFonts w:ascii="Times New Roman" w:hAnsi="Times New Roman" w:cs="Times New Roman"/>
              </w:rPr>
            </w:pPr>
          </w:p>
        </w:tc>
        <w:tc>
          <w:tcPr>
            <w:tcW w:w="1098" w:type="dxa"/>
          </w:tcPr>
          <w:p w:rsidR="00B26ED2" w:rsidRPr="0009348D" w:rsidRDefault="00B26ED2" w:rsidP="008605FE">
            <w:pPr>
              <w:spacing w:line="360" w:lineRule="auto"/>
              <w:rPr>
                <w:rFonts w:ascii="Times New Roman" w:hAnsi="Times New Roman" w:cs="Times New Roman"/>
              </w:rPr>
            </w:pPr>
          </w:p>
        </w:tc>
      </w:tr>
      <w:tr w:rsidR="00B26ED2" w:rsidRPr="0009348D" w:rsidTr="00B26ED2">
        <w:trPr>
          <w:trHeight w:val="70"/>
        </w:trPr>
        <w:tc>
          <w:tcPr>
            <w:tcW w:w="3888" w:type="dxa"/>
          </w:tcPr>
          <w:p w:rsidR="00B26ED2" w:rsidRPr="0009348D" w:rsidRDefault="00B26ED2" w:rsidP="008605FE">
            <w:pPr>
              <w:spacing w:line="360" w:lineRule="auto"/>
              <w:rPr>
                <w:rFonts w:ascii="Times New Roman" w:hAnsi="Times New Roman" w:cs="Times New Roman"/>
              </w:rPr>
            </w:pPr>
          </w:p>
        </w:tc>
        <w:tc>
          <w:tcPr>
            <w:tcW w:w="1170" w:type="dxa"/>
          </w:tcPr>
          <w:p w:rsidR="00B26ED2" w:rsidRPr="0009348D" w:rsidRDefault="00B26ED2" w:rsidP="008605FE">
            <w:pPr>
              <w:spacing w:line="360" w:lineRule="auto"/>
              <w:rPr>
                <w:rFonts w:ascii="Times New Roman" w:hAnsi="Times New Roman" w:cs="Times New Roman"/>
              </w:rPr>
            </w:pPr>
          </w:p>
        </w:tc>
        <w:tc>
          <w:tcPr>
            <w:tcW w:w="1080" w:type="dxa"/>
          </w:tcPr>
          <w:p w:rsidR="00B26ED2" w:rsidRPr="0009348D" w:rsidRDefault="00B26ED2" w:rsidP="008605FE">
            <w:pPr>
              <w:spacing w:line="360" w:lineRule="auto"/>
              <w:rPr>
                <w:rFonts w:ascii="Times New Roman" w:hAnsi="Times New Roman" w:cs="Times New Roman"/>
              </w:rPr>
            </w:pPr>
          </w:p>
        </w:tc>
        <w:tc>
          <w:tcPr>
            <w:tcW w:w="1170" w:type="dxa"/>
          </w:tcPr>
          <w:p w:rsidR="00B26ED2" w:rsidRPr="0009348D" w:rsidRDefault="00B26ED2" w:rsidP="008605FE">
            <w:pPr>
              <w:spacing w:line="360" w:lineRule="auto"/>
              <w:rPr>
                <w:rFonts w:ascii="Times New Roman" w:hAnsi="Times New Roman" w:cs="Times New Roman"/>
              </w:rPr>
            </w:pPr>
          </w:p>
        </w:tc>
        <w:tc>
          <w:tcPr>
            <w:tcW w:w="1170" w:type="dxa"/>
          </w:tcPr>
          <w:p w:rsidR="00B26ED2" w:rsidRPr="0009348D" w:rsidRDefault="00B26ED2" w:rsidP="008605FE">
            <w:pPr>
              <w:spacing w:line="360" w:lineRule="auto"/>
              <w:rPr>
                <w:rFonts w:ascii="Times New Roman" w:hAnsi="Times New Roman" w:cs="Times New Roman"/>
              </w:rPr>
            </w:pPr>
          </w:p>
        </w:tc>
        <w:tc>
          <w:tcPr>
            <w:tcW w:w="1098" w:type="dxa"/>
          </w:tcPr>
          <w:p w:rsidR="00B26ED2" w:rsidRPr="0009348D" w:rsidRDefault="00B26ED2" w:rsidP="008605FE">
            <w:pPr>
              <w:spacing w:line="360" w:lineRule="auto"/>
              <w:rPr>
                <w:rFonts w:ascii="Times New Roman" w:hAnsi="Times New Roman" w:cs="Times New Roman"/>
              </w:rPr>
            </w:pPr>
          </w:p>
        </w:tc>
      </w:tr>
    </w:tbl>
    <w:p w:rsidR="00B26ED2" w:rsidRDefault="00B26ED2" w:rsidP="008605FE">
      <w:pPr>
        <w:spacing w:line="360" w:lineRule="auto"/>
        <w:rPr>
          <w:rFonts w:ascii="Times New Roman" w:hAnsi="Times New Roman" w:cs="Times New Roman"/>
        </w:rPr>
      </w:pPr>
    </w:p>
    <w:p w:rsidR="006141CA" w:rsidRPr="006141CA" w:rsidRDefault="006141CA" w:rsidP="006141CA">
      <w:pPr>
        <w:spacing w:line="360" w:lineRule="auto"/>
        <w:rPr>
          <w:rFonts w:ascii="Times New Roman" w:hAnsi="Times New Roman" w:cs="Times New Roman"/>
        </w:rPr>
      </w:pPr>
      <w:r w:rsidRPr="006141CA">
        <w:rPr>
          <w:rFonts w:ascii="Times New Roman" w:hAnsi="Times New Roman" w:cs="Times New Roman"/>
        </w:rPr>
        <w:t>The Bank has seen continuity in growth during the current year, with aggregate deposits reaching a level of ` 65,058 crores, a growth of ` 3,971 crores over the previous year at a rate of 6.5%. The growth in Non Bulk deposit at 16.1% is in tune with the past trend and in accordance with our conscious policy of shedding high cost/bulk deposits. The total advances have reached a level of ` 53,296 crores, recording a growth of ` 2,434 crores over the previous year at a growth rate of 4.8 %. As on 23.03.2015 the Bank’s market share of Deposits remained intact at 0.76%, though Bank’s market share of Advances has decreased marginally to 0.78% from 0.79%.</w:t>
      </w:r>
    </w:p>
    <w:p w:rsidR="006141CA" w:rsidRPr="0009348D" w:rsidRDefault="006141CA" w:rsidP="008605FE">
      <w:pPr>
        <w:spacing w:line="360" w:lineRule="auto"/>
        <w:rPr>
          <w:rFonts w:ascii="Times New Roman" w:hAnsi="Times New Roman" w:cs="Times New Roman"/>
        </w:rPr>
      </w:pPr>
    </w:p>
    <w:p w:rsidR="00B26ED2" w:rsidRPr="0009348D" w:rsidRDefault="00B26ED2" w:rsidP="008605FE">
      <w:pPr>
        <w:spacing w:line="360" w:lineRule="auto"/>
        <w:rPr>
          <w:rFonts w:ascii="Times New Roman" w:hAnsi="Times New Roman" w:cs="Times New Roman"/>
        </w:rPr>
      </w:pPr>
    </w:p>
    <w:p w:rsidR="00BE5B6F" w:rsidRPr="0009348D" w:rsidRDefault="00BE5B6F" w:rsidP="008605FE">
      <w:pPr>
        <w:spacing w:line="360" w:lineRule="auto"/>
        <w:rPr>
          <w:rFonts w:ascii="Times New Roman" w:hAnsi="Times New Roman" w:cs="Times New Roman"/>
        </w:rPr>
      </w:pPr>
    </w:p>
    <w:p w:rsidR="00BE5B6F" w:rsidRPr="0009348D" w:rsidRDefault="00BE5B6F" w:rsidP="008605FE">
      <w:pPr>
        <w:spacing w:line="360" w:lineRule="auto"/>
        <w:rPr>
          <w:rFonts w:ascii="Times New Roman" w:hAnsi="Times New Roman" w:cs="Times New Roman"/>
        </w:rPr>
      </w:pPr>
    </w:p>
    <w:p w:rsidR="00BE5B6F" w:rsidRPr="0009348D" w:rsidRDefault="00BE5B6F" w:rsidP="008605FE">
      <w:pPr>
        <w:spacing w:line="360" w:lineRule="auto"/>
        <w:rPr>
          <w:rFonts w:ascii="Times New Roman" w:hAnsi="Times New Roman" w:cs="Times New Roman"/>
        </w:rPr>
      </w:pPr>
    </w:p>
    <w:p w:rsidR="00F400A2" w:rsidRDefault="00F400A2" w:rsidP="008605FE">
      <w:pPr>
        <w:spacing w:line="360" w:lineRule="auto"/>
        <w:rPr>
          <w:rFonts w:ascii="Times New Roman" w:hAnsi="Times New Roman" w:cs="Times New Roman"/>
        </w:rPr>
      </w:pPr>
    </w:p>
    <w:p w:rsidR="00A769D4" w:rsidRDefault="00B26ED2" w:rsidP="00CF7A55">
      <w:pPr>
        <w:spacing w:line="360" w:lineRule="auto"/>
        <w:rPr>
          <w:rFonts w:ascii="Times New Roman" w:hAnsi="Times New Roman" w:cs="Times New Roman"/>
        </w:rPr>
      </w:pPr>
      <w:r w:rsidRPr="0009348D">
        <w:rPr>
          <w:rFonts w:ascii="Times New Roman" w:hAnsi="Times New Roman" w:cs="Times New Roman"/>
        </w:rPr>
        <w:t>Key Performance Indicators:</w:t>
      </w:r>
    </w:p>
    <w:p w:rsidR="00A769D4" w:rsidRPr="0009348D" w:rsidRDefault="00AE1C47" w:rsidP="00CF7A55">
      <w:pPr>
        <w:spacing w:line="360" w:lineRule="auto"/>
        <w:rPr>
          <w:rFonts w:ascii="Times New Roman" w:hAnsi="Times New Roman" w:cs="Times New Roman"/>
        </w:rPr>
      </w:pPr>
      <w:r>
        <w:rPr>
          <w:rFonts w:ascii="Times New Roman" w:hAnsi="Times New Roman" w:cs="Times New Roman"/>
        </w:rPr>
        <w:t>Table No. 4.2</w:t>
      </w:r>
    </w:p>
    <w:tbl>
      <w:tblPr>
        <w:tblStyle w:val="TableGrid"/>
        <w:tblW w:w="0" w:type="auto"/>
        <w:tblLook w:val="04A0" w:firstRow="1" w:lastRow="0" w:firstColumn="1" w:lastColumn="0" w:noHBand="0" w:noVBand="1"/>
      </w:tblPr>
      <w:tblGrid>
        <w:gridCol w:w="4518"/>
        <w:gridCol w:w="1530"/>
        <w:gridCol w:w="1800"/>
        <w:gridCol w:w="1728"/>
      </w:tblGrid>
      <w:tr w:rsidR="00CF7A55" w:rsidRPr="0009348D" w:rsidTr="00CF7A55">
        <w:tc>
          <w:tcPr>
            <w:tcW w:w="4518" w:type="dxa"/>
          </w:tcPr>
          <w:p w:rsidR="00CF7A55" w:rsidRPr="0009348D" w:rsidRDefault="00CF7A55" w:rsidP="008605FE">
            <w:pPr>
              <w:spacing w:line="360" w:lineRule="auto"/>
              <w:rPr>
                <w:rFonts w:ascii="Times New Roman" w:hAnsi="Times New Roman" w:cs="Times New Roman"/>
              </w:rPr>
            </w:pPr>
            <w:r w:rsidRPr="0009348D">
              <w:rPr>
                <w:rFonts w:ascii="Times New Roman" w:hAnsi="Times New Roman" w:cs="Times New Roman"/>
              </w:rPr>
              <w:t>Key Indicators</w:t>
            </w:r>
          </w:p>
        </w:tc>
        <w:tc>
          <w:tcPr>
            <w:tcW w:w="153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2012-13</w:t>
            </w:r>
          </w:p>
        </w:tc>
        <w:tc>
          <w:tcPr>
            <w:tcW w:w="180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2013-14</w:t>
            </w:r>
          </w:p>
        </w:tc>
        <w:tc>
          <w:tcPr>
            <w:tcW w:w="1728"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2014-15</w:t>
            </w:r>
          </w:p>
        </w:tc>
      </w:tr>
      <w:tr w:rsidR="00CF7A55" w:rsidRPr="0009348D" w:rsidTr="00CF7A55">
        <w:tc>
          <w:tcPr>
            <w:tcW w:w="4518" w:type="dxa"/>
          </w:tcPr>
          <w:p w:rsidR="00CF7A55" w:rsidRPr="0009348D" w:rsidRDefault="00CF7A55" w:rsidP="008605FE">
            <w:pPr>
              <w:spacing w:line="360" w:lineRule="auto"/>
              <w:rPr>
                <w:rFonts w:ascii="Times New Roman" w:hAnsi="Times New Roman" w:cs="Times New Roman"/>
              </w:rPr>
            </w:pPr>
            <w:r w:rsidRPr="0009348D">
              <w:rPr>
                <w:rFonts w:ascii="Times New Roman" w:hAnsi="Times New Roman" w:cs="Times New Roman"/>
              </w:rPr>
              <w:t>Net Profit (`. in cr</w:t>
            </w:r>
            <w:r w:rsidR="00C535A2" w:rsidRPr="0009348D">
              <w:rPr>
                <w:rFonts w:ascii="Times New Roman" w:hAnsi="Times New Roman" w:cs="Times New Roman"/>
              </w:rPr>
              <w:t>ore</w:t>
            </w:r>
            <w:r w:rsidRPr="0009348D">
              <w:rPr>
                <w:rFonts w:ascii="Times New Roman" w:hAnsi="Times New Roman" w:cs="Times New Roman"/>
              </w:rPr>
              <w:t>s)</w:t>
            </w:r>
          </w:p>
        </w:tc>
        <w:tc>
          <w:tcPr>
            <w:tcW w:w="153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 xml:space="preserve">416.10 </w:t>
            </w:r>
          </w:p>
        </w:tc>
        <w:tc>
          <w:tcPr>
            <w:tcW w:w="180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274.25</w:t>
            </w:r>
          </w:p>
        </w:tc>
        <w:tc>
          <w:tcPr>
            <w:tcW w:w="1728"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409</w:t>
            </w:r>
          </w:p>
        </w:tc>
      </w:tr>
      <w:tr w:rsidR="00CF7A55" w:rsidRPr="0009348D" w:rsidTr="00CF7A55">
        <w:tc>
          <w:tcPr>
            <w:tcW w:w="4518" w:type="dxa"/>
          </w:tcPr>
          <w:p w:rsidR="00CF7A55" w:rsidRPr="0009348D" w:rsidRDefault="00CF7A55" w:rsidP="008605FE">
            <w:pPr>
              <w:spacing w:line="360" w:lineRule="auto"/>
              <w:rPr>
                <w:rFonts w:ascii="Times New Roman" w:hAnsi="Times New Roman" w:cs="Times New Roman"/>
              </w:rPr>
            </w:pPr>
            <w:r w:rsidRPr="0009348D">
              <w:rPr>
                <w:rFonts w:ascii="Times New Roman" w:hAnsi="Times New Roman" w:cs="Times New Roman"/>
              </w:rPr>
              <w:t>Return on Assets (%)</w:t>
            </w:r>
          </w:p>
        </w:tc>
        <w:tc>
          <w:tcPr>
            <w:tcW w:w="153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0.66</w:t>
            </w:r>
          </w:p>
        </w:tc>
        <w:tc>
          <w:tcPr>
            <w:tcW w:w="180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0.40</w:t>
            </w:r>
          </w:p>
        </w:tc>
        <w:tc>
          <w:tcPr>
            <w:tcW w:w="1728"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0.54</w:t>
            </w:r>
          </w:p>
        </w:tc>
      </w:tr>
      <w:tr w:rsidR="00CF7A55" w:rsidRPr="0009348D" w:rsidTr="00CF7A55">
        <w:tc>
          <w:tcPr>
            <w:tcW w:w="4518" w:type="dxa"/>
          </w:tcPr>
          <w:p w:rsidR="00CF7A55" w:rsidRPr="0009348D" w:rsidRDefault="00CF7A55" w:rsidP="008605FE">
            <w:pPr>
              <w:spacing w:line="360" w:lineRule="auto"/>
              <w:rPr>
                <w:rFonts w:ascii="Times New Roman" w:hAnsi="Times New Roman" w:cs="Times New Roman"/>
              </w:rPr>
            </w:pPr>
            <w:r w:rsidRPr="0009348D">
              <w:rPr>
                <w:rFonts w:ascii="Times New Roman" w:hAnsi="Times New Roman" w:cs="Times New Roman"/>
              </w:rPr>
              <w:t>Return on Equity (%)</w:t>
            </w:r>
          </w:p>
        </w:tc>
        <w:tc>
          <w:tcPr>
            <w:tcW w:w="153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 xml:space="preserve">11.05 </w:t>
            </w:r>
          </w:p>
        </w:tc>
        <w:tc>
          <w:tcPr>
            <w:tcW w:w="180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6.84</w:t>
            </w:r>
          </w:p>
        </w:tc>
        <w:tc>
          <w:tcPr>
            <w:tcW w:w="1728"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9.40</w:t>
            </w:r>
          </w:p>
        </w:tc>
      </w:tr>
      <w:tr w:rsidR="00CF7A55" w:rsidRPr="0009348D" w:rsidTr="00CF7A55">
        <w:tc>
          <w:tcPr>
            <w:tcW w:w="4518" w:type="dxa"/>
          </w:tcPr>
          <w:p w:rsidR="00CF7A55" w:rsidRPr="0009348D" w:rsidRDefault="00CF7A55" w:rsidP="008605FE">
            <w:pPr>
              <w:spacing w:line="360" w:lineRule="auto"/>
              <w:rPr>
                <w:rFonts w:ascii="Times New Roman" w:hAnsi="Times New Roman" w:cs="Times New Roman"/>
              </w:rPr>
            </w:pPr>
            <w:r w:rsidRPr="0009348D">
              <w:rPr>
                <w:rFonts w:ascii="Times New Roman" w:hAnsi="Times New Roman" w:cs="Times New Roman"/>
              </w:rPr>
              <w:t>Expenses – Income Ratio (%)</w:t>
            </w:r>
          </w:p>
        </w:tc>
        <w:tc>
          <w:tcPr>
            <w:tcW w:w="153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 xml:space="preserve">46.26 </w:t>
            </w:r>
          </w:p>
        </w:tc>
        <w:tc>
          <w:tcPr>
            <w:tcW w:w="180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53.40</w:t>
            </w:r>
          </w:p>
        </w:tc>
        <w:tc>
          <w:tcPr>
            <w:tcW w:w="1728"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53.34</w:t>
            </w:r>
          </w:p>
        </w:tc>
      </w:tr>
      <w:tr w:rsidR="00CF7A55" w:rsidRPr="0009348D" w:rsidTr="00CF7A55">
        <w:tc>
          <w:tcPr>
            <w:tcW w:w="4518" w:type="dxa"/>
          </w:tcPr>
          <w:p w:rsidR="00CF7A55" w:rsidRPr="0009348D" w:rsidRDefault="00CF7A55" w:rsidP="008605FE">
            <w:pPr>
              <w:spacing w:line="360" w:lineRule="auto"/>
              <w:rPr>
                <w:rFonts w:ascii="Times New Roman" w:hAnsi="Times New Roman" w:cs="Times New Roman"/>
              </w:rPr>
            </w:pPr>
            <w:r w:rsidRPr="0009348D">
              <w:rPr>
                <w:rFonts w:ascii="Times New Roman" w:hAnsi="Times New Roman" w:cs="Times New Roman"/>
              </w:rPr>
              <w:t>Gross NPA to Gross Advances (%)</w:t>
            </w:r>
          </w:p>
        </w:tc>
        <w:tc>
          <w:tcPr>
            <w:tcW w:w="153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 xml:space="preserve">4.53 </w:t>
            </w:r>
          </w:p>
        </w:tc>
        <w:tc>
          <w:tcPr>
            <w:tcW w:w="180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5.54</w:t>
            </w:r>
          </w:p>
        </w:tc>
        <w:tc>
          <w:tcPr>
            <w:tcW w:w="1728"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4.00</w:t>
            </w:r>
          </w:p>
        </w:tc>
      </w:tr>
      <w:tr w:rsidR="00CF7A55" w:rsidRPr="0009348D" w:rsidTr="00CF7A55">
        <w:tc>
          <w:tcPr>
            <w:tcW w:w="4518" w:type="dxa"/>
          </w:tcPr>
          <w:p w:rsidR="00CF7A55" w:rsidRPr="0009348D" w:rsidRDefault="00CF7A55" w:rsidP="008605FE">
            <w:pPr>
              <w:spacing w:line="360" w:lineRule="auto"/>
              <w:rPr>
                <w:rFonts w:ascii="Times New Roman" w:hAnsi="Times New Roman" w:cs="Times New Roman"/>
              </w:rPr>
            </w:pPr>
            <w:r w:rsidRPr="0009348D">
              <w:rPr>
                <w:rFonts w:ascii="Times New Roman" w:hAnsi="Times New Roman" w:cs="Times New Roman"/>
              </w:rPr>
              <w:t>Net NPA to Net Advance (%)</w:t>
            </w:r>
          </w:p>
        </w:tc>
        <w:tc>
          <w:tcPr>
            <w:tcW w:w="153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 xml:space="preserve">2.69 </w:t>
            </w:r>
          </w:p>
        </w:tc>
        <w:tc>
          <w:tcPr>
            <w:tcW w:w="180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3.29</w:t>
            </w:r>
          </w:p>
        </w:tc>
        <w:tc>
          <w:tcPr>
            <w:tcW w:w="1728"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2.16</w:t>
            </w:r>
          </w:p>
        </w:tc>
      </w:tr>
      <w:tr w:rsidR="00CF7A55" w:rsidRPr="0009348D" w:rsidTr="00CF7A55">
        <w:tc>
          <w:tcPr>
            <w:tcW w:w="4518" w:type="dxa"/>
          </w:tcPr>
          <w:p w:rsidR="00CF7A55" w:rsidRPr="0009348D" w:rsidRDefault="00CF7A55" w:rsidP="008605FE">
            <w:pPr>
              <w:spacing w:line="360" w:lineRule="auto"/>
              <w:rPr>
                <w:rFonts w:ascii="Times New Roman" w:hAnsi="Times New Roman" w:cs="Times New Roman"/>
              </w:rPr>
            </w:pPr>
            <w:r w:rsidRPr="0009348D">
              <w:rPr>
                <w:rFonts w:ascii="Times New Roman" w:hAnsi="Times New Roman" w:cs="Times New Roman"/>
              </w:rPr>
              <w:t>Yield on Advances</w:t>
            </w:r>
          </w:p>
        </w:tc>
        <w:tc>
          <w:tcPr>
            <w:tcW w:w="153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 xml:space="preserve">11.62 </w:t>
            </w:r>
          </w:p>
        </w:tc>
        <w:tc>
          <w:tcPr>
            <w:tcW w:w="1800"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10.93</w:t>
            </w:r>
          </w:p>
        </w:tc>
        <w:tc>
          <w:tcPr>
            <w:tcW w:w="1728" w:type="dxa"/>
          </w:tcPr>
          <w:p w:rsidR="00CF7A55" w:rsidRPr="0009348D" w:rsidRDefault="00B67F34" w:rsidP="008605FE">
            <w:pPr>
              <w:spacing w:line="360" w:lineRule="auto"/>
              <w:rPr>
                <w:rFonts w:ascii="Times New Roman" w:hAnsi="Times New Roman" w:cs="Times New Roman"/>
              </w:rPr>
            </w:pPr>
            <w:r w:rsidRPr="0009348D">
              <w:rPr>
                <w:rFonts w:ascii="Times New Roman" w:hAnsi="Times New Roman" w:cs="Times New Roman"/>
              </w:rPr>
              <w:t>11.11</w:t>
            </w:r>
          </w:p>
        </w:tc>
      </w:tr>
    </w:tbl>
    <w:p w:rsidR="00B26ED2" w:rsidRDefault="00B26ED2" w:rsidP="008605FE">
      <w:pPr>
        <w:spacing w:line="360" w:lineRule="auto"/>
        <w:rPr>
          <w:rFonts w:ascii="Times New Roman" w:hAnsi="Times New Roman" w:cs="Times New Roman"/>
        </w:rPr>
      </w:pPr>
    </w:p>
    <w:p w:rsidR="006141CA" w:rsidRPr="006141CA" w:rsidRDefault="006141CA" w:rsidP="006141CA">
      <w:pPr>
        <w:spacing w:line="360" w:lineRule="auto"/>
        <w:rPr>
          <w:rFonts w:ascii="Times New Roman" w:hAnsi="Times New Roman" w:cs="Times New Roman"/>
          <w:u w:val="single"/>
        </w:rPr>
      </w:pPr>
      <w:r w:rsidRPr="006141CA">
        <w:rPr>
          <w:rFonts w:ascii="Times New Roman" w:hAnsi="Times New Roman" w:cs="Times New Roman"/>
          <w:u w:val="single"/>
        </w:rPr>
        <w:t>Income</w:t>
      </w:r>
    </w:p>
    <w:p w:rsidR="006141CA" w:rsidRPr="006141CA" w:rsidRDefault="006141CA" w:rsidP="006141CA">
      <w:pPr>
        <w:spacing w:line="360" w:lineRule="auto"/>
        <w:rPr>
          <w:rFonts w:ascii="Times New Roman" w:hAnsi="Times New Roman" w:cs="Times New Roman"/>
        </w:rPr>
      </w:pPr>
      <w:r w:rsidRPr="006141CA">
        <w:rPr>
          <w:rFonts w:ascii="Times New Roman" w:hAnsi="Times New Roman" w:cs="Times New Roman"/>
        </w:rPr>
        <w:t xml:space="preserve">Total Income of the Bank increased by 12%, from ` 6,895 crores as at March2014 to ` 7,706 crores in March 2015. Interest Income increased from ` 6,323 </w:t>
      </w:r>
      <w:proofErr w:type="spellStart"/>
      <w:r w:rsidRPr="006141CA">
        <w:rPr>
          <w:rFonts w:ascii="Times New Roman" w:hAnsi="Times New Roman" w:cs="Times New Roman"/>
        </w:rPr>
        <w:t>crs</w:t>
      </w:r>
      <w:proofErr w:type="spellEnd"/>
      <w:r w:rsidRPr="006141CA">
        <w:rPr>
          <w:rFonts w:ascii="Times New Roman" w:hAnsi="Times New Roman" w:cs="Times New Roman"/>
        </w:rPr>
        <w:t xml:space="preserve"> to ` 6940 </w:t>
      </w:r>
      <w:proofErr w:type="spellStart"/>
      <w:r w:rsidRPr="006141CA">
        <w:rPr>
          <w:rFonts w:ascii="Times New Roman" w:hAnsi="Times New Roman" w:cs="Times New Roman"/>
        </w:rPr>
        <w:t>crs</w:t>
      </w:r>
      <w:proofErr w:type="spellEnd"/>
      <w:r w:rsidRPr="006141CA">
        <w:rPr>
          <w:rFonts w:ascii="Times New Roman" w:hAnsi="Times New Roman" w:cs="Times New Roman"/>
        </w:rPr>
        <w:t xml:space="preserve"> (10%). Average Yield on Advances increased from 10.93% in 2013-14 to 11.11 % during 2014-15, while Average Yield on Investments increased from 7.37% in March 2014 to 7.49 % during the same period. Non -Interest Income increased by impressive34%  from ` 572 crores to ` 767 crores with the growth in profit from sale of investments improving from ` 69.36 crores to ` 125 crores (81%) and Recovery from Written Off Accounts recording whopping 155% growth over ` 45 crores in Mar’14 to ` 115 crores in Mar’15. </w:t>
      </w:r>
    </w:p>
    <w:p w:rsidR="006141CA" w:rsidRPr="006141CA" w:rsidRDefault="006141CA" w:rsidP="006141CA">
      <w:pPr>
        <w:spacing w:line="360" w:lineRule="auto"/>
        <w:rPr>
          <w:rFonts w:ascii="Times New Roman" w:hAnsi="Times New Roman" w:cs="Times New Roman"/>
          <w:u w:val="single"/>
        </w:rPr>
      </w:pPr>
      <w:r w:rsidRPr="006141CA">
        <w:rPr>
          <w:rFonts w:ascii="Times New Roman" w:hAnsi="Times New Roman" w:cs="Times New Roman"/>
          <w:u w:val="single"/>
        </w:rPr>
        <w:t>Expenses</w:t>
      </w:r>
    </w:p>
    <w:p w:rsidR="006141CA" w:rsidRPr="006141CA" w:rsidRDefault="006141CA" w:rsidP="006141CA">
      <w:pPr>
        <w:spacing w:line="360" w:lineRule="auto"/>
        <w:rPr>
          <w:rFonts w:ascii="Times New Roman" w:hAnsi="Times New Roman" w:cs="Times New Roman"/>
        </w:rPr>
      </w:pPr>
      <w:r w:rsidRPr="006141CA">
        <w:rPr>
          <w:rFonts w:ascii="Times New Roman" w:hAnsi="Times New Roman" w:cs="Times New Roman"/>
        </w:rPr>
        <w:t>The Total Expenditure (before provisions and contingencies) increased by ` 574 crores, from ` 5,732 crores in 2013-14 to ` 6,376 crores in 2014-15. While Interest Expenses increased by ` 456 crores (10.5%), the Operating Expenses increased by ` 128 crores (9%) during the current year. The Average Cost of Deposits increased from 7.21% in March 2014 to 7.25</w:t>
      </w:r>
      <w:proofErr w:type="gramStart"/>
      <w:r w:rsidRPr="006141CA">
        <w:rPr>
          <w:rFonts w:ascii="Times New Roman" w:hAnsi="Times New Roman" w:cs="Times New Roman"/>
        </w:rPr>
        <w:t>.%</w:t>
      </w:r>
      <w:proofErr w:type="gramEnd"/>
      <w:r w:rsidRPr="006141CA">
        <w:rPr>
          <w:rFonts w:ascii="Times New Roman" w:hAnsi="Times New Roman" w:cs="Times New Roman"/>
        </w:rPr>
        <w:t xml:space="preserve"> in March,2015 owing to customers' marked preference for investment in TD of 1-3 years maturities.</w:t>
      </w:r>
    </w:p>
    <w:p w:rsidR="006141CA" w:rsidRPr="006141CA" w:rsidRDefault="006141CA" w:rsidP="006141CA">
      <w:pPr>
        <w:spacing w:line="360" w:lineRule="auto"/>
        <w:rPr>
          <w:rFonts w:ascii="Times New Roman" w:hAnsi="Times New Roman" w:cs="Times New Roman"/>
          <w:u w:val="single"/>
        </w:rPr>
      </w:pPr>
      <w:r w:rsidRPr="006141CA">
        <w:rPr>
          <w:rFonts w:ascii="Times New Roman" w:hAnsi="Times New Roman" w:cs="Times New Roman"/>
          <w:u w:val="single"/>
        </w:rPr>
        <w:lastRenderedPageBreak/>
        <w:t>Profit</w:t>
      </w:r>
    </w:p>
    <w:p w:rsidR="006141CA" w:rsidRPr="006141CA" w:rsidRDefault="006141CA" w:rsidP="006141CA">
      <w:pPr>
        <w:spacing w:line="360" w:lineRule="auto"/>
        <w:rPr>
          <w:rFonts w:ascii="Times New Roman" w:hAnsi="Times New Roman" w:cs="Times New Roman"/>
        </w:rPr>
      </w:pPr>
      <w:r w:rsidRPr="006141CA">
        <w:rPr>
          <w:rFonts w:ascii="Times New Roman" w:hAnsi="Times New Roman" w:cs="Times New Roman"/>
        </w:rPr>
        <w:t>While the Operating Profit increased from ` 1164 crores in 2013-14 to ` 1,331 crores in 2014-15 (14%), the Net Profit increased from ` 274.25 crores to ` 409 crores (49%). The improvement in bottom-line is on account of proactive steps taken by the Bank in recovery of NPAs and AUC and also by Strategic Sale of Assets.</w:t>
      </w:r>
    </w:p>
    <w:p w:rsidR="006141CA" w:rsidRPr="006141CA" w:rsidRDefault="006141CA" w:rsidP="006141CA">
      <w:pPr>
        <w:spacing w:line="360" w:lineRule="auto"/>
        <w:rPr>
          <w:rFonts w:ascii="Times New Roman" w:hAnsi="Times New Roman" w:cs="Times New Roman"/>
          <w:u w:val="single"/>
        </w:rPr>
      </w:pPr>
      <w:r w:rsidRPr="006141CA">
        <w:rPr>
          <w:rFonts w:ascii="Times New Roman" w:hAnsi="Times New Roman" w:cs="Times New Roman"/>
          <w:u w:val="single"/>
        </w:rPr>
        <w:t>Dividend</w:t>
      </w:r>
    </w:p>
    <w:p w:rsidR="006141CA" w:rsidRPr="006141CA" w:rsidRDefault="006141CA" w:rsidP="006141CA">
      <w:pPr>
        <w:spacing w:line="360" w:lineRule="auto"/>
        <w:rPr>
          <w:rFonts w:ascii="Times New Roman" w:hAnsi="Times New Roman" w:cs="Times New Roman"/>
        </w:rPr>
      </w:pPr>
      <w:r w:rsidRPr="006141CA">
        <w:rPr>
          <w:rFonts w:ascii="Times New Roman" w:hAnsi="Times New Roman" w:cs="Times New Roman"/>
        </w:rPr>
        <w:t>Keeping in mind the need to strengthen Tier I capital of the Bank in the current economic scenario, the Board of Directors has declared a dividend of 60% (` 6 per Equity share of ` 10/-) for the year 2014-15.</w:t>
      </w:r>
    </w:p>
    <w:p w:rsidR="006141CA" w:rsidRPr="006141CA" w:rsidRDefault="006141CA" w:rsidP="006141CA">
      <w:pPr>
        <w:spacing w:line="360" w:lineRule="auto"/>
        <w:rPr>
          <w:rFonts w:ascii="Times New Roman" w:hAnsi="Times New Roman" w:cs="Times New Roman"/>
        </w:rPr>
      </w:pPr>
      <w:r w:rsidRPr="006141CA">
        <w:rPr>
          <w:rFonts w:ascii="Times New Roman" w:hAnsi="Times New Roman" w:cs="Times New Roman"/>
        </w:rPr>
        <w:t>The pay-out ratio for 2014-15 works out to 8.46 %, as against 5.25 % for 2013-14.</w:t>
      </w:r>
    </w:p>
    <w:p w:rsidR="006141CA" w:rsidRPr="0009348D" w:rsidRDefault="006141CA" w:rsidP="008605FE">
      <w:pPr>
        <w:spacing w:line="360" w:lineRule="auto"/>
        <w:rPr>
          <w:rFonts w:ascii="Times New Roman" w:hAnsi="Times New Roman" w:cs="Times New Roman"/>
        </w:rPr>
      </w:pPr>
    </w:p>
    <w:p w:rsidR="003C45B9" w:rsidRPr="00580332" w:rsidRDefault="007E5A4C" w:rsidP="007E5A4C">
      <w:pPr>
        <w:rPr>
          <w:rFonts w:ascii="Times New Roman" w:hAnsi="Times New Roman" w:cs="Times New Roman"/>
          <w:b/>
          <w:bCs/>
        </w:rPr>
      </w:pPr>
      <w:r w:rsidRPr="0009348D">
        <w:rPr>
          <w:rFonts w:ascii="Times New Roman" w:hAnsi="Times New Roman" w:cs="Times New Roman"/>
          <w:b/>
          <w:bCs/>
        </w:rPr>
        <w:t>NPA Management</w:t>
      </w:r>
    </w:p>
    <w:p w:rsidR="007E5A4C" w:rsidRPr="0009348D" w:rsidRDefault="00793DAE" w:rsidP="007E5A4C">
      <w:pPr>
        <w:rPr>
          <w:rFonts w:ascii="Times New Roman" w:hAnsi="Times New Roman" w:cs="Times New Roman"/>
        </w:rPr>
      </w:pPr>
      <w:r w:rsidRPr="0009348D">
        <w:rPr>
          <w:rFonts w:ascii="Times New Roman" w:hAnsi="Times New Roman" w:cs="Times New Roman"/>
          <w:noProof/>
          <w:lang w:val="en-IN" w:eastAsia="en-IN"/>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7747C" w:rsidRDefault="0087747C" w:rsidP="003C45B9">
      <w:pPr>
        <w:rPr>
          <w:rFonts w:ascii="Times New Roman" w:hAnsi="Times New Roman" w:cs="Times New Roman"/>
          <w:b/>
          <w:bCs/>
        </w:rPr>
      </w:pPr>
    </w:p>
    <w:p w:rsidR="00580332" w:rsidRDefault="00580332" w:rsidP="00580332">
      <w:pPr>
        <w:rPr>
          <w:rFonts w:ascii="Times New Roman" w:hAnsi="Times New Roman" w:cs="Times New Roman"/>
          <w:bCs/>
        </w:rPr>
      </w:pPr>
    </w:p>
    <w:p w:rsidR="00580332" w:rsidRDefault="00580332" w:rsidP="00580332">
      <w:pPr>
        <w:rPr>
          <w:rFonts w:ascii="Times New Roman" w:hAnsi="Times New Roman" w:cs="Times New Roman"/>
          <w:bCs/>
        </w:rPr>
      </w:pPr>
    </w:p>
    <w:p w:rsidR="00580332" w:rsidRDefault="00580332" w:rsidP="00580332">
      <w:pPr>
        <w:rPr>
          <w:rFonts w:ascii="Times New Roman" w:hAnsi="Times New Roman" w:cs="Times New Roman"/>
          <w:bCs/>
        </w:rPr>
      </w:pPr>
    </w:p>
    <w:p w:rsidR="00580332" w:rsidRDefault="00580332" w:rsidP="00580332">
      <w:pPr>
        <w:rPr>
          <w:rFonts w:ascii="Times New Roman" w:hAnsi="Times New Roman" w:cs="Times New Roman"/>
          <w:bCs/>
        </w:rPr>
      </w:pPr>
    </w:p>
    <w:p w:rsidR="00580332" w:rsidRPr="00580332" w:rsidRDefault="00580332" w:rsidP="00580332">
      <w:pPr>
        <w:rPr>
          <w:rFonts w:ascii="Times New Roman" w:hAnsi="Times New Roman" w:cs="Times New Roman"/>
          <w:bCs/>
        </w:rPr>
      </w:pPr>
      <w:r w:rsidRPr="00580332">
        <w:rPr>
          <w:rFonts w:ascii="Times New Roman" w:hAnsi="Times New Roman" w:cs="Times New Roman"/>
          <w:bCs/>
        </w:rPr>
        <w:t xml:space="preserve">The general economic slowdown coupled with high inflation and twin deficits of fiscal and CAD had its adverse effect on the health of the loan books of the Banks, leading to an increase in Non-Performing Assets. Though the economy showed signs of recovery, on the ground are yet to be fully realized. The problems faced by Textiles, Food processing, Steel, Gems &amp; Jewelry and Infrastructure sectors continued to persist with </w:t>
      </w:r>
      <w:proofErr w:type="gramStart"/>
      <w:r w:rsidRPr="00580332">
        <w:rPr>
          <w:rFonts w:ascii="Times New Roman" w:hAnsi="Times New Roman" w:cs="Times New Roman"/>
          <w:bCs/>
        </w:rPr>
        <w:t>Corporate</w:t>
      </w:r>
      <w:proofErr w:type="gramEnd"/>
      <w:r w:rsidRPr="00580332">
        <w:rPr>
          <w:rFonts w:ascii="Times New Roman" w:hAnsi="Times New Roman" w:cs="Times New Roman"/>
          <w:bCs/>
        </w:rPr>
        <w:t xml:space="preserve"> sector accounting for major share in NPAs. This, coupled with problems on the agricultural front, caused by drought in some parts of the State further compounded our problems.</w:t>
      </w:r>
    </w:p>
    <w:p w:rsidR="00580332" w:rsidRPr="00580332" w:rsidRDefault="00580332" w:rsidP="00580332">
      <w:pPr>
        <w:rPr>
          <w:rFonts w:ascii="Times New Roman" w:hAnsi="Times New Roman" w:cs="Times New Roman"/>
          <w:bCs/>
        </w:rPr>
      </w:pPr>
      <w:r w:rsidRPr="00580332">
        <w:rPr>
          <w:rFonts w:ascii="Times New Roman" w:hAnsi="Times New Roman" w:cs="Times New Roman"/>
          <w:bCs/>
        </w:rPr>
        <w:t xml:space="preserve">Consequently, the Gross NPA ratio decreased from 5.54% to 4.00%. The net NPA ratio also declined from 3.29% to 2.16%. The SBM is one of the few Banks to have bucked the trend of rising and effected substantial recovery. Provision Coverage Ratio improved to all time high of 69.34%. The provision for Non-Performing Assets (including floating provision and counter cyclical provisioning buffer) stood at ` 1,189 (LY` </w:t>
      </w:r>
      <w:proofErr w:type="gramStart"/>
      <w:r w:rsidRPr="00580332">
        <w:rPr>
          <w:rFonts w:ascii="Times New Roman" w:hAnsi="Times New Roman" w:cs="Times New Roman"/>
          <w:bCs/>
        </w:rPr>
        <w:t>872 )</w:t>
      </w:r>
      <w:proofErr w:type="gramEnd"/>
      <w:r w:rsidRPr="00580332">
        <w:rPr>
          <w:rFonts w:ascii="Times New Roman" w:hAnsi="Times New Roman" w:cs="Times New Roman"/>
          <w:bCs/>
        </w:rPr>
        <w:t xml:space="preserve"> crores.</w:t>
      </w:r>
    </w:p>
    <w:p w:rsidR="00580332" w:rsidRPr="0009348D" w:rsidRDefault="00580332" w:rsidP="003C45B9">
      <w:pPr>
        <w:rPr>
          <w:rFonts w:ascii="Times New Roman" w:hAnsi="Times New Roman" w:cs="Times New Roman"/>
          <w:b/>
          <w:bCs/>
        </w:rPr>
      </w:pPr>
    </w:p>
    <w:p w:rsidR="003C45B9" w:rsidRPr="0009348D" w:rsidRDefault="003C45B9" w:rsidP="003C45B9">
      <w:pPr>
        <w:rPr>
          <w:rFonts w:ascii="Times New Roman" w:hAnsi="Times New Roman" w:cs="Times New Roman"/>
          <w:b/>
          <w:bCs/>
        </w:rPr>
      </w:pPr>
      <w:r w:rsidRPr="0009348D">
        <w:rPr>
          <w:rFonts w:ascii="Times New Roman" w:hAnsi="Times New Roman" w:cs="Times New Roman"/>
          <w:b/>
          <w:bCs/>
        </w:rPr>
        <w:t>Restructuring of Debts</w:t>
      </w:r>
    </w:p>
    <w:p w:rsidR="003C45B9" w:rsidRPr="0009348D" w:rsidRDefault="003C45B9" w:rsidP="003C45B9">
      <w:pPr>
        <w:rPr>
          <w:rFonts w:ascii="Times New Roman" w:hAnsi="Times New Roman" w:cs="Times New Roman"/>
        </w:rPr>
      </w:pPr>
      <w:r w:rsidRPr="0009348D">
        <w:rPr>
          <w:rFonts w:ascii="Times New Roman" w:hAnsi="Times New Roman" w:cs="Times New Roman"/>
        </w:rPr>
        <w:t>The Bank continues to provide Restructuring Package within the framework of RBI guidelines to deserving borrowers under the Rehabilitation Programme or under packages approved by CDR / BIFR, subject to the viability of such units. As at Mar'15,the Bank has extended the package to 45,468 borrowal accounts with dues amounting to ` 4109 Crores as against 67,113 accounts amounting to ` 4,068 cr</w:t>
      </w:r>
      <w:r w:rsidR="003A0C65" w:rsidRPr="0009348D">
        <w:rPr>
          <w:rFonts w:ascii="Times New Roman" w:hAnsi="Times New Roman" w:cs="Times New Roman"/>
        </w:rPr>
        <w:t>ore</w:t>
      </w:r>
      <w:r w:rsidRPr="0009348D">
        <w:rPr>
          <w:rFonts w:ascii="Times New Roman" w:hAnsi="Times New Roman" w:cs="Times New Roman"/>
        </w:rPr>
        <w:t>s in the previous year. During FY15, 3,157 accounts with outstanding debts of ` 1579 cr</w:t>
      </w:r>
      <w:r w:rsidR="003A0C65" w:rsidRPr="0009348D">
        <w:rPr>
          <w:rFonts w:ascii="Times New Roman" w:hAnsi="Times New Roman" w:cs="Times New Roman"/>
        </w:rPr>
        <w:t>ore</w:t>
      </w:r>
      <w:r w:rsidRPr="0009348D">
        <w:rPr>
          <w:rFonts w:ascii="Times New Roman" w:hAnsi="Times New Roman" w:cs="Times New Roman"/>
        </w:rPr>
        <w:t xml:space="preserve">s. </w:t>
      </w:r>
      <w:r w:rsidR="003A0C65" w:rsidRPr="0009348D">
        <w:rPr>
          <w:rFonts w:ascii="Times New Roman" w:hAnsi="Times New Roman" w:cs="Times New Roman"/>
        </w:rPr>
        <w:t>Were</w:t>
      </w:r>
      <w:r w:rsidRPr="0009348D">
        <w:rPr>
          <w:rFonts w:ascii="Times New Roman" w:hAnsi="Times New Roman" w:cs="Times New Roman"/>
        </w:rPr>
        <w:t xml:space="preserve"> restructured. Towards diminution in their fair value on account of economic loss caused in the process of restructuring, provision to an extent of ` 256 cr</w:t>
      </w:r>
      <w:r w:rsidR="001733A2" w:rsidRPr="0009348D">
        <w:rPr>
          <w:rFonts w:ascii="Times New Roman" w:hAnsi="Times New Roman" w:cs="Times New Roman"/>
        </w:rPr>
        <w:t>ore</w:t>
      </w:r>
      <w:r w:rsidRPr="0009348D">
        <w:rPr>
          <w:rFonts w:ascii="Times New Roman" w:hAnsi="Times New Roman" w:cs="Times New Roman"/>
        </w:rPr>
        <w:t>s (LY ` 192 cr</w:t>
      </w:r>
      <w:r w:rsidR="001733A2" w:rsidRPr="0009348D">
        <w:rPr>
          <w:rFonts w:ascii="Times New Roman" w:hAnsi="Times New Roman" w:cs="Times New Roman"/>
        </w:rPr>
        <w:t>ore</w:t>
      </w:r>
      <w:r w:rsidRPr="0009348D">
        <w:rPr>
          <w:rFonts w:ascii="Times New Roman" w:hAnsi="Times New Roman" w:cs="Times New Roman"/>
        </w:rPr>
        <w:t>s) has been made by the Bank.</w:t>
      </w:r>
    </w:p>
    <w:p w:rsidR="00D22390" w:rsidRPr="0009348D" w:rsidRDefault="00D22390" w:rsidP="00D22390">
      <w:pPr>
        <w:rPr>
          <w:rFonts w:ascii="Times New Roman" w:hAnsi="Times New Roman" w:cs="Times New Roman"/>
          <w:b/>
          <w:bCs/>
        </w:rPr>
      </w:pPr>
      <w:r w:rsidRPr="0009348D">
        <w:rPr>
          <w:rFonts w:ascii="Times New Roman" w:hAnsi="Times New Roman" w:cs="Times New Roman"/>
          <w:b/>
          <w:bCs/>
        </w:rPr>
        <w:t>CREDIT RISK MANAGEMENT</w:t>
      </w:r>
    </w:p>
    <w:p w:rsidR="00A769D4" w:rsidRPr="0009348D" w:rsidRDefault="00D22390" w:rsidP="00D22390">
      <w:pPr>
        <w:rPr>
          <w:rFonts w:ascii="Times New Roman" w:hAnsi="Times New Roman" w:cs="Times New Roman"/>
        </w:rPr>
      </w:pPr>
      <w:r w:rsidRPr="0009348D">
        <w:rPr>
          <w:rFonts w:ascii="Times New Roman" w:hAnsi="Times New Roman" w:cs="Times New Roman"/>
        </w:rPr>
        <w:t>Reserve Bank of India has issuedguidelines on implementation of InternalRatings Based Approa</w:t>
      </w:r>
      <w:r w:rsidR="0020212C" w:rsidRPr="0009348D">
        <w:rPr>
          <w:rFonts w:ascii="Times New Roman" w:hAnsi="Times New Roman" w:cs="Times New Roman"/>
        </w:rPr>
        <w:t xml:space="preserve">ch for </w:t>
      </w:r>
      <w:r w:rsidRPr="0009348D">
        <w:rPr>
          <w:rFonts w:ascii="Times New Roman" w:hAnsi="Times New Roman" w:cs="Times New Roman"/>
        </w:rPr>
        <w:t>calculationof capital charge for Credit Risk in Dec2011 and our Bank applied for permissionto RBI for migrating to AdvancedApproach for Credit Risk under Basel II.The Bank has submitted Letter of Intentto RBI in terms of the guidelines, wherethe Bank has developed the models forrisk components – Probability of DefaultEstimation (PD), Loss Given Default(LGD) &amp; Exposure at Default (EAD) andalso adopted Basel II compliant policiesapproved by the Board of Directors.</w:t>
      </w:r>
    </w:p>
    <w:p w:rsidR="007C37B8" w:rsidRPr="0009348D" w:rsidRDefault="007C37B8" w:rsidP="007C37B8">
      <w:pPr>
        <w:rPr>
          <w:rFonts w:ascii="Times New Roman" w:hAnsi="Times New Roman" w:cs="Times New Roman"/>
        </w:rPr>
      </w:pPr>
      <w:r w:rsidRPr="0009348D">
        <w:rPr>
          <w:rFonts w:ascii="Times New Roman" w:hAnsi="Times New Roman" w:cs="Times New Roman"/>
        </w:rPr>
        <w:t>As part of migration to Advanced Approaches under BASEL-II, State Bank Group is building a technology platform known as the Credit Risk Data Mart (CRDM) to manage all the information required for computing, verifying and monitoring credit portfolio risks. The CRDM will be the single source of data formodel implementation, risk component estimation and capital computation.</w:t>
      </w:r>
    </w:p>
    <w:p w:rsidR="00B27483" w:rsidRDefault="00B27483" w:rsidP="00B27483">
      <w:pPr>
        <w:rPr>
          <w:rFonts w:ascii="Times New Roman" w:hAnsi="Times New Roman" w:cs="Times New Roman"/>
          <w:b/>
          <w:bCs/>
        </w:rPr>
      </w:pPr>
    </w:p>
    <w:p w:rsidR="007A6D86" w:rsidRDefault="007A6D86" w:rsidP="00B27483">
      <w:pPr>
        <w:rPr>
          <w:rFonts w:ascii="Times New Roman" w:hAnsi="Times New Roman" w:cs="Times New Roman"/>
          <w:b/>
          <w:bCs/>
        </w:rPr>
      </w:pPr>
    </w:p>
    <w:p w:rsidR="007A6D86" w:rsidRDefault="007A6D86" w:rsidP="00B27483">
      <w:pPr>
        <w:rPr>
          <w:rFonts w:ascii="Times New Roman" w:hAnsi="Times New Roman" w:cs="Times New Roman"/>
          <w:b/>
          <w:bCs/>
        </w:rPr>
      </w:pPr>
    </w:p>
    <w:p w:rsidR="007A6D86" w:rsidRDefault="007A6D86" w:rsidP="00B27483">
      <w:pPr>
        <w:rPr>
          <w:rFonts w:ascii="Times New Roman" w:hAnsi="Times New Roman" w:cs="Times New Roman"/>
          <w:b/>
          <w:bCs/>
        </w:rPr>
      </w:pPr>
    </w:p>
    <w:p w:rsidR="007A6D86" w:rsidRPr="0009348D" w:rsidRDefault="007A6D86" w:rsidP="00B27483">
      <w:pPr>
        <w:rPr>
          <w:rFonts w:ascii="Times New Roman" w:hAnsi="Times New Roman" w:cs="Times New Roman"/>
          <w:b/>
          <w:bCs/>
        </w:rPr>
      </w:pPr>
    </w:p>
    <w:p w:rsidR="00B27483" w:rsidRPr="0009348D" w:rsidRDefault="00B27483" w:rsidP="00B27483">
      <w:pPr>
        <w:rPr>
          <w:rFonts w:ascii="Times New Roman" w:hAnsi="Times New Roman" w:cs="Times New Roman"/>
          <w:b/>
          <w:bCs/>
        </w:rPr>
      </w:pPr>
      <w:r w:rsidRPr="0009348D">
        <w:rPr>
          <w:rFonts w:ascii="Times New Roman" w:hAnsi="Times New Roman" w:cs="Times New Roman"/>
          <w:b/>
          <w:bCs/>
        </w:rPr>
        <w:t>MARKET RISK MANAGEMENT</w:t>
      </w:r>
    </w:p>
    <w:p w:rsidR="00B27483" w:rsidRPr="0009348D" w:rsidRDefault="00B27483" w:rsidP="00B27483">
      <w:pPr>
        <w:rPr>
          <w:rFonts w:ascii="Times New Roman" w:hAnsi="Times New Roman" w:cs="Times New Roman"/>
        </w:rPr>
      </w:pPr>
      <w:r w:rsidRPr="0009348D">
        <w:rPr>
          <w:rFonts w:ascii="Times New Roman" w:hAnsi="Times New Roman" w:cs="Times New Roman"/>
        </w:rPr>
        <w:t>Bank is using Standardized Measurement Method (SMM) for computation of capital charge and the necessary systems for migration to IMA are in place. The Bank has submitted Letter of Intent to RBI in</w:t>
      </w:r>
    </w:p>
    <w:p w:rsidR="00B27483" w:rsidRPr="0009348D" w:rsidRDefault="00B27483" w:rsidP="00B27483">
      <w:pPr>
        <w:rPr>
          <w:rFonts w:ascii="Times New Roman" w:hAnsi="Times New Roman" w:cs="Times New Roman"/>
        </w:rPr>
      </w:pPr>
      <w:r w:rsidRPr="0009348D">
        <w:rPr>
          <w:rFonts w:ascii="Times New Roman" w:hAnsi="Times New Roman" w:cs="Times New Roman"/>
        </w:rPr>
        <w:t>Oct 2013 for migration to IMA. The Bank would be on parallel run for computation of capital charge under both SMM &amp; IMA, after the approval from RBI.</w:t>
      </w:r>
    </w:p>
    <w:p w:rsidR="00B27483" w:rsidRPr="0009348D" w:rsidRDefault="00B27483" w:rsidP="00B27483">
      <w:pPr>
        <w:rPr>
          <w:rFonts w:ascii="Times New Roman" w:hAnsi="Times New Roman" w:cs="Times New Roman"/>
          <w:b/>
          <w:bCs/>
        </w:rPr>
      </w:pPr>
      <w:r w:rsidRPr="0009348D">
        <w:rPr>
          <w:rFonts w:ascii="Times New Roman" w:hAnsi="Times New Roman" w:cs="Times New Roman"/>
          <w:b/>
          <w:bCs/>
        </w:rPr>
        <w:t xml:space="preserve"> OPERATIONAL RISKMANAGEMENT:</w:t>
      </w:r>
    </w:p>
    <w:p w:rsidR="00B27483" w:rsidRPr="0009348D" w:rsidRDefault="00B27483" w:rsidP="00B27483">
      <w:pPr>
        <w:rPr>
          <w:rFonts w:ascii="Times New Roman" w:hAnsi="Times New Roman" w:cs="Times New Roman"/>
        </w:rPr>
      </w:pPr>
      <w:r w:rsidRPr="0009348D">
        <w:rPr>
          <w:rFonts w:ascii="Times New Roman" w:hAnsi="Times New Roman" w:cs="Times New Roman"/>
        </w:rPr>
        <w:t>Reserve Bank of India has prescribed three approaches for computing capital charge for Operational Risk, viz.</w:t>
      </w:r>
    </w:p>
    <w:p w:rsidR="00B27483" w:rsidRPr="0009348D" w:rsidRDefault="00B27483" w:rsidP="00B27483">
      <w:pPr>
        <w:rPr>
          <w:rFonts w:ascii="Times New Roman" w:hAnsi="Times New Roman" w:cs="Times New Roman"/>
        </w:rPr>
      </w:pPr>
      <w:r w:rsidRPr="0009348D">
        <w:rPr>
          <w:rFonts w:ascii="Times New Roman" w:hAnsi="Times New Roman" w:cs="Times New Roman"/>
        </w:rPr>
        <w:t>a) Basic Indicator Approach (BIA)</w:t>
      </w:r>
    </w:p>
    <w:p w:rsidR="00B27483" w:rsidRPr="0009348D" w:rsidRDefault="00B27483" w:rsidP="00B27483">
      <w:pPr>
        <w:rPr>
          <w:rFonts w:ascii="Times New Roman" w:hAnsi="Times New Roman" w:cs="Times New Roman"/>
        </w:rPr>
      </w:pPr>
      <w:r w:rsidRPr="0009348D">
        <w:rPr>
          <w:rFonts w:ascii="Times New Roman" w:hAnsi="Times New Roman" w:cs="Times New Roman"/>
        </w:rPr>
        <w:t>b) The Standardized Approach (TSA)</w:t>
      </w:r>
    </w:p>
    <w:p w:rsidR="00B27483" w:rsidRPr="0009348D" w:rsidRDefault="00B27483" w:rsidP="00B27483">
      <w:pPr>
        <w:rPr>
          <w:rFonts w:ascii="Times New Roman" w:hAnsi="Times New Roman" w:cs="Times New Roman"/>
        </w:rPr>
      </w:pPr>
      <w:r w:rsidRPr="0009348D">
        <w:rPr>
          <w:rFonts w:ascii="Times New Roman" w:hAnsi="Times New Roman" w:cs="Times New Roman"/>
        </w:rPr>
        <w:t>c) Advanced Measurement Approach (AMA)</w:t>
      </w:r>
    </w:p>
    <w:p w:rsidR="00DC0CEE" w:rsidRPr="0009348D" w:rsidRDefault="00B27483" w:rsidP="00B27483">
      <w:pPr>
        <w:rPr>
          <w:rFonts w:ascii="Times New Roman" w:hAnsi="Times New Roman" w:cs="Times New Roman"/>
        </w:rPr>
      </w:pPr>
      <w:r w:rsidRPr="0009348D">
        <w:rPr>
          <w:rFonts w:ascii="Times New Roman" w:hAnsi="Times New Roman" w:cs="Times New Roman"/>
        </w:rPr>
        <w:t>Currently the Bank is following the Basic Indicator Approach. As per AMA guidelines, Banks are allowed to switch over from BIA to AMA directly. Bank is endeavoring to move directly to the Advanced Measurement Approach in view of the minimal changes in capital requirement under TSA.</w:t>
      </w:r>
    </w:p>
    <w:p w:rsidR="008A6590" w:rsidRPr="0009348D" w:rsidRDefault="008D369E" w:rsidP="008D369E">
      <w:pPr>
        <w:rPr>
          <w:rFonts w:ascii="Times New Roman" w:hAnsi="Times New Roman" w:cs="Times New Roman"/>
          <w:b/>
          <w:bCs/>
        </w:rPr>
      </w:pPr>
      <w:r w:rsidRPr="0009348D">
        <w:rPr>
          <w:rFonts w:ascii="Times New Roman" w:hAnsi="Times New Roman" w:cs="Times New Roman"/>
          <w:b/>
          <w:bCs/>
        </w:rPr>
        <w:t xml:space="preserve">PROVISION COVERAGE </w:t>
      </w:r>
      <w:proofErr w:type="gramStart"/>
      <w:r w:rsidRPr="0009348D">
        <w:rPr>
          <w:rFonts w:ascii="Times New Roman" w:hAnsi="Times New Roman" w:cs="Times New Roman"/>
          <w:b/>
          <w:bCs/>
        </w:rPr>
        <w:t>RATIO :</w:t>
      </w:r>
      <w:proofErr w:type="gramEnd"/>
    </w:p>
    <w:p w:rsidR="008A6590" w:rsidRDefault="008D369E" w:rsidP="008A6590">
      <w:pPr>
        <w:rPr>
          <w:rFonts w:ascii="Times New Roman" w:hAnsi="Times New Roman" w:cs="Times New Roman"/>
        </w:rPr>
      </w:pPr>
      <w:r w:rsidRPr="0009348D">
        <w:rPr>
          <w:rFonts w:ascii="Times New Roman" w:hAnsi="Times New Roman" w:cs="Times New Roman"/>
        </w:rPr>
        <w:t>The Provision to Gross NPA of the Bank as on 31st March 2015 is 69.34 % (Previous Year – 59.47%)</w:t>
      </w:r>
    </w:p>
    <w:p w:rsidR="00AE1C47" w:rsidRDefault="00AE1C47" w:rsidP="008A6590">
      <w:pPr>
        <w:rPr>
          <w:rFonts w:ascii="Times New Roman" w:hAnsi="Times New Roman" w:cs="Times New Roman"/>
          <w:b/>
          <w:bCs/>
        </w:rPr>
      </w:pPr>
    </w:p>
    <w:p w:rsidR="00AE1C47" w:rsidRDefault="00AE1C47" w:rsidP="008A6590">
      <w:pPr>
        <w:rPr>
          <w:rFonts w:ascii="Times New Roman" w:hAnsi="Times New Roman" w:cs="Times New Roman"/>
          <w:b/>
          <w:bCs/>
        </w:rPr>
      </w:pPr>
      <w:r w:rsidRPr="00AE1C47">
        <w:rPr>
          <w:rFonts w:ascii="Times New Roman" w:hAnsi="Times New Roman" w:cs="Times New Roman"/>
          <w:b/>
          <w:bCs/>
        </w:rPr>
        <w:t>Table No. 4.3</w:t>
      </w:r>
    </w:p>
    <w:p w:rsidR="008A6590" w:rsidRPr="0009348D" w:rsidRDefault="008A6590" w:rsidP="008A6590">
      <w:pPr>
        <w:rPr>
          <w:rFonts w:ascii="Times New Roman" w:hAnsi="Times New Roman" w:cs="Times New Roman"/>
          <w:b/>
          <w:bCs/>
        </w:rPr>
      </w:pPr>
      <w:r w:rsidRPr="0009348D">
        <w:rPr>
          <w:rFonts w:ascii="Times New Roman" w:hAnsi="Times New Roman" w:cs="Times New Roman"/>
          <w:b/>
          <w:bCs/>
        </w:rPr>
        <w:t>Sector-wise NPAs</w:t>
      </w:r>
    </w:p>
    <w:tbl>
      <w:tblPr>
        <w:tblStyle w:val="TableGrid"/>
        <w:tblW w:w="9818" w:type="dxa"/>
        <w:tblLook w:val="04A0" w:firstRow="1" w:lastRow="0" w:firstColumn="1" w:lastColumn="0" w:noHBand="0" w:noVBand="1"/>
      </w:tblPr>
      <w:tblGrid>
        <w:gridCol w:w="757"/>
        <w:gridCol w:w="5259"/>
        <w:gridCol w:w="1384"/>
        <w:gridCol w:w="1292"/>
        <w:gridCol w:w="1126"/>
      </w:tblGrid>
      <w:tr w:rsidR="00A12BD1" w:rsidRPr="0009348D" w:rsidTr="00A12BD1">
        <w:trPr>
          <w:trHeight w:val="1168"/>
        </w:trPr>
        <w:tc>
          <w:tcPr>
            <w:tcW w:w="757" w:type="dxa"/>
          </w:tcPr>
          <w:p w:rsidR="00A12BD1" w:rsidRPr="0009348D" w:rsidRDefault="00A12BD1" w:rsidP="008A6590">
            <w:pPr>
              <w:rPr>
                <w:rFonts w:ascii="Times New Roman" w:hAnsi="Times New Roman" w:cs="Times New Roman"/>
                <w:b/>
                <w:bCs/>
              </w:rPr>
            </w:pPr>
            <w:proofErr w:type="spellStart"/>
            <w:r w:rsidRPr="0009348D">
              <w:rPr>
                <w:rFonts w:ascii="Times New Roman" w:hAnsi="Times New Roman" w:cs="Times New Roman"/>
                <w:b/>
                <w:bCs/>
              </w:rPr>
              <w:t>Sl</w:t>
            </w:r>
            <w:proofErr w:type="spellEnd"/>
            <w:r w:rsidRPr="0009348D">
              <w:rPr>
                <w:rFonts w:ascii="Times New Roman" w:hAnsi="Times New Roman" w:cs="Times New Roman"/>
                <w:b/>
                <w:bCs/>
              </w:rPr>
              <w:t xml:space="preserve"> no.</w:t>
            </w:r>
          </w:p>
        </w:tc>
        <w:tc>
          <w:tcPr>
            <w:tcW w:w="5259"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Sector</w:t>
            </w:r>
          </w:p>
        </w:tc>
        <w:tc>
          <w:tcPr>
            <w:tcW w:w="1384"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NPA</w:t>
            </w:r>
          </w:p>
        </w:tc>
        <w:tc>
          <w:tcPr>
            <w:tcW w:w="1292"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Total Advance</w:t>
            </w:r>
          </w:p>
        </w:tc>
        <w:tc>
          <w:tcPr>
            <w:tcW w:w="1126"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 to total advance</w:t>
            </w:r>
          </w:p>
        </w:tc>
      </w:tr>
      <w:tr w:rsidR="00A12BD1" w:rsidRPr="0009348D" w:rsidTr="00A12BD1">
        <w:trPr>
          <w:trHeight w:val="397"/>
        </w:trPr>
        <w:tc>
          <w:tcPr>
            <w:tcW w:w="757"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1.</w:t>
            </w:r>
          </w:p>
        </w:tc>
        <w:tc>
          <w:tcPr>
            <w:tcW w:w="5259"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Agriculture and allied activities</w:t>
            </w:r>
          </w:p>
        </w:tc>
        <w:tc>
          <w:tcPr>
            <w:tcW w:w="1384"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397.13</w:t>
            </w:r>
          </w:p>
        </w:tc>
        <w:tc>
          <w:tcPr>
            <w:tcW w:w="1292"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7861.08</w:t>
            </w:r>
          </w:p>
        </w:tc>
        <w:tc>
          <w:tcPr>
            <w:tcW w:w="1126"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5.05</w:t>
            </w:r>
          </w:p>
        </w:tc>
      </w:tr>
      <w:tr w:rsidR="00A12BD1" w:rsidRPr="0009348D" w:rsidTr="00A12BD1">
        <w:trPr>
          <w:trHeight w:val="375"/>
        </w:trPr>
        <w:tc>
          <w:tcPr>
            <w:tcW w:w="757"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2.</w:t>
            </w:r>
          </w:p>
        </w:tc>
        <w:tc>
          <w:tcPr>
            <w:tcW w:w="5259"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Industry ( micro, small, medium, large )</w:t>
            </w:r>
          </w:p>
        </w:tc>
        <w:tc>
          <w:tcPr>
            <w:tcW w:w="1384"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 xml:space="preserve">123.58 </w:t>
            </w:r>
          </w:p>
        </w:tc>
        <w:tc>
          <w:tcPr>
            <w:tcW w:w="1292"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3128.53</w:t>
            </w:r>
          </w:p>
        </w:tc>
        <w:tc>
          <w:tcPr>
            <w:tcW w:w="1126"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3.95</w:t>
            </w:r>
          </w:p>
        </w:tc>
      </w:tr>
      <w:tr w:rsidR="00A12BD1" w:rsidRPr="0009348D" w:rsidTr="00A12BD1">
        <w:trPr>
          <w:trHeight w:val="397"/>
        </w:trPr>
        <w:tc>
          <w:tcPr>
            <w:tcW w:w="757"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3.</w:t>
            </w:r>
          </w:p>
        </w:tc>
        <w:tc>
          <w:tcPr>
            <w:tcW w:w="5259"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Services</w:t>
            </w:r>
          </w:p>
        </w:tc>
        <w:tc>
          <w:tcPr>
            <w:tcW w:w="1384"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 xml:space="preserve">119.81 </w:t>
            </w:r>
          </w:p>
        </w:tc>
        <w:tc>
          <w:tcPr>
            <w:tcW w:w="1292"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2270.90</w:t>
            </w:r>
          </w:p>
        </w:tc>
        <w:tc>
          <w:tcPr>
            <w:tcW w:w="1126"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5.28</w:t>
            </w:r>
          </w:p>
        </w:tc>
      </w:tr>
      <w:tr w:rsidR="00A12BD1" w:rsidRPr="0009348D" w:rsidTr="00A12BD1">
        <w:trPr>
          <w:trHeight w:val="397"/>
        </w:trPr>
        <w:tc>
          <w:tcPr>
            <w:tcW w:w="757"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4.</w:t>
            </w:r>
          </w:p>
        </w:tc>
        <w:tc>
          <w:tcPr>
            <w:tcW w:w="5259"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Personal loans</w:t>
            </w:r>
          </w:p>
        </w:tc>
        <w:tc>
          <w:tcPr>
            <w:tcW w:w="1384"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 xml:space="preserve">83.05 </w:t>
            </w:r>
          </w:p>
        </w:tc>
        <w:tc>
          <w:tcPr>
            <w:tcW w:w="1292"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3392.08</w:t>
            </w:r>
          </w:p>
        </w:tc>
        <w:tc>
          <w:tcPr>
            <w:tcW w:w="1126"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2.45</w:t>
            </w:r>
          </w:p>
        </w:tc>
      </w:tr>
      <w:tr w:rsidR="00A12BD1" w:rsidRPr="0009348D" w:rsidTr="00A12BD1">
        <w:trPr>
          <w:trHeight w:val="397"/>
        </w:trPr>
        <w:tc>
          <w:tcPr>
            <w:tcW w:w="757" w:type="dxa"/>
          </w:tcPr>
          <w:p w:rsidR="00A12BD1" w:rsidRPr="0009348D" w:rsidRDefault="00A12BD1" w:rsidP="008A6590">
            <w:pPr>
              <w:rPr>
                <w:rFonts w:ascii="Times New Roman" w:hAnsi="Times New Roman" w:cs="Times New Roman"/>
                <w:b/>
                <w:bCs/>
              </w:rPr>
            </w:pPr>
          </w:p>
        </w:tc>
        <w:tc>
          <w:tcPr>
            <w:tcW w:w="5259"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Total</w:t>
            </w:r>
          </w:p>
        </w:tc>
        <w:tc>
          <w:tcPr>
            <w:tcW w:w="1384"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 xml:space="preserve">723.57 </w:t>
            </w:r>
          </w:p>
        </w:tc>
        <w:tc>
          <w:tcPr>
            <w:tcW w:w="1292"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16652.59</w:t>
            </w:r>
          </w:p>
        </w:tc>
        <w:tc>
          <w:tcPr>
            <w:tcW w:w="1126" w:type="dxa"/>
          </w:tcPr>
          <w:p w:rsidR="00A12BD1" w:rsidRPr="0009348D" w:rsidRDefault="00A12BD1" w:rsidP="008A6590">
            <w:pPr>
              <w:rPr>
                <w:rFonts w:ascii="Times New Roman" w:hAnsi="Times New Roman" w:cs="Times New Roman"/>
                <w:b/>
                <w:bCs/>
              </w:rPr>
            </w:pPr>
            <w:r w:rsidRPr="0009348D">
              <w:rPr>
                <w:rFonts w:ascii="Times New Roman" w:hAnsi="Times New Roman" w:cs="Times New Roman"/>
                <w:b/>
                <w:bCs/>
              </w:rPr>
              <w:t>4.35</w:t>
            </w:r>
          </w:p>
        </w:tc>
      </w:tr>
    </w:tbl>
    <w:p w:rsidR="008A6590" w:rsidRDefault="008A6590" w:rsidP="008A6590">
      <w:pPr>
        <w:rPr>
          <w:rFonts w:ascii="Times New Roman" w:hAnsi="Times New Roman" w:cs="Times New Roman"/>
          <w:b/>
          <w:bCs/>
        </w:rPr>
      </w:pPr>
    </w:p>
    <w:p w:rsidR="007A6D86" w:rsidRPr="0009348D" w:rsidRDefault="007A6D86" w:rsidP="008A6590">
      <w:pPr>
        <w:rPr>
          <w:rFonts w:ascii="Times New Roman" w:hAnsi="Times New Roman" w:cs="Times New Roman"/>
          <w:b/>
          <w:bCs/>
        </w:rPr>
      </w:pPr>
    </w:p>
    <w:p w:rsidR="00172B13" w:rsidRDefault="00172B13" w:rsidP="008A6590">
      <w:pPr>
        <w:rPr>
          <w:rFonts w:ascii="Times New Roman" w:hAnsi="Times New Roman" w:cs="Times New Roman"/>
          <w:b/>
          <w:bCs/>
        </w:rPr>
      </w:pPr>
    </w:p>
    <w:p w:rsidR="009D60B6" w:rsidRPr="0009348D" w:rsidRDefault="009D60B6" w:rsidP="008A6590">
      <w:pPr>
        <w:rPr>
          <w:rFonts w:ascii="Times New Roman" w:hAnsi="Times New Roman" w:cs="Times New Roman"/>
          <w:b/>
          <w:bCs/>
        </w:rPr>
      </w:pPr>
      <w:r w:rsidRPr="0009348D">
        <w:rPr>
          <w:rFonts w:ascii="Times New Roman" w:hAnsi="Times New Roman" w:cs="Times New Roman"/>
          <w:b/>
          <w:bCs/>
        </w:rPr>
        <w:t>Bank’s credit risk management policy:</w:t>
      </w:r>
    </w:p>
    <w:p w:rsidR="00DC7530" w:rsidRPr="0009348D" w:rsidRDefault="00DC7530" w:rsidP="00DC7530">
      <w:pPr>
        <w:rPr>
          <w:rFonts w:ascii="Times New Roman" w:hAnsi="Times New Roman" w:cs="Times New Roman"/>
          <w:bCs/>
        </w:rPr>
      </w:pPr>
      <w:r w:rsidRPr="0009348D">
        <w:rPr>
          <w:rFonts w:ascii="Times New Roman" w:hAnsi="Times New Roman" w:cs="Times New Roman"/>
          <w:bCs/>
        </w:rPr>
        <w:t>The internal controls and processes in place for the management of Credit Risk are:</w:t>
      </w:r>
    </w:p>
    <w:p w:rsidR="00DC7530" w:rsidRPr="0009348D" w:rsidRDefault="00DC7530" w:rsidP="00DC7530">
      <w:pPr>
        <w:rPr>
          <w:rFonts w:ascii="Times New Roman" w:hAnsi="Times New Roman" w:cs="Times New Roman"/>
          <w:bCs/>
        </w:rPr>
      </w:pPr>
      <w:r w:rsidRPr="0009348D">
        <w:rPr>
          <w:rFonts w:ascii="Times New Roman" w:hAnsi="Times New Roman" w:cs="Times New Roman"/>
          <w:bCs/>
        </w:rPr>
        <w:t>a) Risk Governance structures for Credit Risk Management.</w:t>
      </w:r>
    </w:p>
    <w:p w:rsidR="00DC7530" w:rsidRPr="0009348D" w:rsidRDefault="00DC7530" w:rsidP="00DC7530">
      <w:pPr>
        <w:rPr>
          <w:rFonts w:ascii="Times New Roman" w:hAnsi="Times New Roman" w:cs="Times New Roman"/>
          <w:bCs/>
        </w:rPr>
      </w:pPr>
      <w:r w:rsidRPr="0009348D">
        <w:rPr>
          <w:rFonts w:ascii="Times New Roman" w:hAnsi="Times New Roman" w:cs="Times New Roman"/>
          <w:bCs/>
        </w:rPr>
        <w:t>b) Delegation of financial powers for advances and allied matters with a graded authority structure.</w:t>
      </w:r>
    </w:p>
    <w:p w:rsidR="00DC7530" w:rsidRPr="0009348D" w:rsidRDefault="00DC7530" w:rsidP="00DC7530">
      <w:pPr>
        <w:rPr>
          <w:rFonts w:ascii="Times New Roman" w:hAnsi="Times New Roman" w:cs="Times New Roman"/>
          <w:bCs/>
        </w:rPr>
      </w:pPr>
      <w:r w:rsidRPr="0009348D">
        <w:rPr>
          <w:rFonts w:ascii="Times New Roman" w:hAnsi="Times New Roman" w:cs="Times New Roman"/>
          <w:bCs/>
        </w:rPr>
        <w:t>c) Pre-sanction and post-sanction processes are examined as part of Credit Audit conducted</w:t>
      </w:r>
    </w:p>
    <w:p w:rsidR="00DC7530" w:rsidRPr="0009348D" w:rsidRDefault="00DC7530" w:rsidP="00DC7530">
      <w:pPr>
        <w:rPr>
          <w:rFonts w:ascii="Times New Roman" w:hAnsi="Times New Roman" w:cs="Times New Roman"/>
          <w:bCs/>
        </w:rPr>
      </w:pPr>
      <w:r w:rsidRPr="0009348D">
        <w:rPr>
          <w:rFonts w:ascii="Times New Roman" w:hAnsi="Times New Roman" w:cs="Times New Roman"/>
          <w:bCs/>
        </w:rPr>
        <w:t>Credit Audit also examines identified risks and suggests risk mitigation measures.</w:t>
      </w:r>
    </w:p>
    <w:p w:rsidR="00DC7530" w:rsidRPr="0009348D" w:rsidRDefault="00DC7530" w:rsidP="00DC7530">
      <w:pPr>
        <w:rPr>
          <w:rFonts w:ascii="Times New Roman" w:hAnsi="Times New Roman" w:cs="Times New Roman"/>
          <w:bCs/>
        </w:rPr>
      </w:pPr>
      <w:r w:rsidRPr="0009348D">
        <w:rPr>
          <w:rFonts w:ascii="Times New Roman" w:hAnsi="Times New Roman" w:cs="Times New Roman"/>
          <w:bCs/>
        </w:rPr>
        <w:t>d) Close review and monitoring of Stressed Assets to prevent deterioration in quality.</w:t>
      </w:r>
    </w:p>
    <w:p w:rsidR="00DC7530" w:rsidRPr="0009348D" w:rsidRDefault="00DC7530" w:rsidP="00DC7530">
      <w:pPr>
        <w:rPr>
          <w:rFonts w:ascii="Times New Roman" w:hAnsi="Times New Roman" w:cs="Times New Roman"/>
          <w:bCs/>
        </w:rPr>
      </w:pPr>
      <w:r w:rsidRPr="0009348D">
        <w:rPr>
          <w:rFonts w:ascii="Times New Roman" w:hAnsi="Times New Roman" w:cs="Times New Roman"/>
          <w:bCs/>
        </w:rPr>
        <w:t>e) The Policies, Procedures and Risk Limits are circulated amongst all operating functionaries and the audit functionaries to keep them updated on an ongoing basis.</w:t>
      </w:r>
    </w:p>
    <w:p w:rsidR="00DC7530" w:rsidRDefault="00DC7530" w:rsidP="00DC7530">
      <w:pPr>
        <w:rPr>
          <w:rFonts w:ascii="Times New Roman" w:hAnsi="Times New Roman" w:cs="Times New Roman"/>
          <w:bCs/>
        </w:rPr>
      </w:pPr>
      <w:r w:rsidRPr="0009348D">
        <w:rPr>
          <w:rFonts w:ascii="Times New Roman" w:hAnsi="Times New Roman" w:cs="Times New Roman"/>
          <w:bCs/>
        </w:rPr>
        <w:t>f) Various training initiatives are also undertaken for updation of knowledge on Credit Risk Management policies and practices for all functionaries. “</w:t>
      </w:r>
    </w:p>
    <w:p w:rsidR="00D26A31" w:rsidRDefault="00D26A31" w:rsidP="00DC7530">
      <w:pPr>
        <w:rPr>
          <w:rFonts w:ascii="Times New Roman" w:hAnsi="Times New Roman" w:cs="Times New Roman"/>
          <w:bCs/>
        </w:rPr>
      </w:pPr>
    </w:p>
    <w:p w:rsidR="00D26A31" w:rsidRDefault="00D26A31" w:rsidP="00DC7530">
      <w:pPr>
        <w:rPr>
          <w:rFonts w:ascii="Times New Roman" w:hAnsi="Times New Roman" w:cs="Times New Roman"/>
          <w:bCs/>
        </w:rPr>
      </w:pPr>
    </w:p>
    <w:p w:rsidR="00AE1C47" w:rsidRPr="0009348D" w:rsidRDefault="00AE1C47" w:rsidP="00DC7530">
      <w:pPr>
        <w:rPr>
          <w:rFonts w:ascii="Times New Roman" w:hAnsi="Times New Roman" w:cs="Times New Roman"/>
          <w:bCs/>
        </w:rPr>
      </w:pPr>
      <w:r>
        <w:rPr>
          <w:rFonts w:ascii="Times New Roman" w:hAnsi="Times New Roman" w:cs="Times New Roman"/>
          <w:bCs/>
        </w:rPr>
        <w:t>Table No. 4.5</w:t>
      </w:r>
    </w:p>
    <w:p w:rsidR="00DC7530" w:rsidRPr="0009348D" w:rsidRDefault="00DC7530" w:rsidP="00DC7530">
      <w:pPr>
        <w:rPr>
          <w:rFonts w:ascii="Times New Roman" w:hAnsi="Times New Roman" w:cs="Times New Roman"/>
          <w:b/>
          <w:bCs/>
        </w:rPr>
      </w:pPr>
      <w:r w:rsidRPr="0009348D">
        <w:rPr>
          <w:rFonts w:ascii="Times New Roman" w:hAnsi="Times New Roman" w:cs="Times New Roman"/>
          <w:b/>
          <w:bCs/>
        </w:rPr>
        <w:t>Quantitative Disclosures:</w:t>
      </w:r>
    </w:p>
    <w:tbl>
      <w:tblPr>
        <w:tblStyle w:val="TableGrid"/>
        <w:tblW w:w="0" w:type="auto"/>
        <w:tblLook w:val="04A0" w:firstRow="1" w:lastRow="0" w:firstColumn="1" w:lastColumn="0" w:noHBand="0" w:noVBand="1"/>
      </w:tblPr>
      <w:tblGrid>
        <w:gridCol w:w="648"/>
        <w:gridCol w:w="4680"/>
        <w:gridCol w:w="1350"/>
        <w:gridCol w:w="1620"/>
        <w:gridCol w:w="1278"/>
      </w:tblGrid>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DC7530" w:rsidRPr="0009348D" w:rsidRDefault="00DC7530" w:rsidP="00DC7530">
            <w:pPr>
              <w:rPr>
                <w:rFonts w:ascii="Times New Roman" w:hAnsi="Times New Roman" w:cs="Times New Roman"/>
                <w:bCs/>
              </w:rPr>
            </w:pPr>
          </w:p>
        </w:tc>
        <w:tc>
          <w:tcPr>
            <w:tcW w:w="1350" w:type="dxa"/>
          </w:tcPr>
          <w:p w:rsidR="00DC7530" w:rsidRPr="0009348D" w:rsidRDefault="00F565F0" w:rsidP="00DC7530">
            <w:pPr>
              <w:rPr>
                <w:rFonts w:ascii="Times New Roman" w:hAnsi="Times New Roman" w:cs="Times New Roman"/>
                <w:bCs/>
              </w:rPr>
            </w:pPr>
            <w:r w:rsidRPr="0009348D">
              <w:rPr>
                <w:rFonts w:ascii="Times New Roman" w:hAnsi="Times New Roman" w:cs="Times New Roman"/>
                <w:bCs/>
              </w:rPr>
              <w:t>Fund based</w:t>
            </w:r>
          </w:p>
        </w:tc>
        <w:tc>
          <w:tcPr>
            <w:tcW w:w="1620" w:type="dxa"/>
          </w:tcPr>
          <w:p w:rsidR="00DC7530" w:rsidRPr="0009348D" w:rsidRDefault="00F565F0" w:rsidP="00DC7530">
            <w:pPr>
              <w:rPr>
                <w:rFonts w:ascii="Times New Roman" w:hAnsi="Times New Roman" w:cs="Times New Roman"/>
                <w:bCs/>
              </w:rPr>
            </w:pPr>
            <w:r w:rsidRPr="0009348D">
              <w:rPr>
                <w:rFonts w:ascii="Times New Roman" w:hAnsi="Times New Roman" w:cs="Times New Roman"/>
                <w:bCs/>
              </w:rPr>
              <w:t>Non Fund based</w:t>
            </w:r>
          </w:p>
        </w:tc>
        <w:tc>
          <w:tcPr>
            <w:tcW w:w="1278" w:type="dxa"/>
          </w:tcPr>
          <w:p w:rsidR="00DC7530" w:rsidRPr="0009348D" w:rsidRDefault="00F565F0" w:rsidP="00DC7530">
            <w:pPr>
              <w:rPr>
                <w:rFonts w:ascii="Times New Roman" w:hAnsi="Times New Roman" w:cs="Times New Roman"/>
                <w:bCs/>
              </w:rPr>
            </w:pPr>
            <w:r w:rsidRPr="0009348D">
              <w:rPr>
                <w:rFonts w:ascii="Times New Roman" w:hAnsi="Times New Roman" w:cs="Times New Roman"/>
                <w:bCs/>
              </w:rPr>
              <w:t>Total</w:t>
            </w: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a.</w:t>
            </w:r>
          </w:p>
        </w:tc>
        <w:tc>
          <w:tcPr>
            <w:tcW w:w="4680" w:type="dxa"/>
          </w:tcPr>
          <w:p w:rsidR="00DC7530" w:rsidRPr="0009348D" w:rsidRDefault="00F565F0" w:rsidP="00DC7530">
            <w:pPr>
              <w:rPr>
                <w:rFonts w:ascii="Times New Roman" w:hAnsi="Times New Roman" w:cs="Times New Roman"/>
                <w:bCs/>
              </w:rPr>
            </w:pPr>
            <w:r w:rsidRPr="0009348D">
              <w:rPr>
                <w:rFonts w:ascii="Times New Roman" w:hAnsi="Times New Roman" w:cs="Times New Roman"/>
                <w:b/>
                <w:bCs/>
              </w:rPr>
              <w:t>Total Gross Credit Risk Exposures</w:t>
            </w:r>
          </w:p>
        </w:tc>
        <w:tc>
          <w:tcPr>
            <w:tcW w:w="1350" w:type="dxa"/>
          </w:tcPr>
          <w:p w:rsidR="00DC7530" w:rsidRPr="0009348D" w:rsidRDefault="0049357F" w:rsidP="00DC7530">
            <w:pPr>
              <w:rPr>
                <w:rFonts w:ascii="Times New Roman" w:hAnsi="Times New Roman" w:cs="Times New Roman"/>
                <w:bCs/>
              </w:rPr>
            </w:pPr>
            <w:r w:rsidRPr="0009348D">
              <w:rPr>
                <w:rFonts w:ascii="Times New Roman" w:hAnsi="Times New Roman" w:cs="Times New Roman"/>
                <w:b/>
                <w:bCs/>
              </w:rPr>
              <w:t xml:space="preserve">53295.64 </w:t>
            </w:r>
          </w:p>
        </w:tc>
        <w:tc>
          <w:tcPr>
            <w:tcW w:w="1620" w:type="dxa"/>
          </w:tcPr>
          <w:p w:rsidR="00DC7530" w:rsidRPr="0009348D" w:rsidRDefault="0049357F" w:rsidP="00DC7530">
            <w:pPr>
              <w:rPr>
                <w:rFonts w:ascii="Times New Roman" w:hAnsi="Times New Roman" w:cs="Times New Roman"/>
                <w:bCs/>
              </w:rPr>
            </w:pPr>
            <w:r w:rsidRPr="0009348D">
              <w:rPr>
                <w:rFonts w:ascii="Times New Roman" w:hAnsi="Times New Roman" w:cs="Times New Roman"/>
                <w:bCs/>
              </w:rPr>
              <w:t>8120.65</w:t>
            </w:r>
          </w:p>
        </w:tc>
        <w:tc>
          <w:tcPr>
            <w:tcW w:w="1278" w:type="dxa"/>
          </w:tcPr>
          <w:p w:rsidR="00DC7530" w:rsidRPr="0009348D" w:rsidRDefault="0049357F" w:rsidP="00DC7530">
            <w:pPr>
              <w:rPr>
                <w:rFonts w:ascii="Times New Roman" w:hAnsi="Times New Roman" w:cs="Times New Roman"/>
                <w:bCs/>
              </w:rPr>
            </w:pPr>
            <w:r w:rsidRPr="0009348D">
              <w:rPr>
                <w:rFonts w:ascii="Times New Roman" w:hAnsi="Times New Roman" w:cs="Times New Roman"/>
                <w:bCs/>
              </w:rPr>
              <w:t>61416.29</w:t>
            </w: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b.</w:t>
            </w:r>
          </w:p>
        </w:tc>
        <w:tc>
          <w:tcPr>
            <w:tcW w:w="4680" w:type="dxa"/>
          </w:tcPr>
          <w:p w:rsidR="00DC7530" w:rsidRPr="0009348D" w:rsidRDefault="00F565F0" w:rsidP="00DC7530">
            <w:pPr>
              <w:rPr>
                <w:rFonts w:ascii="Times New Roman" w:hAnsi="Times New Roman" w:cs="Times New Roman"/>
                <w:bCs/>
              </w:rPr>
            </w:pPr>
            <w:r w:rsidRPr="0009348D">
              <w:rPr>
                <w:rFonts w:ascii="Times New Roman" w:hAnsi="Times New Roman" w:cs="Times New Roman"/>
                <w:b/>
                <w:bCs/>
              </w:rPr>
              <w:t>Geographic Distribution of Exposures : FB / NFB</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F565F0" w:rsidRPr="0009348D" w:rsidRDefault="00F565F0" w:rsidP="00F565F0">
            <w:pPr>
              <w:rPr>
                <w:rFonts w:ascii="Times New Roman" w:hAnsi="Times New Roman" w:cs="Times New Roman"/>
                <w:bCs/>
              </w:rPr>
            </w:pPr>
            <w:proofErr w:type="spellStart"/>
            <w:r w:rsidRPr="0009348D">
              <w:rPr>
                <w:rFonts w:ascii="Times New Roman" w:hAnsi="Times New Roman" w:cs="Times New Roman"/>
                <w:bCs/>
              </w:rPr>
              <w:t>i</w:t>
            </w:r>
            <w:proofErr w:type="spellEnd"/>
            <w:r w:rsidRPr="0009348D">
              <w:rPr>
                <w:rFonts w:ascii="Times New Roman" w:hAnsi="Times New Roman" w:cs="Times New Roman"/>
                <w:bCs/>
              </w:rPr>
              <w:t>- Overseas</w:t>
            </w:r>
          </w:p>
          <w:p w:rsidR="00DC7530" w:rsidRPr="0009348D" w:rsidRDefault="00F565F0" w:rsidP="00F565F0">
            <w:pPr>
              <w:rPr>
                <w:rFonts w:ascii="Times New Roman" w:hAnsi="Times New Roman" w:cs="Times New Roman"/>
                <w:bCs/>
              </w:rPr>
            </w:pPr>
            <w:r w:rsidRPr="0009348D">
              <w:rPr>
                <w:rFonts w:ascii="Times New Roman" w:hAnsi="Times New Roman" w:cs="Times New Roman"/>
                <w:bCs/>
              </w:rPr>
              <w:t>ii- Domestic</w:t>
            </w:r>
          </w:p>
        </w:tc>
        <w:tc>
          <w:tcPr>
            <w:tcW w:w="1350" w:type="dxa"/>
          </w:tcPr>
          <w:p w:rsidR="0049357F" w:rsidRPr="0009348D" w:rsidRDefault="0049357F" w:rsidP="00DC7530">
            <w:pPr>
              <w:rPr>
                <w:rFonts w:ascii="Times New Roman" w:hAnsi="Times New Roman" w:cs="Times New Roman"/>
                <w:bCs/>
              </w:rPr>
            </w:pPr>
          </w:p>
          <w:p w:rsidR="00DC7530" w:rsidRPr="0009348D" w:rsidRDefault="0049357F" w:rsidP="00DC7530">
            <w:pPr>
              <w:rPr>
                <w:rFonts w:ascii="Times New Roman" w:hAnsi="Times New Roman" w:cs="Times New Roman"/>
                <w:bCs/>
              </w:rPr>
            </w:pPr>
            <w:r w:rsidRPr="0009348D">
              <w:rPr>
                <w:rFonts w:ascii="Times New Roman" w:hAnsi="Times New Roman" w:cs="Times New Roman"/>
                <w:bCs/>
              </w:rPr>
              <w:t>53295.64</w:t>
            </w:r>
          </w:p>
        </w:tc>
        <w:tc>
          <w:tcPr>
            <w:tcW w:w="1620" w:type="dxa"/>
          </w:tcPr>
          <w:p w:rsidR="00DC7530" w:rsidRPr="0009348D" w:rsidRDefault="00DC7530" w:rsidP="00DC7530">
            <w:pPr>
              <w:rPr>
                <w:rFonts w:ascii="Times New Roman" w:hAnsi="Times New Roman" w:cs="Times New Roman"/>
                <w:bCs/>
              </w:rPr>
            </w:pPr>
          </w:p>
          <w:p w:rsidR="0049357F" w:rsidRPr="0009348D" w:rsidRDefault="0049357F" w:rsidP="00DC7530">
            <w:pPr>
              <w:rPr>
                <w:rFonts w:ascii="Times New Roman" w:hAnsi="Times New Roman" w:cs="Times New Roman"/>
                <w:bCs/>
              </w:rPr>
            </w:pPr>
            <w:r w:rsidRPr="0009348D">
              <w:rPr>
                <w:rFonts w:ascii="Times New Roman" w:hAnsi="Times New Roman" w:cs="Times New Roman"/>
                <w:bCs/>
              </w:rPr>
              <w:t>8120.65</w:t>
            </w:r>
          </w:p>
        </w:tc>
        <w:tc>
          <w:tcPr>
            <w:tcW w:w="1278" w:type="dxa"/>
          </w:tcPr>
          <w:p w:rsidR="00DC7530" w:rsidRPr="0009348D" w:rsidRDefault="00DC7530" w:rsidP="00DC7530">
            <w:pPr>
              <w:rPr>
                <w:rFonts w:ascii="Times New Roman" w:hAnsi="Times New Roman" w:cs="Times New Roman"/>
                <w:bCs/>
              </w:rPr>
            </w:pPr>
          </w:p>
          <w:p w:rsidR="0049357F" w:rsidRPr="0009348D" w:rsidRDefault="0049357F" w:rsidP="00DC7530">
            <w:pPr>
              <w:rPr>
                <w:rFonts w:ascii="Times New Roman" w:hAnsi="Times New Roman" w:cs="Times New Roman"/>
                <w:bCs/>
              </w:rPr>
            </w:pPr>
            <w:r w:rsidRPr="0009348D">
              <w:rPr>
                <w:rFonts w:ascii="Times New Roman" w:hAnsi="Times New Roman" w:cs="Times New Roman"/>
                <w:bCs/>
              </w:rPr>
              <w:t>61416.29</w:t>
            </w: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c.</w:t>
            </w:r>
          </w:p>
        </w:tc>
        <w:tc>
          <w:tcPr>
            <w:tcW w:w="4680" w:type="dxa"/>
          </w:tcPr>
          <w:p w:rsidR="00DC7530" w:rsidRPr="0009348D" w:rsidRDefault="00F565F0" w:rsidP="00DC7530">
            <w:pPr>
              <w:rPr>
                <w:rFonts w:ascii="Times New Roman" w:hAnsi="Times New Roman" w:cs="Times New Roman"/>
                <w:bCs/>
              </w:rPr>
            </w:pPr>
            <w:r w:rsidRPr="0009348D">
              <w:rPr>
                <w:rFonts w:ascii="Times New Roman" w:hAnsi="Times New Roman" w:cs="Times New Roman"/>
                <w:b/>
                <w:bCs/>
              </w:rPr>
              <w:t>Industry Type Distribution of Exposures as per DSB returns</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DC7530" w:rsidRPr="0009348D" w:rsidRDefault="00F565F0" w:rsidP="00DC7530">
            <w:pPr>
              <w:rPr>
                <w:rFonts w:ascii="Times New Roman" w:hAnsi="Times New Roman" w:cs="Times New Roman"/>
                <w:bCs/>
              </w:rPr>
            </w:pPr>
            <w:r w:rsidRPr="0009348D">
              <w:rPr>
                <w:rFonts w:ascii="Times New Roman" w:hAnsi="Times New Roman" w:cs="Times New Roman"/>
                <w:bCs/>
              </w:rPr>
              <w:t>Fund based / Non Fund Based separately</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d.</w:t>
            </w:r>
          </w:p>
        </w:tc>
        <w:tc>
          <w:tcPr>
            <w:tcW w:w="4680" w:type="dxa"/>
          </w:tcPr>
          <w:p w:rsidR="00DC7530" w:rsidRPr="0009348D" w:rsidRDefault="00F565F0" w:rsidP="00F565F0">
            <w:pPr>
              <w:rPr>
                <w:rFonts w:ascii="Times New Roman" w:hAnsi="Times New Roman" w:cs="Times New Roman"/>
                <w:b/>
                <w:bCs/>
              </w:rPr>
            </w:pPr>
            <w:r w:rsidRPr="0009348D">
              <w:rPr>
                <w:rFonts w:ascii="Times New Roman" w:hAnsi="Times New Roman" w:cs="Times New Roman"/>
                <w:b/>
                <w:bCs/>
              </w:rPr>
              <w:t>Residual Contractual Maturity Breakdown of Assets as used in ALM returns</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e.</w:t>
            </w:r>
          </w:p>
        </w:tc>
        <w:tc>
          <w:tcPr>
            <w:tcW w:w="4680" w:type="dxa"/>
          </w:tcPr>
          <w:p w:rsidR="00DC7530" w:rsidRPr="0009348D" w:rsidRDefault="00F565F0" w:rsidP="00DC7530">
            <w:pPr>
              <w:rPr>
                <w:rFonts w:ascii="Times New Roman" w:hAnsi="Times New Roman" w:cs="Times New Roman"/>
                <w:bCs/>
              </w:rPr>
            </w:pPr>
            <w:r w:rsidRPr="0009348D">
              <w:rPr>
                <w:rFonts w:ascii="Times New Roman" w:hAnsi="Times New Roman" w:cs="Times New Roman"/>
                <w:b/>
                <w:bCs/>
              </w:rPr>
              <w:t>Amount of NPAs (Gross) i.e. SUM of (</w:t>
            </w:r>
            <w:proofErr w:type="spellStart"/>
            <w:r w:rsidRPr="0009348D">
              <w:rPr>
                <w:rFonts w:ascii="Times New Roman" w:hAnsi="Times New Roman" w:cs="Times New Roman"/>
                <w:b/>
                <w:bCs/>
              </w:rPr>
              <w:t>i</w:t>
            </w:r>
            <w:proofErr w:type="spellEnd"/>
            <w:r w:rsidRPr="0009348D">
              <w:rPr>
                <w:rFonts w:ascii="Times New Roman" w:hAnsi="Times New Roman" w:cs="Times New Roman"/>
                <w:b/>
                <w:bCs/>
              </w:rPr>
              <w:t xml:space="preserve"> to v)</w:t>
            </w:r>
          </w:p>
        </w:tc>
        <w:tc>
          <w:tcPr>
            <w:tcW w:w="1350" w:type="dxa"/>
          </w:tcPr>
          <w:p w:rsidR="00DC7530" w:rsidRPr="0009348D" w:rsidRDefault="0049357F" w:rsidP="00DC7530">
            <w:pPr>
              <w:rPr>
                <w:rFonts w:ascii="Times New Roman" w:hAnsi="Times New Roman" w:cs="Times New Roman"/>
                <w:bCs/>
              </w:rPr>
            </w:pPr>
            <w:r w:rsidRPr="0009348D">
              <w:rPr>
                <w:rFonts w:ascii="Times New Roman" w:hAnsi="Times New Roman" w:cs="Times New Roman"/>
                <w:bCs/>
              </w:rPr>
              <w:t>2136.42</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1D04CB" w:rsidRPr="0009348D" w:rsidRDefault="001D04CB" w:rsidP="001D04CB">
            <w:pPr>
              <w:rPr>
                <w:rFonts w:ascii="Times New Roman" w:hAnsi="Times New Roman" w:cs="Times New Roman"/>
                <w:bCs/>
              </w:rPr>
            </w:pPr>
            <w:proofErr w:type="spellStart"/>
            <w:r w:rsidRPr="0009348D">
              <w:rPr>
                <w:rFonts w:ascii="Times New Roman" w:hAnsi="Times New Roman" w:cs="Times New Roman"/>
                <w:bCs/>
              </w:rPr>
              <w:t>i</w:t>
            </w:r>
            <w:proofErr w:type="spellEnd"/>
            <w:r w:rsidRPr="0009348D">
              <w:rPr>
                <w:rFonts w:ascii="Times New Roman" w:hAnsi="Times New Roman" w:cs="Times New Roman"/>
                <w:bCs/>
              </w:rPr>
              <w:t xml:space="preserve">. Substandard </w:t>
            </w:r>
          </w:p>
          <w:p w:rsidR="001D04CB" w:rsidRPr="0009348D" w:rsidRDefault="001D04CB" w:rsidP="001D04CB">
            <w:pPr>
              <w:rPr>
                <w:rFonts w:ascii="Times New Roman" w:hAnsi="Times New Roman" w:cs="Times New Roman"/>
                <w:bCs/>
              </w:rPr>
            </w:pPr>
            <w:r w:rsidRPr="0009348D">
              <w:rPr>
                <w:rFonts w:ascii="Times New Roman" w:hAnsi="Times New Roman" w:cs="Times New Roman"/>
                <w:bCs/>
              </w:rPr>
              <w:t xml:space="preserve">ii. Doubtful 1 </w:t>
            </w:r>
          </w:p>
          <w:p w:rsidR="001D04CB" w:rsidRPr="0009348D" w:rsidRDefault="001D04CB" w:rsidP="001D04CB">
            <w:pPr>
              <w:rPr>
                <w:rFonts w:ascii="Times New Roman" w:hAnsi="Times New Roman" w:cs="Times New Roman"/>
                <w:bCs/>
              </w:rPr>
            </w:pPr>
            <w:r w:rsidRPr="0009348D">
              <w:rPr>
                <w:rFonts w:ascii="Times New Roman" w:hAnsi="Times New Roman" w:cs="Times New Roman"/>
                <w:bCs/>
              </w:rPr>
              <w:t xml:space="preserve">iii. Doubtful 2 </w:t>
            </w:r>
          </w:p>
          <w:p w:rsidR="001D04CB" w:rsidRPr="0009348D" w:rsidRDefault="001D04CB" w:rsidP="001D04CB">
            <w:pPr>
              <w:rPr>
                <w:rFonts w:ascii="Times New Roman" w:hAnsi="Times New Roman" w:cs="Times New Roman"/>
                <w:bCs/>
              </w:rPr>
            </w:pPr>
            <w:r w:rsidRPr="0009348D">
              <w:rPr>
                <w:rFonts w:ascii="Times New Roman" w:hAnsi="Times New Roman" w:cs="Times New Roman"/>
                <w:bCs/>
              </w:rPr>
              <w:t xml:space="preserve">iv. Doubtful 3 </w:t>
            </w:r>
          </w:p>
          <w:p w:rsidR="00DC7530" w:rsidRPr="0009348D" w:rsidRDefault="001D04CB" w:rsidP="001D04CB">
            <w:pPr>
              <w:rPr>
                <w:rFonts w:ascii="Times New Roman" w:hAnsi="Times New Roman" w:cs="Times New Roman"/>
                <w:bCs/>
              </w:rPr>
            </w:pPr>
            <w:r w:rsidRPr="0009348D">
              <w:rPr>
                <w:rFonts w:ascii="Times New Roman" w:hAnsi="Times New Roman" w:cs="Times New Roman"/>
                <w:bCs/>
              </w:rPr>
              <w:t>v. Loss</w:t>
            </w:r>
          </w:p>
        </w:tc>
        <w:tc>
          <w:tcPr>
            <w:tcW w:w="1350" w:type="dxa"/>
          </w:tcPr>
          <w:p w:rsidR="00DC7530" w:rsidRPr="0009348D" w:rsidRDefault="001D04CB" w:rsidP="00DC7530">
            <w:pPr>
              <w:rPr>
                <w:rFonts w:ascii="Times New Roman" w:hAnsi="Times New Roman" w:cs="Times New Roman"/>
                <w:bCs/>
              </w:rPr>
            </w:pPr>
            <w:r w:rsidRPr="0009348D">
              <w:rPr>
                <w:rFonts w:ascii="Times New Roman" w:hAnsi="Times New Roman" w:cs="Times New Roman"/>
                <w:bCs/>
              </w:rPr>
              <w:t>458.97</w:t>
            </w:r>
          </w:p>
          <w:p w:rsidR="001D04CB" w:rsidRPr="0009348D" w:rsidRDefault="001D04CB" w:rsidP="00DC7530">
            <w:pPr>
              <w:rPr>
                <w:rFonts w:ascii="Times New Roman" w:hAnsi="Times New Roman" w:cs="Times New Roman"/>
                <w:bCs/>
              </w:rPr>
            </w:pPr>
            <w:r w:rsidRPr="0009348D">
              <w:rPr>
                <w:rFonts w:ascii="Times New Roman" w:hAnsi="Times New Roman" w:cs="Times New Roman"/>
                <w:bCs/>
              </w:rPr>
              <w:t>570.54</w:t>
            </w:r>
          </w:p>
          <w:p w:rsidR="001D04CB" w:rsidRPr="0009348D" w:rsidRDefault="001D04CB" w:rsidP="00DC7530">
            <w:pPr>
              <w:rPr>
                <w:rFonts w:ascii="Times New Roman" w:hAnsi="Times New Roman" w:cs="Times New Roman"/>
                <w:bCs/>
              </w:rPr>
            </w:pPr>
            <w:r w:rsidRPr="0009348D">
              <w:rPr>
                <w:rFonts w:ascii="Times New Roman" w:hAnsi="Times New Roman" w:cs="Times New Roman"/>
                <w:bCs/>
              </w:rPr>
              <w:t>855.06</w:t>
            </w:r>
          </w:p>
          <w:p w:rsidR="001D04CB" w:rsidRPr="0009348D" w:rsidRDefault="001D04CB" w:rsidP="00DC7530">
            <w:pPr>
              <w:rPr>
                <w:rFonts w:ascii="Times New Roman" w:hAnsi="Times New Roman" w:cs="Times New Roman"/>
                <w:bCs/>
              </w:rPr>
            </w:pPr>
            <w:r w:rsidRPr="0009348D">
              <w:rPr>
                <w:rFonts w:ascii="Times New Roman" w:hAnsi="Times New Roman" w:cs="Times New Roman"/>
                <w:bCs/>
              </w:rPr>
              <w:t>190.98</w:t>
            </w:r>
          </w:p>
          <w:p w:rsidR="001D04CB" w:rsidRPr="0009348D" w:rsidRDefault="001D04CB" w:rsidP="00DC7530">
            <w:pPr>
              <w:rPr>
                <w:rFonts w:ascii="Times New Roman" w:hAnsi="Times New Roman" w:cs="Times New Roman"/>
                <w:bCs/>
              </w:rPr>
            </w:pPr>
            <w:r w:rsidRPr="0009348D">
              <w:rPr>
                <w:rFonts w:ascii="Times New Roman" w:hAnsi="Times New Roman" w:cs="Times New Roman"/>
                <w:bCs/>
              </w:rPr>
              <w:t>60.87</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f.</w:t>
            </w:r>
          </w:p>
        </w:tc>
        <w:tc>
          <w:tcPr>
            <w:tcW w:w="4680" w:type="dxa"/>
          </w:tcPr>
          <w:p w:rsidR="00DC7530" w:rsidRPr="0009348D" w:rsidRDefault="001D04CB" w:rsidP="00DC7530">
            <w:pPr>
              <w:rPr>
                <w:rFonts w:ascii="Times New Roman" w:hAnsi="Times New Roman" w:cs="Times New Roman"/>
                <w:bCs/>
              </w:rPr>
            </w:pPr>
            <w:r w:rsidRPr="0009348D">
              <w:rPr>
                <w:rFonts w:ascii="Times New Roman" w:hAnsi="Times New Roman" w:cs="Times New Roman"/>
                <w:bCs/>
              </w:rPr>
              <w:t>Net NPAs</w:t>
            </w:r>
          </w:p>
        </w:tc>
        <w:tc>
          <w:tcPr>
            <w:tcW w:w="1350" w:type="dxa"/>
          </w:tcPr>
          <w:p w:rsidR="0049357F" w:rsidRPr="0009348D" w:rsidRDefault="0049357F" w:rsidP="00DC7530">
            <w:pPr>
              <w:rPr>
                <w:rFonts w:ascii="Times New Roman" w:hAnsi="Times New Roman" w:cs="Times New Roman"/>
                <w:bCs/>
              </w:rPr>
            </w:pPr>
            <w:r w:rsidRPr="0009348D">
              <w:rPr>
                <w:rFonts w:ascii="Times New Roman" w:hAnsi="Times New Roman" w:cs="Times New Roman"/>
                <w:bCs/>
              </w:rPr>
              <w:t>1121.58</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g.</w:t>
            </w:r>
          </w:p>
        </w:tc>
        <w:tc>
          <w:tcPr>
            <w:tcW w:w="4680" w:type="dxa"/>
          </w:tcPr>
          <w:p w:rsidR="00DC7530" w:rsidRPr="0009348D" w:rsidRDefault="001D04CB" w:rsidP="00DC7530">
            <w:pPr>
              <w:rPr>
                <w:rFonts w:ascii="Times New Roman" w:hAnsi="Times New Roman" w:cs="Times New Roman"/>
                <w:bCs/>
              </w:rPr>
            </w:pPr>
            <w:r w:rsidRPr="0009348D">
              <w:rPr>
                <w:rFonts w:ascii="Times New Roman" w:hAnsi="Times New Roman" w:cs="Times New Roman"/>
                <w:bCs/>
              </w:rPr>
              <w:t>NPA ratio</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1D04CB" w:rsidRPr="0009348D" w:rsidRDefault="001D04CB" w:rsidP="001D04CB">
            <w:pPr>
              <w:rPr>
                <w:rFonts w:ascii="Times New Roman" w:hAnsi="Times New Roman" w:cs="Times New Roman"/>
                <w:bCs/>
              </w:rPr>
            </w:pPr>
            <w:proofErr w:type="spellStart"/>
            <w:r w:rsidRPr="0009348D">
              <w:rPr>
                <w:rFonts w:ascii="Times New Roman" w:hAnsi="Times New Roman" w:cs="Times New Roman"/>
                <w:bCs/>
              </w:rPr>
              <w:t>i</w:t>
            </w:r>
            <w:proofErr w:type="spellEnd"/>
            <w:r w:rsidRPr="0009348D">
              <w:rPr>
                <w:rFonts w:ascii="Times New Roman" w:hAnsi="Times New Roman" w:cs="Times New Roman"/>
                <w:bCs/>
              </w:rPr>
              <w:t xml:space="preserve">) Gross </w:t>
            </w:r>
            <w:r w:rsidR="0049357F" w:rsidRPr="0009348D">
              <w:rPr>
                <w:rFonts w:ascii="Times New Roman" w:hAnsi="Times New Roman" w:cs="Times New Roman"/>
                <w:bCs/>
              </w:rPr>
              <w:t xml:space="preserve">NPAs to gross advances (%) </w:t>
            </w:r>
          </w:p>
          <w:p w:rsidR="00DC7530" w:rsidRPr="0009348D" w:rsidRDefault="001D04CB" w:rsidP="001D04CB">
            <w:pPr>
              <w:rPr>
                <w:rFonts w:ascii="Times New Roman" w:hAnsi="Times New Roman" w:cs="Times New Roman"/>
                <w:bCs/>
              </w:rPr>
            </w:pPr>
            <w:r w:rsidRPr="0009348D">
              <w:rPr>
                <w:rFonts w:ascii="Times New Roman" w:hAnsi="Times New Roman" w:cs="Times New Roman"/>
                <w:bCs/>
              </w:rPr>
              <w:lastRenderedPageBreak/>
              <w:t>ii) Net NPAs to net advances (%)</w:t>
            </w:r>
          </w:p>
        </w:tc>
        <w:tc>
          <w:tcPr>
            <w:tcW w:w="1350" w:type="dxa"/>
          </w:tcPr>
          <w:p w:rsidR="00DC7530" w:rsidRPr="0009348D" w:rsidRDefault="0049357F" w:rsidP="00DC7530">
            <w:pPr>
              <w:rPr>
                <w:rFonts w:ascii="Times New Roman" w:hAnsi="Times New Roman" w:cs="Times New Roman"/>
                <w:bCs/>
              </w:rPr>
            </w:pPr>
            <w:r w:rsidRPr="0009348D">
              <w:rPr>
                <w:rFonts w:ascii="Times New Roman" w:hAnsi="Times New Roman" w:cs="Times New Roman"/>
                <w:bCs/>
              </w:rPr>
              <w:lastRenderedPageBreak/>
              <w:t>4.00%</w:t>
            </w:r>
          </w:p>
          <w:p w:rsidR="0049357F" w:rsidRPr="0009348D" w:rsidRDefault="0049357F" w:rsidP="00DC7530">
            <w:pPr>
              <w:rPr>
                <w:rFonts w:ascii="Times New Roman" w:hAnsi="Times New Roman" w:cs="Times New Roman"/>
                <w:bCs/>
              </w:rPr>
            </w:pPr>
            <w:r w:rsidRPr="0009348D">
              <w:rPr>
                <w:rFonts w:ascii="Times New Roman" w:hAnsi="Times New Roman" w:cs="Times New Roman"/>
                <w:bCs/>
              </w:rPr>
              <w:lastRenderedPageBreak/>
              <w:t>2.16%</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lastRenderedPageBreak/>
              <w:t>h.</w:t>
            </w:r>
          </w:p>
        </w:tc>
        <w:tc>
          <w:tcPr>
            <w:tcW w:w="4680" w:type="dxa"/>
          </w:tcPr>
          <w:p w:rsidR="00DC7530" w:rsidRPr="0009348D" w:rsidRDefault="008A0A90" w:rsidP="00DC7530">
            <w:pPr>
              <w:rPr>
                <w:rFonts w:ascii="Times New Roman" w:hAnsi="Times New Roman" w:cs="Times New Roman"/>
                <w:bCs/>
              </w:rPr>
            </w:pPr>
            <w:r w:rsidRPr="0009348D">
              <w:rPr>
                <w:rFonts w:ascii="Times New Roman" w:hAnsi="Times New Roman" w:cs="Times New Roman"/>
                <w:b/>
                <w:bCs/>
              </w:rPr>
              <w:t>Movement of NPAs (Gross)</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8A0A90" w:rsidRPr="0009348D" w:rsidRDefault="008A0A90" w:rsidP="008A0A90">
            <w:pPr>
              <w:rPr>
                <w:rFonts w:ascii="Times New Roman" w:hAnsi="Times New Roman" w:cs="Times New Roman"/>
                <w:bCs/>
              </w:rPr>
            </w:pPr>
            <w:proofErr w:type="spellStart"/>
            <w:r w:rsidRPr="0009348D">
              <w:rPr>
                <w:rFonts w:ascii="Times New Roman" w:hAnsi="Times New Roman" w:cs="Times New Roman"/>
                <w:bCs/>
              </w:rPr>
              <w:t>i</w:t>
            </w:r>
            <w:proofErr w:type="spellEnd"/>
            <w:r w:rsidRPr="0009348D">
              <w:rPr>
                <w:rFonts w:ascii="Times New Roman" w:hAnsi="Times New Roman" w:cs="Times New Roman"/>
                <w:bCs/>
              </w:rPr>
              <w:t xml:space="preserve">) Opening balance </w:t>
            </w:r>
          </w:p>
          <w:p w:rsidR="008A0A90" w:rsidRPr="0009348D" w:rsidRDefault="008A0A90" w:rsidP="008A0A90">
            <w:pPr>
              <w:rPr>
                <w:rFonts w:ascii="Times New Roman" w:hAnsi="Times New Roman" w:cs="Times New Roman"/>
                <w:bCs/>
              </w:rPr>
            </w:pPr>
            <w:r w:rsidRPr="0009348D">
              <w:rPr>
                <w:rFonts w:ascii="Times New Roman" w:hAnsi="Times New Roman" w:cs="Times New Roman"/>
                <w:bCs/>
              </w:rPr>
              <w:t xml:space="preserve">ii) Additions </w:t>
            </w:r>
          </w:p>
          <w:p w:rsidR="008A0A90" w:rsidRPr="0009348D" w:rsidRDefault="008A0A90" w:rsidP="008A0A90">
            <w:pPr>
              <w:rPr>
                <w:rFonts w:ascii="Times New Roman" w:hAnsi="Times New Roman" w:cs="Times New Roman"/>
                <w:bCs/>
              </w:rPr>
            </w:pPr>
            <w:r w:rsidRPr="0009348D">
              <w:rPr>
                <w:rFonts w:ascii="Times New Roman" w:hAnsi="Times New Roman" w:cs="Times New Roman"/>
                <w:bCs/>
              </w:rPr>
              <w:t xml:space="preserve">iii) Reductions </w:t>
            </w:r>
          </w:p>
          <w:p w:rsidR="00DC7530" w:rsidRPr="0009348D" w:rsidRDefault="008A0A90" w:rsidP="008A0A90">
            <w:pPr>
              <w:rPr>
                <w:rFonts w:ascii="Times New Roman" w:hAnsi="Times New Roman" w:cs="Times New Roman"/>
                <w:bCs/>
              </w:rPr>
            </w:pPr>
            <w:r w:rsidRPr="0009348D">
              <w:rPr>
                <w:rFonts w:ascii="Times New Roman" w:hAnsi="Times New Roman" w:cs="Times New Roman"/>
                <w:bCs/>
              </w:rPr>
              <w:t xml:space="preserve">iv) Closing balance </w:t>
            </w:r>
          </w:p>
        </w:tc>
        <w:tc>
          <w:tcPr>
            <w:tcW w:w="1350" w:type="dxa"/>
          </w:tcPr>
          <w:p w:rsidR="00DC7530" w:rsidRPr="0009348D" w:rsidRDefault="008A0A90" w:rsidP="00DC7530">
            <w:pPr>
              <w:rPr>
                <w:rFonts w:ascii="Times New Roman" w:hAnsi="Times New Roman" w:cs="Times New Roman"/>
                <w:bCs/>
              </w:rPr>
            </w:pPr>
            <w:r w:rsidRPr="0009348D">
              <w:rPr>
                <w:rFonts w:ascii="Times New Roman" w:hAnsi="Times New Roman" w:cs="Times New Roman"/>
                <w:bCs/>
              </w:rPr>
              <w:t>2818.87</w:t>
            </w:r>
          </w:p>
          <w:p w:rsidR="008A0A90" w:rsidRPr="0009348D" w:rsidRDefault="008A0A90" w:rsidP="00DC7530">
            <w:pPr>
              <w:rPr>
                <w:rFonts w:ascii="Times New Roman" w:hAnsi="Times New Roman" w:cs="Times New Roman"/>
                <w:bCs/>
              </w:rPr>
            </w:pPr>
            <w:r w:rsidRPr="0009348D">
              <w:rPr>
                <w:rFonts w:ascii="Times New Roman" w:hAnsi="Times New Roman" w:cs="Times New Roman"/>
                <w:bCs/>
              </w:rPr>
              <w:t>1895.502</w:t>
            </w:r>
          </w:p>
          <w:p w:rsidR="008A0A90" w:rsidRPr="0009348D" w:rsidRDefault="008A0A90" w:rsidP="00DC7530">
            <w:pPr>
              <w:rPr>
                <w:rFonts w:ascii="Times New Roman" w:hAnsi="Times New Roman" w:cs="Times New Roman"/>
                <w:bCs/>
              </w:rPr>
            </w:pPr>
            <w:r w:rsidRPr="0009348D">
              <w:rPr>
                <w:rFonts w:ascii="Times New Roman" w:hAnsi="Times New Roman" w:cs="Times New Roman"/>
                <w:bCs/>
              </w:rPr>
              <w:t>2577.95</w:t>
            </w:r>
          </w:p>
          <w:p w:rsidR="008A0A90" w:rsidRPr="0009348D" w:rsidRDefault="008A0A90" w:rsidP="00DC7530">
            <w:pPr>
              <w:rPr>
                <w:rFonts w:ascii="Times New Roman" w:hAnsi="Times New Roman" w:cs="Times New Roman"/>
                <w:bCs/>
              </w:rPr>
            </w:pPr>
            <w:r w:rsidRPr="0009348D">
              <w:rPr>
                <w:rFonts w:ascii="Times New Roman" w:hAnsi="Times New Roman" w:cs="Times New Roman"/>
                <w:bCs/>
              </w:rPr>
              <w:t>2136.422</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proofErr w:type="spellStart"/>
            <w:r w:rsidRPr="0009348D">
              <w:rPr>
                <w:rFonts w:ascii="Times New Roman" w:hAnsi="Times New Roman" w:cs="Times New Roman"/>
                <w:bCs/>
              </w:rPr>
              <w:t>i</w:t>
            </w:r>
            <w:proofErr w:type="spellEnd"/>
            <w:r w:rsidRPr="0009348D">
              <w:rPr>
                <w:rFonts w:ascii="Times New Roman" w:hAnsi="Times New Roman" w:cs="Times New Roman"/>
                <w:bCs/>
              </w:rPr>
              <w:t>.</w:t>
            </w:r>
          </w:p>
        </w:tc>
        <w:tc>
          <w:tcPr>
            <w:tcW w:w="4680" w:type="dxa"/>
          </w:tcPr>
          <w:p w:rsidR="00DC7530" w:rsidRPr="0009348D" w:rsidRDefault="00417A67" w:rsidP="00DC7530">
            <w:pPr>
              <w:rPr>
                <w:rFonts w:ascii="Times New Roman" w:hAnsi="Times New Roman" w:cs="Times New Roman"/>
                <w:bCs/>
              </w:rPr>
            </w:pPr>
            <w:r w:rsidRPr="0009348D">
              <w:rPr>
                <w:rFonts w:ascii="Times New Roman" w:hAnsi="Times New Roman" w:cs="Times New Roman"/>
                <w:b/>
                <w:bCs/>
              </w:rPr>
              <w:t>Movement of Provisions for NPAs</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417A67" w:rsidRPr="0009348D" w:rsidRDefault="00417A67" w:rsidP="00417A67">
            <w:pPr>
              <w:rPr>
                <w:rFonts w:ascii="Times New Roman" w:hAnsi="Times New Roman" w:cs="Times New Roman"/>
                <w:bCs/>
              </w:rPr>
            </w:pPr>
            <w:proofErr w:type="spellStart"/>
            <w:r w:rsidRPr="0009348D">
              <w:rPr>
                <w:rFonts w:ascii="Times New Roman" w:hAnsi="Times New Roman" w:cs="Times New Roman"/>
                <w:bCs/>
              </w:rPr>
              <w:t>i</w:t>
            </w:r>
            <w:proofErr w:type="spellEnd"/>
            <w:r w:rsidRPr="0009348D">
              <w:rPr>
                <w:rFonts w:ascii="Times New Roman" w:hAnsi="Times New Roman" w:cs="Times New Roman"/>
                <w:bCs/>
              </w:rPr>
              <w:t xml:space="preserve">) Opening balance </w:t>
            </w:r>
          </w:p>
          <w:p w:rsidR="00417A67" w:rsidRPr="0009348D" w:rsidRDefault="00417A67" w:rsidP="00417A67">
            <w:pPr>
              <w:rPr>
                <w:rFonts w:ascii="Times New Roman" w:hAnsi="Times New Roman" w:cs="Times New Roman"/>
                <w:bCs/>
              </w:rPr>
            </w:pPr>
            <w:r w:rsidRPr="0009348D">
              <w:rPr>
                <w:rFonts w:ascii="Times New Roman" w:hAnsi="Times New Roman" w:cs="Times New Roman"/>
                <w:bCs/>
              </w:rPr>
              <w:t xml:space="preserve">ii) Provisions made during the period </w:t>
            </w:r>
          </w:p>
          <w:p w:rsidR="00417A67" w:rsidRPr="0009348D" w:rsidRDefault="00417A67" w:rsidP="00417A67">
            <w:pPr>
              <w:rPr>
                <w:rFonts w:ascii="Times New Roman" w:hAnsi="Times New Roman" w:cs="Times New Roman"/>
                <w:bCs/>
              </w:rPr>
            </w:pPr>
            <w:r w:rsidRPr="0009348D">
              <w:rPr>
                <w:rFonts w:ascii="Times New Roman" w:hAnsi="Times New Roman" w:cs="Times New Roman"/>
                <w:bCs/>
              </w:rPr>
              <w:t xml:space="preserve">iii) Write-off </w:t>
            </w:r>
          </w:p>
          <w:p w:rsidR="00417A67" w:rsidRPr="0009348D" w:rsidRDefault="00417A67" w:rsidP="00417A67">
            <w:pPr>
              <w:rPr>
                <w:rFonts w:ascii="Times New Roman" w:hAnsi="Times New Roman" w:cs="Times New Roman"/>
                <w:bCs/>
              </w:rPr>
            </w:pPr>
            <w:r w:rsidRPr="0009348D">
              <w:rPr>
                <w:rFonts w:ascii="Times New Roman" w:hAnsi="Times New Roman" w:cs="Times New Roman"/>
                <w:bCs/>
              </w:rPr>
              <w:t>iv) Write-back of excess provisions</w:t>
            </w:r>
          </w:p>
          <w:p w:rsidR="00DC7530" w:rsidRPr="0009348D" w:rsidRDefault="00417A67" w:rsidP="00417A67">
            <w:pPr>
              <w:rPr>
                <w:rFonts w:ascii="Times New Roman" w:hAnsi="Times New Roman" w:cs="Times New Roman"/>
                <w:bCs/>
              </w:rPr>
            </w:pPr>
            <w:r w:rsidRPr="0009348D">
              <w:rPr>
                <w:rFonts w:ascii="Times New Roman" w:hAnsi="Times New Roman" w:cs="Times New Roman"/>
                <w:bCs/>
              </w:rPr>
              <w:t xml:space="preserve">v) Closing balance </w:t>
            </w:r>
          </w:p>
        </w:tc>
        <w:tc>
          <w:tcPr>
            <w:tcW w:w="1350" w:type="dxa"/>
          </w:tcPr>
          <w:p w:rsidR="00DC7530" w:rsidRPr="0009348D" w:rsidRDefault="00417A67" w:rsidP="00DC7530">
            <w:pPr>
              <w:rPr>
                <w:rFonts w:ascii="Times New Roman" w:hAnsi="Times New Roman" w:cs="Times New Roman"/>
                <w:bCs/>
              </w:rPr>
            </w:pPr>
            <w:r w:rsidRPr="0009348D">
              <w:rPr>
                <w:rFonts w:ascii="Times New Roman" w:hAnsi="Times New Roman" w:cs="Times New Roman"/>
                <w:bCs/>
              </w:rPr>
              <w:t>1188.6</w:t>
            </w:r>
          </w:p>
          <w:p w:rsidR="00417A67" w:rsidRPr="0009348D" w:rsidRDefault="00417A67" w:rsidP="00DC7530">
            <w:pPr>
              <w:rPr>
                <w:rFonts w:ascii="Times New Roman" w:hAnsi="Times New Roman" w:cs="Times New Roman"/>
                <w:bCs/>
              </w:rPr>
            </w:pPr>
            <w:r w:rsidRPr="0009348D">
              <w:rPr>
                <w:rFonts w:ascii="Times New Roman" w:hAnsi="Times New Roman" w:cs="Times New Roman"/>
                <w:bCs/>
              </w:rPr>
              <w:t>517.17</w:t>
            </w:r>
          </w:p>
          <w:p w:rsidR="00417A67" w:rsidRPr="0009348D" w:rsidRDefault="00417A67" w:rsidP="00DC7530">
            <w:pPr>
              <w:rPr>
                <w:rFonts w:ascii="Times New Roman" w:hAnsi="Times New Roman" w:cs="Times New Roman"/>
                <w:bCs/>
              </w:rPr>
            </w:pPr>
            <w:r w:rsidRPr="0009348D">
              <w:rPr>
                <w:rFonts w:ascii="Times New Roman" w:hAnsi="Times New Roman" w:cs="Times New Roman"/>
                <w:bCs/>
              </w:rPr>
              <w:t>690.93</w:t>
            </w:r>
          </w:p>
          <w:p w:rsidR="00417A67" w:rsidRPr="0009348D" w:rsidRDefault="00417A67" w:rsidP="00DC7530">
            <w:pPr>
              <w:rPr>
                <w:rFonts w:ascii="Times New Roman" w:hAnsi="Times New Roman" w:cs="Times New Roman"/>
                <w:bCs/>
              </w:rPr>
            </w:pPr>
          </w:p>
          <w:p w:rsidR="00417A67" w:rsidRPr="0009348D" w:rsidRDefault="00417A67" w:rsidP="00DC7530">
            <w:pPr>
              <w:rPr>
                <w:rFonts w:ascii="Times New Roman" w:hAnsi="Times New Roman" w:cs="Times New Roman"/>
                <w:bCs/>
              </w:rPr>
            </w:pPr>
            <w:r w:rsidRPr="0009348D">
              <w:rPr>
                <w:rFonts w:ascii="Times New Roman" w:hAnsi="Times New Roman" w:cs="Times New Roman"/>
                <w:bCs/>
              </w:rPr>
              <w:t>1014.84</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j.</w:t>
            </w:r>
          </w:p>
        </w:tc>
        <w:tc>
          <w:tcPr>
            <w:tcW w:w="4680" w:type="dxa"/>
          </w:tcPr>
          <w:p w:rsidR="00DC7530" w:rsidRPr="0009348D" w:rsidRDefault="00551ABC" w:rsidP="00DC7530">
            <w:pPr>
              <w:rPr>
                <w:rFonts w:ascii="Times New Roman" w:hAnsi="Times New Roman" w:cs="Times New Roman"/>
                <w:bCs/>
              </w:rPr>
            </w:pPr>
            <w:r w:rsidRPr="0009348D">
              <w:rPr>
                <w:rFonts w:ascii="Times New Roman" w:hAnsi="Times New Roman" w:cs="Times New Roman"/>
                <w:b/>
                <w:bCs/>
              </w:rPr>
              <w:t>Amount of Non-Performing Investments</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k.</w:t>
            </w:r>
          </w:p>
        </w:tc>
        <w:tc>
          <w:tcPr>
            <w:tcW w:w="4680" w:type="dxa"/>
          </w:tcPr>
          <w:p w:rsidR="00DC7530" w:rsidRPr="0009348D" w:rsidRDefault="00551ABC" w:rsidP="00DC7530">
            <w:pPr>
              <w:rPr>
                <w:rFonts w:ascii="Times New Roman" w:hAnsi="Times New Roman" w:cs="Times New Roman"/>
                <w:bCs/>
              </w:rPr>
            </w:pPr>
            <w:r w:rsidRPr="0009348D">
              <w:rPr>
                <w:rFonts w:ascii="Times New Roman" w:hAnsi="Times New Roman" w:cs="Times New Roman"/>
                <w:b/>
                <w:bCs/>
              </w:rPr>
              <w:t>Amount of Provisions held for Non-Performing Investments</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891AB3" w:rsidRPr="0009348D" w:rsidRDefault="00891AB3" w:rsidP="00DC7530">
            <w:pPr>
              <w:rPr>
                <w:rFonts w:ascii="Times New Roman" w:hAnsi="Times New Roman" w:cs="Times New Roman"/>
                <w:bCs/>
              </w:rPr>
            </w:pPr>
            <w:r w:rsidRPr="0009348D">
              <w:rPr>
                <w:rFonts w:ascii="Times New Roman" w:hAnsi="Times New Roman" w:cs="Times New Roman"/>
                <w:bCs/>
              </w:rPr>
              <w:t>L.</w:t>
            </w:r>
          </w:p>
        </w:tc>
        <w:tc>
          <w:tcPr>
            <w:tcW w:w="4680" w:type="dxa"/>
          </w:tcPr>
          <w:p w:rsidR="00DC7530" w:rsidRPr="0009348D" w:rsidRDefault="00551ABC" w:rsidP="00DC7530">
            <w:pPr>
              <w:rPr>
                <w:rFonts w:ascii="Times New Roman" w:hAnsi="Times New Roman" w:cs="Times New Roman"/>
                <w:bCs/>
              </w:rPr>
            </w:pPr>
            <w:r w:rsidRPr="0009348D">
              <w:rPr>
                <w:rFonts w:ascii="Times New Roman" w:hAnsi="Times New Roman" w:cs="Times New Roman"/>
                <w:b/>
                <w:bCs/>
              </w:rPr>
              <w:t>Movement of Provisions for Depreciation on Investments</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DC7530" w:rsidRPr="0009348D" w:rsidRDefault="00551ABC" w:rsidP="00DC7530">
            <w:pPr>
              <w:rPr>
                <w:rFonts w:ascii="Times New Roman" w:hAnsi="Times New Roman" w:cs="Times New Roman"/>
                <w:bCs/>
              </w:rPr>
            </w:pPr>
            <w:r w:rsidRPr="0009348D">
              <w:rPr>
                <w:rFonts w:ascii="Times New Roman" w:hAnsi="Times New Roman" w:cs="Times New Roman"/>
                <w:bCs/>
              </w:rPr>
              <w:t>Opening balance</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DC7530" w:rsidRPr="0009348D" w:rsidRDefault="00551ABC" w:rsidP="00DC7530">
            <w:pPr>
              <w:rPr>
                <w:rFonts w:ascii="Times New Roman" w:hAnsi="Times New Roman" w:cs="Times New Roman"/>
                <w:bCs/>
              </w:rPr>
            </w:pPr>
            <w:r w:rsidRPr="0009348D">
              <w:rPr>
                <w:rFonts w:ascii="Times New Roman" w:hAnsi="Times New Roman" w:cs="Times New Roman"/>
                <w:bCs/>
              </w:rPr>
              <w:t>Provision diff pertaining to 2013-14</w:t>
            </w: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551ABC" w:rsidRPr="0009348D" w:rsidRDefault="00551ABC" w:rsidP="00551ABC">
            <w:pPr>
              <w:rPr>
                <w:rFonts w:ascii="Times New Roman" w:hAnsi="Times New Roman" w:cs="Times New Roman"/>
                <w:bCs/>
              </w:rPr>
            </w:pPr>
            <w:r w:rsidRPr="0009348D">
              <w:rPr>
                <w:rFonts w:ascii="Times New Roman" w:hAnsi="Times New Roman" w:cs="Times New Roman"/>
                <w:bCs/>
              </w:rPr>
              <w:t xml:space="preserve">Provisions made during the period </w:t>
            </w:r>
          </w:p>
          <w:p w:rsidR="00551ABC" w:rsidRPr="0009348D" w:rsidRDefault="00551ABC" w:rsidP="00551ABC">
            <w:pPr>
              <w:rPr>
                <w:rFonts w:ascii="Times New Roman" w:hAnsi="Times New Roman" w:cs="Times New Roman"/>
                <w:bCs/>
              </w:rPr>
            </w:pPr>
            <w:r w:rsidRPr="0009348D">
              <w:rPr>
                <w:rFonts w:ascii="Times New Roman" w:hAnsi="Times New Roman" w:cs="Times New Roman"/>
                <w:bCs/>
              </w:rPr>
              <w:t>Write-off</w:t>
            </w:r>
          </w:p>
          <w:p w:rsidR="00551ABC" w:rsidRPr="0009348D" w:rsidRDefault="00551ABC" w:rsidP="00551ABC">
            <w:pPr>
              <w:rPr>
                <w:rFonts w:ascii="Times New Roman" w:hAnsi="Times New Roman" w:cs="Times New Roman"/>
                <w:bCs/>
              </w:rPr>
            </w:pPr>
            <w:r w:rsidRPr="0009348D">
              <w:rPr>
                <w:rFonts w:ascii="Times New Roman" w:hAnsi="Times New Roman" w:cs="Times New Roman"/>
                <w:bCs/>
              </w:rPr>
              <w:t xml:space="preserve">Write-back of excess provisions </w:t>
            </w:r>
          </w:p>
          <w:p w:rsidR="00DC7530" w:rsidRPr="0009348D" w:rsidRDefault="00551ABC" w:rsidP="00551ABC">
            <w:pPr>
              <w:rPr>
                <w:rFonts w:ascii="Times New Roman" w:hAnsi="Times New Roman" w:cs="Times New Roman"/>
                <w:bCs/>
              </w:rPr>
            </w:pPr>
            <w:r w:rsidRPr="0009348D">
              <w:rPr>
                <w:rFonts w:ascii="Times New Roman" w:hAnsi="Times New Roman" w:cs="Times New Roman"/>
                <w:bCs/>
              </w:rPr>
              <w:t xml:space="preserve">Closing balance </w:t>
            </w:r>
          </w:p>
        </w:tc>
        <w:tc>
          <w:tcPr>
            <w:tcW w:w="1350" w:type="dxa"/>
          </w:tcPr>
          <w:p w:rsidR="00DC7530" w:rsidRPr="0009348D" w:rsidRDefault="00551ABC" w:rsidP="00DC7530">
            <w:pPr>
              <w:rPr>
                <w:rFonts w:ascii="Times New Roman" w:hAnsi="Times New Roman" w:cs="Times New Roman"/>
                <w:bCs/>
              </w:rPr>
            </w:pPr>
            <w:r w:rsidRPr="0009348D">
              <w:rPr>
                <w:rFonts w:ascii="Times New Roman" w:hAnsi="Times New Roman" w:cs="Times New Roman"/>
                <w:bCs/>
              </w:rPr>
              <w:t>0.71</w:t>
            </w:r>
          </w:p>
          <w:p w:rsidR="00551ABC" w:rsidRPr="0009348D" w:rsidRDefault="00551ABC" w:rsidP="00DC7530">
            <w:pPr>
              <w:rPr>
                <w:rFonts w:ascii="Times New Roman" w:hAnsi="Times New Roman" w:cs="Times New Roman"/>
                <w:bCs/>
              </w:rPr>
            </w:pPr>
          </w:p>
          <w:p w:rsidR="00551ABC" w:rsidRPr="0009348D" w:rsidRDefault="00551ABC" w:rsidP="00DC7530">
            <w:pPr>
              <w:rPr>
                <w:rFonts w:ascii="Times New Roman" w:hAnsi="Times New Roman" w:cs="Times New Roman"/>
                <w:bCs/>
              </w:rPr>
            </w:pPr>
            <w:r w:rsidRPr="0009348D">
              <w:rPr>
                <w:rFonts w:ascii="Times New Roman" w:hAnsi="Times New Roman" w:cs="Times New Roman"/>
                <w:bCs/>
              </w:rPr>
              <w:t>11.25</w:t>
            </w:r>
          </w:p>
          <w:p w:rsidR="00551ABC" w:rsidRPr="0009348D" w:rsidRDefault="00551ABC" w:rsidP="00DC7530">
            <w:pPr>
              <w:rPr>
                <w:rFonts w:ascii="Times New Roman" w:hAnsi="Times New Roman" w:cs="Times New Roman"/>
                <w:bCs/>
              </w:rPr>
            </w:pPr>
            <w:r w:rsidRPr="0009348D">
              <w:rPr>
                <w:rFonts w:ascii="Times New Roman" w:hAnsi="Times New Roman" w:cs="Times New Roman"/>
                <w:bCs/>
              </w:rPr>
              <w:t>100.14</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m.</w:t>
            </w:r>
          </w:p>
        </w:tc>
        <w:tc>
          <w:tcPr>
            <w:tcW w:w="4680" w:type="dxa"/>
          </w:tcPr>
          <w:p w:rsidR="00DC7530" w:rsidRPr="0009348D" w:rsidRDefault="005B6695" w:rsidP="005B6695">
            <w:pPr>
              <w:rPr>
                <w:rFonts w:ascii="Times New Roman" w:hAnsi="Times New Roman" w:cs="Times New Roman"/>
                <w:b/>
                <w:bCs/>
              </w:rPr>
            </w:pPr>
            <w:r w:rsidRPr="0009348D">
              <w:rPr>
                <w:rFonts w:ascii="Times New Roman" w:hAnsi="Times New Roman" w:cs="Times New Roman"/>
                <w:b/>
                <w:bCs/>
              </w:rPr>
              <w:t>GROSS ADVANCES 53295.64</w:t>
            </w:r>
          </w:p>
        </w:tc>
        <w:tc>
          <w:tcPr>
            <w:tcW w:w="1350" w:type="dxa"/>
          </w:tcPr>
          <w:p w:rsidR="00DC7530" w:rsidRPr="0009348D" w:rsidRDefault="005B6695" w:rsidP="00DC7530">
            <w:pPr>
              <w:rPr>
                <w:rFonts w:ascii="Times New Roman" w:hAnsi="Times New Roman" w:cs="Times New Roman"/>
                <w:bCs/>
              </w:rPr>
            </w:pPr>
            <w:r w:rsidRPr="0009348D">
              <w:rPr>
                <w:rFonts w:ascii="Times New Roman" w:hAnsi="Times New Roman" w:cs="Times New Roman"/>
                <w:bCs/>
              </w:rPr>
              <w:t>53295.64</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5B6695">
        <w:trPr>
          <w:trHeight w:val="305"/>
        </w:trPr>
        <w:tc>
          <w:tcPr>
            <w:tcW w:w="648" w:type="dxa"/>
          </w:tcPr>
          <w:p w:rsidR="00DC7530" w:rsidRPr="0009348D" w:rsidRDefault="00891AB3" w:rsidP="00DC7530">
            <w:pPr>
              <w:rPr>
                <w:rFonts w:ascii="Times New Roman" w:hAnsi="Times New Roman" w:cs="Times New Roman"/>
                <w:bCs/>
              </w:rPr>
            </w:pPr>
            <w:r w:rsidRPr="0009348D">
              <w:rPr>
                <w:rFonts w:ascii="Times New Roman" w:hAnsi="Times New Roman" w:cs="Times New Roman"/>
                <w:bCs/>
              </w:rPr>
              <w:t>n.</w:t>
            </w:r>
          </w:p>
        </w:tc>
        <w:tc>
          <w:tcPr>
            <w:tcW w:w="4680" w:type="dxa"/>
          </w:tcPr>
          <w:p w:rsidR="00DC7530" w:rsidRPr="0009348D" w:rsidRDefault="005B6695" w:rsidP="00DC7530">
            <w:pPr>
              <w:rPr>
                <w:rFonts w:ascii="Times New Roman" w:hAnsi="Times New Roman" w:cs="Times New Roman"/>
                <w:bCs/>
              </w:rPr>
            </w:pPr>
            <w:r w:rsidRPr="0009348D">
              <w:rPr>
                <w:rFonts w:ascii="Times New Roman" w:hAnsi="Times New Roman" w:cs="Times New Roman"/>
                <w:bCs/>
              </w:rPr>
              <w:t xml:space="preserve">NET ADVANCES </w:t>
            </w:r>
          </w:p>
        </w:tc>
        <w:tc>
          <w:tcPr>
            <w:tcW w:w="1350" w:type="dxa"/>
          </w:tcPr>
          <w:p w:rsidR="00DC7530" w:rsidRPr="0009348D" w:rsidRDefault="005B6695" w:rsidP="00DC7530">
            <w:pPr>
              <w:rPr>
                <w:rFonts w:ascii="Times New Roman" w:hAnsi="Times New Roman" w:cs="Times New Roman"/>
                <w:bCs/>
              </w:rPr>
            </w:pPr>
            <w:r w:rsidRPr="0009348D">
              <w:rPr>
                <w:rFonts w:ascii="Times New Roman" w:hAnsi="Times New Roman" w:cs="Times New Roman"/>
                <w:bCs/>
              </w:rPr>
              <w:t>52025.86</w:t>
            </w: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r w:rsidR="00DC7530" w:rsidRPr="0009348D" w:rsidTr="00F565F0">
        <w:tc>
          <w:tcPr>
            <w:tcW w:w="648" w:type="dxa"/>
          </w:tcPr>
          <w:p w:rsidR="00DC7530" w:rsidRPr="0009348D" w:rsidRDefault="00DC7530" w:rsidP="00DC7530">
            <w:pPr>
              <w:rPr>
                <w:rFonts w:ascii="Times New Roman" w:hAnsi="Times New Roman" w:cs="Times New Roman"/>
                <w:bCs/>
              </w:rPr>
            </w:pPr>
          </w:p>
        </w:tc>
        <w:tc>
          <w:tcPr>
            <w:tcW w:w="4680" w:type="dxa"/>
          </w:tcPr>
          <w:p w:rsidR="00DC7530" w:rsidRPr="0009348D" w:rsidRDefault="00DC7530" w:rsidP="00DC7530">
            <w:pPr>
              <w:rPr>
                <w:rFonts w:ascii="Times New Roman" w:hAnsi="Times New Roman" w:cs="Times New Roman"/>
                <w:bCs/>
              </w:rPr>
            </w:pPr>
          </w:p>
        </w:tc>
        <w:tc>
          <w:tcPr>
            <w:tcW w:w="1350" w:type="dxa"/>
          </w:tcPr>
          <w:p w:rsidR="00DC7530" w:rsidRPr="0009348D" w:rsidRDefault="00DC7530" w:rsidP="00DC7530">
            <w:pPr>
              <w:rPr>
                <w:rFonts w:ascii="Times New Roman" w:hAnsi="Times New Roman" w:cs="Times New Roman"/>
                <w:bCs/>
              </w:rPr>
            </w:pPr>
          </w:p>
        </w:tc>
        <w:tc>
          <w:tcPr>
            <w:tcW w:w="1620" w:type="dxa"/>
          </w:tcPr>
          <w:p w:rsidR="00DC7530" w:rsidRPr="0009348D" w:rsidRDefault="00DC7530" w:rsidP="00DC7530">
            <w:pPr>
              <w:rPr>
                <w:rFonts w:ascii="Times New Roman" w:hAnsi="Times New Roman" w:cs="Times New Roman"/>
                <w:bCs/>
              </w:rPr>
            </w:pPr>
          </w:p>
        </w:tc>
        <w:tc>
          <w:tcPr>
            <w:tcW w:w="1278" w:type="dxa"/>
          </w:tcPr>
          <w:p w:rsidR="00DC7530" w:rsidRPr="0009348D" w:rsidRDefault="00DC7530" w:rsidP="00DC7530">
            <w:pPr>
              <w:rPr>
                <w:rFonts w:ascii="Times New Roman" w:hAnsi="Times New Roman" w:cs="Times New Roman"/>
                <w:bCs/>
              </w:rPr>
            </w:pPr>
          </w:p>
        </w:tc>
      </w:tr>
    </w:tbl>
    <w:p w:rsidR="00DC7530" w:rsidRPr="0009348D" w:rsidRDefault="00DC7530" w:rsidP="00DC7530">
      <w:pPr>
        <w:rPr>
          <w:rFonts w:ascii="Times New Roman" w:hAnsi="Times New Roman" w:cs="Times New Roman"/>
          <w:bCs/>
        </w:rPr>
      </w:pPr>
    </w:p>
    <w:p w:rsidR="00104D74" w:rsidRDefault="00104D74"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Default="00436CEE" w:rsidP="00DC7530">
      <w:pPr>
        <w:rPr>
          <w:rFonts w:ascii="Times New Roman" w:hAnsi="Times New Roman" w:cs="Times New Roman"/>
          <w:bCs/>
        </w:rPr>
      </w:pPr>
    </w:p>
    <w:p w:rsidR="00436CEE" w:rsidRPr="0009348D" w:rsidRDefault="00436CEE" w:rsidP="00DC7530">
      <w:pPr>
        <w:rPr>
          <w:rFonts w:ascii="Times New Roman" w:hAnsi="Times New Roman" w:cs="Times New Roman"/>
          <w:bCs/>
        </w:rPr>
      </w:pPr>
    </w:p>
    <w:p w:rsidR="00D41EAC" w:rsidRDefault="009A4EEB" w:rsidP="00D41EAC">
      <w:pPr>
        <w:rPr>
          <w:rFonts w:ascii="Times New Roman" w:hAnsi="Times New Roman" w:cs="Times New Roman"/>
          <w:bCs/>
        </w:rPr>
      </w:pPr>
      <w:r>
        <w:rPr>
          <w:rFonts w:ascii="Times New Roman" w:hAnsi="Times New Roman" w:cs="Times New Roman"/>
          <w:bCs/>
        </w:rPr>
        <w:t>Analysis of Non-performing Assets through Cases:</w:t>
      </w:r>
    </w:p>
    <w:p w:rsidR="009A4EEB" w:rsidRPr="00436CEE" w:rsidRDefault="00F0360A" w:rsidP="00436CEE">
      <w:pPr>
        <w:pStyle w:val="ListParagraph"/>
        <w:numPr>
          <w:ilvl w:val="0"/>
          <w:numId w:val="4"/>
        </w:numPr>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Details of Account-</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Name of the Account:</w:t>
      </w:r>
      <w:r w:rsidR="00DB155C" w:rsidRPr="00436CEE">
        <w:rPr>
          <w:rFonts w:ascii="Times New Roman" w:hAnsi="Times New Roman" w:cs="Times New Roman"/>
          <w:bCs/>
          <w:sz w:val="24"/>
          <w:szCs w:val="24"/>
        </w:rPr>
        <w:t xml:space="preserve"> M/S Karthik Agro Industries Pvt. Ltd.</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Name of the Proprietor:</w:t>
      </w:r>
      <w:r w:rsidR="00DB155C" w:rsidRPr="00436CEE">
        <w:rPr>
          <w:rFonts w:ascii="Times New Roman" w:hAnsi="Times New Roman" w:cs="Times New Roman"/>
          <w:bCs/>
          <w:sz w:val="24"/>
          <w:szCs w:val="24"/>
        </w:rPr>
        <w:t xml:space="preserve"> Dr. L.M Mashyal</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Name of the Branch:</w:t>
      </w:r>
      <w:r w:rsidR="00DB155C" w:rsidRPr="00436CEE">
        <w:rPr>
          <w:rFonts w:ascii="Times New Roman" w:hAnsi="Times New Roman" w:cs="Times New Roman"/>
          <w:bCs/>
          <w:sz w:val="24"/>
          <w:szCs w:val="24"/>
        </w:rPr>
        <w:t xml:space="preserve"> Bellary branch</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Line of Activity:</w:t>
      </w:r>
      <w:r w:rsidR="00DB155C" w:rsidRPr="00436CEE">
        <w:rPr>
          <w:rFonts w:ascii="Times New Roman" w:hAnsi="Times New Roman" w:cs="Times New Roman"/>
          <w:bCs/>
          <w:sz w:val="24"/>
          <w:szCs w:val="24"/>
        </w:rPr>
        <w:t xml:space="preserve"> Manufacturing of ethanol and rectified spirit</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Category/Classification:</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Asset Classification:</w:t>
      </w:r>
      <w:r w:rsidR="00B73572" w:rsidRPr="00436CEE">
        <w:rPr>
          <w:rFonts w:ascii="Times New Roman" w:hAnsi="Times New Roman" w:cs="Times New Roman"/>
          <w:bCs/>
          <w:sz w:val="24"/>
          <w:szCs w:val="24"/>
        </w:rPr>
        <w:t xml:space="preserve"> Doubtful-3</w:t>
      </w:r>
    </w:p>
    <w:p w:rsidR="00DB155C" w:rsidRPr="00436CEE" w:rsidRDefault="00DB155C"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IRAC: NPA- doubtful</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Provision made:</w:t>
      </w:r>
      <w:r w:rsidR="00B73572" w:rsidRPr="00436CEE">
        <w:rPr>
          <w:rFonts w:ascii="Times New Roman" w:hAnsi="Times New Roman" w:cs="Times New Roman"/>
          <w:bCs/>
          <w:sz w:val="24"/>
          <w:szCs w:val="24"/>
        </w:rPr>
        <w:t xml:space="preserve"> 100% </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Securities Charged: Primary Securities-</w:t>
      </w:r>
      <w:r w:rsidR="00B73572" w:rsidRPr="00436CEE">
        <w:rPr>
          <w:rFonts w:ascii="Times New Roman" w:hAnsi="Times New Roman" w:cs="Times New Roman"/>
          <w:bCs/>
          <w:sz w:val="24"/>
          <w:szCs w:val="24"/>
        </w:rPr>
        <w:t xml:space="preserve"> Hypothecation of stocks and book depts. In Paripasu charge with State Bank of India</w:t>
      </w:r>
    </w:p>
    <w:p w:rsidR="00B73572" w:rsidRPr="00436CEE" w:rsidRDefault="00B73572"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 xml:space="preserve">Equity Mortgage industrial land and building with </w:t>
      </w:r>
      <w:r w:rsidR="00785332" w:rsidRPr="00436CEE">
        <w:rPr>
          <w:rFonts w:ascii="Times New Roman" w:hAnsi="Times New Roman" w:cs="Times New Roman"/>
          <w:bCs/>
          <w:sz w:val="24"/>
          <w:szCs w:val="24"/>
        </w:rPr>
        <w:t>machineries</w:t>
      </w:r>
      <w:r w:rsidRPr="00436CEE">
        <w:rPr>
          <w:rFonts w:ascii="Times New Roman" w:hAnsi="Times New Roman" w:cs="Times New Roman"/>
          <w:bCs/>
          <w:sz w:val="24"/>
          <w:szCs w:val="24"/>
        </w:rPr>
        <w:t xml:space="preserve"> valued at Rs. 65.65 crores in Paripasu with SBI</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Collateral securities:</w:t>
      </w:r>
      <w:r w:rsidR="00B73572" w:rsidRPr="00436CEE">
        <w:rPr>
          <w:rFonts w:ascii="Times New Roman" w:hAnsi="Times New Roman" w:cs="Times New Roman"/>
          <w:bCs/>
          <w:sz w:val="24"/>
          <w:szCs w:val="24"/>
        </w:rPr>
        <w:t xml:space="preserve"> On paripasu charge with SBI: EQM of properties in the name of Smt. Vandana Lingaraj- Rs. 3.98 crores</w:t>
      </w:r>
    </w:p>
    <w:p w:rsidR="00B73572" w:rsidRPr="00436CEE" w:rsidRDefault="00B73572"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EQM of properties in the name of Shri. Lingaraj Mashyal – 43 lakhs</w:t>
      </w:r>
    </w:p>
    <w:p w:rsidR="00785332" w:rsidRPr="00436CEE" w:rsidRDefault="00785332"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 xml:space="preserve">EQM of properties in the name of </w:t>
      </w:r>
      <w:proofErr w:type="spellStart"/>
      <w:r w:rsidRPr="00436CEE">
        <w:rPr>
          <w:rFonts w:ascii="Times New Roman" w:hAnsi="Times New Roman" w:cs="Times New Roman"/>
          <w:bCs/>
          <w:sz w:val="24"/>
          <w:szCs w:val="24"/>
        </w:rPr>
        <w:t>Rachappa</w:t>
      </w:r>
      <w:proofErr w:type="spellEnd"/>
      <w:r w:rsidRPr="00436CEE">
        <w:rPr>
          <w:rFonts w:ascii="Times New Roman" w:hAnsi="Times New Roman" w:cs="Times New Roman"/>
          <w:bCs/>
          <w:sz w:val="24"/>
          <w:szCs w:val="24"/>
        </w:rPr>
        <w:t xml:space="preserve"> with the value of Rs. 5 crores</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Guarantor:</w:t>
      </w:r>
      <w:r w:rsidR="00785332" w:rsidRPr="00436CEE">
        <w:rPr>
          <w:rFonts w:ascii="Times New Roman" w:hAnsi="Times New Roman" w:cs="Times New Roman"/>
          <w:bCs/>
          <w:sz w:val="24"/>
          <w:szCs w:val="24"/>
        </w:rPr>
        <w:t xml:space="preserve"> Personal guarantee of 3 directors with total net means of Rs. 16.3 crores as on 1</w:t>
      </w:r>
      <w:r w:rsidR="00785332" w:rsidRPr="00436CEE">
        <w:rPr>
          <w:rFonts w:ascii="Times New Roman" w:hAnsi="Times New Roman" w:cs="Times New Roman"/>
          <w:bCs/>
          <w:sz w:val="24"/>
          <w:szCs w:val="24"/>
          <w:vertAlign w:val="superscript"/>
        </w:rPr>
        <w:t>st</w:t>
      </w:r>
      <w:r w:rsidR="00785332" w:rsidRPr="00436CEE">
        <w:rPr>
          <w:rFonts w:ascii="Times New Roman" w:hAnsi="Times New Roman" w:cs="Times New Roman"/>
          <w:bCs/>
          <w:sz w:val="24"/>
          <w:szCs w:val="24"/>
        </w:rPr>
        <w:t xml:space="preserve"> January 2011.</w:t>
      </w:r>
    </w:p>
    <w:p w:rsidR="00785332" w:rsidRPr="00436CEE" w:rsidRDefault="00785332"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Date of filing DRT suit: 20/11/13</w:t>
      </w:r>
    </w:p>
    <w:p w:rsidR="00785332" w:rsidRPr="00436CEE" w:rsidRDefault="00785332"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Present state of DRT suit- Applied for recovery certificate</w:t>
      </w:r>
    </w:p>
    <w:p w:rsidR="00F0360A" w:rsidRPr="00436CEE" w:rsidRDefault="00785332"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Ba</w:t>
      </w:r>
      <w:r w:rsidR="00F0360A" w:rsidRPr="00436CEE">
        <w:rPr>
          <w:rFonts w:ascii="Times New Roman" w:hAnsi="Times New Roman" w:cs="Times New Roman"/>
          <w:bCs/>
          <w:sz w:val="24"/>
          <w:szCs w:val="24"/>
        </w:rPr>
        <w:t>lance outstanding:</w:t>
      </w:r>
      <w:r w:rsidRPr="00436CEE">
        <w:rPr>
          <w:rFonts w:ascii="Times New Roman" w:hAnsi="Times New Roman" w:cs="Times New Roman"/>
          <w:bCs/>
          <w:sz w:val="24"/>
          <w:szCs w:val="24"/>
        </w:rPr>
        <w:t xml:space="preserve"> 1.36 crores</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Date of original sanctioned:</w:t>
      </w:r>
      <w:r w:rsidR="00785332" w:rsidRPr="00436CEE">
        <w:rPr>
          <w:rFonts w:ascii="Times New Roman" w:hAnsi="Times New Roman" w:cs="Times New Roman"/>
          <w:bCs/>
          <w:sz w:val="24"/>
          <w:szCs w:val="24"/>
        </w:rPr>
        <w:t xml:space="preserve"> 1</w:t>
      </w:r>
      <w:r w:rsidR="00785332" w:rsidRPr="00436CEE">
        <w:rPr>
          <w:rFonts w:ascii="Times New Roman" w:hAnsi="Times New Roman" w:cs="Times New Roman"/>
          <w:bCs/>
          <w:sz w:val="24"/>
          <w:szCs w:val="24"/>
          <w:vertAlign w:val="superscript"/>
        </w:rPr>
        <w:t>st</w:t>
      </w:r>
      <w:r w:rsidR="00785332" w:rsidRPr="00436CEE">
        <w:rPr>
          <w:rFonts w:ascii="Times New Roman" w:hAnsi="Times New Roman" w:cs="Times New Roman"/>
          <w:bCs/>
          <w:sz w:val="24"/>
          <w:szCs w:val="24"/>
        </w:rPr>
        <w:t xml:space="preserve"> January, 2011</w:t>
      </w:r>
    </w:p>
    <w:p w:rsidR="00F0360A" w:rsidRPr="00436CEE" w:rsidRDefault="00F0360A"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Term Loan sanctioned:</w:t>
      </w:r>
      <w:r w:rsidR="00785332" w:rsidRPr="00436CEE">
        <w:rPr>
          <w:rFonts w:ascii="Times New Roman" w:hAnsi="Times New Roman" w:cs="Times New Roman"/>
          <w:bCs/>
          <w:sz w:val="24"/>
          <w:szCs w:val="24"/>
        </w:rPr>
        <w:t xml:space="preserve"> </w:t>
      </w:r>
      <w:r w:rsidR="00845FBC">
        <w:rPr>
          <w:rFonts w:ascii="Times New Roman" w:hAnsi="Times New Roman" w:cs="Times New Roman"/>
          <w:bCs/>
          <w:sz w:val="24"/>
          <w:szCs w:val="24"/>
        </w:rPr>
        <w:t>Rs.</w:t>
      </w:r>
      <w:r w:rsidR="00785332" w:rsidRPr="00436CEE">
        <w:rPr>
          <w:rFonts w:ascii="Times New Roman" w:hAnsi="Times New Roman" w:cs="Times New Roman"/>
          <w:bCs/>
          <w:sz w:val="24"/>
          <w:szCs w:val="24"/>
        </w:rPr>
        <w:t xml:space="preserve">3 </w:t>
      </w:r>
      <w:proofErr w:type="spellStart"/>
      <w:r w:rsidR="00785332" w:rsidRPr="00436CEE">
        <w:rPr>
          <w:rFonts w:ascii="Times New Roman" w:hAnsi="Times New Roman" w:cs="Times New Roman"/>
          <w:bCs/>
          <w:sz w:val="24"/>
          <w:szCs w:val="24"/>
        </w:rPr>
        <w:t>crores</w:t>
      </w:r>
      <w:proofErr w:type="spellEnd"/>
      <w:r w:rsidR="00845FBC">
        <w:rPr>
          <w:rFonts w:ascii="Times New Roman" w:hAnsi="Times New Roman" w:cs="Times New Roman"/>
          <w:bCs/>
          <w:sz w:val="24"/>
          <w:szCs w:val="24"/>
        </w:rPr>
        <w:t xml:space="preserve"> </w:t>
      </w:r>
      <w:r w:rsidR="00785332" w:rsidRPr="00436CEE">
        <w:rPr>
          <w:rFonts w:ascii="Times New Roman" w:hAnsi="Times New Roman" w:cs="Times New Roman"/>
          <w:bCs/>
          <w:sz w:val="24"/>
          <w:szCs w:val="24"/>
        </w:rPr>
        <w:t>(limit)</w:t>
      </w:r>
    </w:p>
    <w:p w:rsidR="00F0360A" w:rsidRPr="00436CEE" w:rsidRDefault="00785332" w:rsidP="00436CEE">
      <w:pPr>
        <w:pStyle w:val="ListParagraph"/>
        <w:spacing w:line="360" w:lineRule="auto"/>
        <w:rPr>
          <w:rFonts w:ascii="Times New Roman" w:hAnsi="Times New Roman" w:cs="Times New Roman"/>
          <w:bCs/>
          <w:sz w:val="24"/>
          <w:szCs w:val="24"/>
        </w:rPr>
      </w:pPr>
      <w:r w:rsidRPr="00436CEE">
        <w:rPr>
          <w:rFonts w:ascii="Times New Roman" w:hAnsi="Times New Roman" w:cs="Times New Roman"/>
          <w:bCs/>
          <w:sz w:val="24"/>
          <w:szCs w:val="24"/>
        </w:rPr>
        <w:t>SARFAESI Action, initiated: Auction on 5/8/2013 failed due to non- participation of bidders. Fresh valuation arranged.</w:t>
      </w:r>
    </w:p>
    <w:p w:rsidR="002F6529" w:rsidRPr="00436CEE" w:rsidRDefault="002F6529" w:rsidP="00436CEE">
      <w:pPr>
        <w:spacing w:line="360" w:lineRule="auto"/>
        <w:rPr>
          <w:rFonts w:ascii="Times New Roman" w:hAnsi="Times New Roman" w:cs="Times New Roman"/>
          <w:bCs/>
          <w:sz w:val="24"/>
          <w:szCs w:val="24"/>
        </w:rPr>
      </w:pPr>
    </w:p>
    <w:p w:rsidR="00436CEE" w:rsidRPr="00436CEE" w:rsidRDefault="00436CEE" w:rsidP="00436CEE">
      <w:pPr>
        <w:spacing w:line="360" w:lineRule="auto"/>
        <w:rPr>
          <w:rFonts w:ascii="Times New Roman" w:hAnsi="Times New Roman" w:cs="Times New Roman"/>
          <w:bCs/>
          <w:sz w:val="24"/>
          <w:szCs w:val="24"/>
        </w:rPr>
      </w:pPr>
    </w:p>
    <w:p w:rsidR="00436CEE" w:rsidRPr="0009348D" w:rsidRDefault="00436CEE" w:rsidP="00D41EAC">
      <w:pPr>
        <w:rPr>
          <w:rFonts w:ascii="Times New Roman" w:hAnsi="Times New Roman" w:cs="Times New Roman"/>
          <w:bCs/>
        </w:rPr>
      </w:pPr>
    </w:p>
    <w:p w:rsidR="008C10BC" w:rsidRPr="008C10BC" w:rsidRDefault="00427F8A" w:rsidP="008C10BC">
      <w:pPr>
        <w:numPr>
          <w:ilvl w:val="0"/>
          <w:numId w:val="4"/>
        </w:numPr>
        <w:rPr>
          <w:rFonts w:ascii="Times New Roman" w:hAnsi="Times New Roman" w:cs="Times New Roman"/>
          <w:bCs/>
        </w:rPr>
      </w:pPr>
      <w:r>
        <w:rPr>
          <w:rFonts w:ascii="Times New Roman" w:hAnsi="Times New Roman" w:cs="Times New Roman"/>
          <w:bCs/>
        </w:rPr>
        <w:t>Details of Account-</w:t>
      </w:r>
    </w:p>
    <w:p w:rsidR="008C10BC" w:rsidRPr="008C10BC" w:rsidRDefault="008C10BC" w:rsidP="00436CEE">
      <w:pPr>
        <w:spacing w:line="360" w:lineRule="auto"/>
        <w:rPr>
          <w:rFonts w:ascii="Times New Roman" w:hAnsi="Times New Roman" w:cs="Times New Roman"/>
          <w:bCs/>
        </w:rPr>
      </w:pPr>
      <w:r w:rsidRPr="008C10BC">
        <w:rPr>
          <w:rFonts w:ascii="Times New Roman" w:hAnsi="Times New Roman" w:cs="Times New Roman"/>
          <w:bCs/>
        </w:rPr>
        <w:t>Name of the Account:</w:t>
      </w:r>
      <w:r w:rsidR="00427F8A">
        <w:rPr>
          <w:rFonts w:ascii="Times New Roman" w:hAnsi="Times New Roman" w:cs="Times New Roman"/>
          <w:bCs/>
        </w:rPr>
        <w:t xml:space="preserve"> M/S </w:t>
      </w:r>
      <w:proofErr w:type="spellStart"/>
      <w:r w:rsidR="00427F8A">
        <w:rPr>
          <w:rFonts w:ascii="Times New Roman" w:hAnsi="Times New Roman" w:cs="Times New Roman"/>
          <w:bCs/>
        </w:rPr>
        <w:t>Subramanya</w:t>
      </w:r>
      <w:proofErr w:type="spellEnd"/>
      <w:r w:rsidR="00427F8A">
        <w:rPr>
          <w:rFonts w:ascii="Times New Roman" w:hAnsi="Times New Roman" w:cs="Times New Roman"/>
          <w:bCs/>
        </w:rPr>
        <w:t xml:space="preserve"> Cold Storage </w:t>
      </w:r>
    </w:p>
    <w:p w:rsidR="008C10BC" w:rsidRDefault="00427F8A" w:rsidP="00436CEE">
      <w:pPr>
        <w:spacing w:line="360" w:lineRule="auto"/>
        <w:rPr>
          <w:rFonts w:ascii="Times New Roman" w:hAnsi="Times New Roman" w:cs="Times New Roman"/>
          <w:bCs/>
        </w:rPr>
      </w:pPr>
      <w:r>
        <w:rPr>
          <w:rFonts w:ascii="Times New Roman" w:hAnsi="Times New Roman" w:cs="Times New Roman"/>
          <w:bCs/>
        </w:rPr>
        <w:t xml:space="preserve">Name of the Partners: B. </w:t>
      </w:r>
      <w:proofErr w:type="spellStart"/>
      <w:r>
        <w:rPr>
          <w:rFonts w:ascii="Times New Roman" w:hAnsi="Times New Roman" w:cs="Times New Roman"/>
          <w:bCs/>
        </w:rPr>
        <w:t>Bhaskar</w:t>
      </w:r>
      <w:proofErr w:type="spellEnd"/>
      <w:r>
        <w:rPr>
          <w:rFonts w:ascii="Times New Roman" w:hAnsi="Times New Roman" w:cs="Times New Roman"/>
          <w:bCs/>
        </w:rPr>
        <w:t xml:space="preserve"> Naidu</w:t>
      </w:r>
    </w:p>
    <w:p w:rsidR="00427F8A" w:rsidRDefault="00427F8A" w:rsidP="00436CEE">
      <w:pPr>
        <w:spacing w:line="360" w:lineRule="auto"/>
        <w:rPr>
          <w:rFonts w:ascii="Times New Roman" w:hAnsi="Times New Roman" w:cs="Times New Roman"/>
          <w:bCs/>
        </w:rPr>
      </w:pPr>
      <w:r>
        <w:rPr>
          <w:rFonts w:ascii="Times New Roman" w:hAnsi="Times New Roman" w:cs="Times New Roman"/>
          <w:bCs/>
        </w:rPr>
        <w:t xml:space="preserve">                                    G. </w:t>
      </w:r>
      <w:proofErr w:type="spellStart"/>
      <w:r>
        <w:rPr>
          <w:rFonts w:ascii="Times New Roman" w:hAnsi="Times New Roman" w:cs="Times New Roman"/>
          <w:bCs/>
        </w:rPr>
        <w:t>Gurumala</w:t>
      </w:r>
      <w:proofErr w:type="spellEnd"/>
    </w:p>
    <w:p w:rsidR="00427F8A" w:rsidRPr="008C10BC" w:rsidRDefault="00427F8A" w:rsidP="00436CEE">
      <w:pPr>
        <w:spacing w:line="360" w:lineRule="auto"/>
        <w:rPr>
          <w:rFonts w:ascii="Times New Roman" w:hAnsi="Times New Roman" w:cs="Times New Roman"/>
          <w:bCs/>
        </w:rPr>
      </w:pPr>
      <w:r>
        <w:rPr>
          <w:rFonts w:ascii="Times New Roman" w:hAnsi="Times New Roman" w:cs="Times New Roman"/>
          <w:bCs/>
        </w:rPr>
        <w:t xml:space="preserve">                                     G. </w:t>
      </w:r>
      <w:proofErr w:type="spellStart"/>
      <w:r>
        <w:rPr>
          <w:rFonts w:ascii="Times New Roman" w:hAnsi="Times New Roman" w:cs="Times New Roman"/>
          <w:bCs/>
        </w:rPr>
        <w:t>Pulliah</w:t>
      </w:r>
      <w:proofErr w:type="spellEnd"/>
    </w:p>
    <w:p w:rsidR="008C10BC" w:rsidRPr="008C10BC" w:rsidRDefault="008C10BC" w:rsidP="00436CEE">
      <w:pPr>
        <w:spacing w:line="360" w:lineRule="auto"/>
        <w:rPr>
          <w:rFonts w:ascii="Times New Roman" w:hAnsi="Times New Roman" w:cs="Times New Roman"/>
          <w:bCs/>
        </w:rPr>
      </w:pPr>
      <w:r w:rsidRPr="008C10BC">
        <w:rPr>
          <w:rFonts w:ascii="Times New Roman" w:hAnsi="Times New Roman" w:cs="Times New Roman"/>
          <w:bCs/>
        </w:rPr>
        <w:t>Name of the Branch:</w:t>
      </w:r>
      <w:r w:rsidR="00427F8A">
        <w:rPr>
          <w:rFonts w:ascii="Times New Roman" w:hAnsi="Times New Roman" w:cs="Times New Roman"/>
          <w:bCs/>
        </w:rPr>
        <w:t xml:space="preserve"> Bellary branch</w:t>
      </w:r>
    </w:p>
    <w:p w:rsidR="008C10BC" w:rsidRPr="008C10BC" w:rsidRDefault="008C10BC" w:rsidP="00436CEE">
      <w:pPr>
        <w:spacing w:line="360" w:lineRule="auto"/>
        <w:rPr>
          <w:rFonts w:ascii="Times New Roman" w:hAnsi="Times New Roman" w:cs="Times New Roman"/>
          <w:bCs/>
        </w:rPr>
      </w:pPr>
      <w:r w:rsidRPr="008C10BC">
        <w:rPr>
          <w:rFonts w:ascii="Times New Roman" w:hAnsi="Times New Roman" w:cs="Times New Roman"/>
          <w:bCs/>
        </w:rPr>
        <w:t>Line of Activity:</w:t>
      </w:r>
      <w:r w:rsidR="00427F8A">
        <w:rPr>
          <w:rFonts w:ascii="Times New Roman" w:hAnsi="Times New Roman" w:cs="Times New Roman"/>
          <w:bCs/>
        </w:rPr>
        <w:t xml:space="preserve"> Cold storage unit</w:t>
      </w:r>
    </w:p>
    <w:p w:rsidR="008C10BC" w:rsidRPr="008C10BC" w:rsidRDefault="008C10BC" w:rsidP="00436CEE">
      <w:pPr>
        <w:spacing w:line="360" w:lineRule="auto"/>
        <w:rPr>
          <w:rFonts w:ascii="Times New Roman" w:hAnsi="Times New Roman" w:cs="Times New Roman"/>
          <w:bCs/>
        </w:rPr>
      </w:pPr>
      <w:r w:rsidRPr="008C10BC">
        <w:rPr>
          <w:rFonts w:ascii="Times New Roman" w:hAnsi="Times New Roman" w:cs="Times New Roman"/>
          <w:bCs/>
        </w:rPr>
        <w:t>Category/Classification:</w:t>
      </w:r>
      <w:r w:rsidR="00427F8A">
        <w:rPr>
          <w:rFonts w:ascii="Times New Roman" w:hAnsi="Times New Roman" w:cs="Times New Roman"/>
          <w:bCs/>
        </w:rPr>
        <w:t xml:space="preserve"> Partnership firm</w:t>
      </w:r>
    </w:p>
    <w:p w:rsidR="008C10BC" w:rsidRDefault="00427F8A" w:rsidP="00436CEE">
      <w:pPr>
        <w:spacing w:line="360" w:lineRule="auto"/>
        <w:rPr>
          <w:rFonts w:ascii="Times New Roman" w:hAnsi="Times New Roman" w:cs="Times New Roman"/>
          <w:bCs/>
        </w:rPr>
      </w:pPr>
      <w:r>
        <w:rPr>
          <w:rFonts w:ascii="Times New Roman" w:hAnsi="Times New Roman" w:cs="Times New Roman"/>
          <w:bCs/>
        </w:rPr>
        <w:t>Date of first sanction: 19</w:t>
      </w:r>
      <w:r w:rsidRPr="00427F8A">
        <w:rPr>
          <w:rFonts w:ascii="Times New Roman" w:hAnsi="Times New Roman" w:cs="Times New Roman"/>
          <w:bCs/>
          <w:vertAlign w:val="superscript"/>
        </w:rPr>
        <w:t>th</w:t>
      </w:r>
      <w:r>
        <w:rPr>
          <w:rFonts w:ascii="Times New Roman" w:hAnsi="Times New Roman" w:cs="Times New Roman"/>
          <w:bCs/>
        </w:rPr>
        <w:t xml:space="preserve"> February, 2007</w:t>
      </w:r>
    </w:p>
    <w:p w:rsidR="00427F8A" w:rsidRDefault="00427F8A" w:rsidP="00436CEE">
      <w:pPr>
        <w:spacing w:line="360" w:lineRule="auto"/>
        <w:rPr>
          <w:rFonts w:ascii="Times New Roman" w:hAnsi="Times New Roman" w:cs="Times New Roman"/>
          <w:bCs/>
        </w:rPr>
      </w:pPr>
      <w:r>
        <w:rPr>
          <w:rFonts w:ascii="Times New Roman" w:hAnsi="Times New Roman" w:cs="Times New Roman"/>
          <w:bCs/>
        </w:rPr>
        <w:t>Status of working of the unit: closed</w:t>
      </w:r>
    </w:p>
    <w:p w:rsidR="00427F8A" w:rsidRDefault="00427F8A" w:rsidP="00436CEE">
      <w:pPr>
        <w:spacing w:line="360" w:lineRule="auto"/>
        <w:rPr>
          <w:rFonts w:ascii="Times New Roman" w:hAnsi="Times New Roman" w:cs="Times New Roman"/>
          <w:bCs/>
        </w:rPr>
      </w:pPr>
      <w:r>
        <w:rPr>
          <w:rFonts w:ascii="Times New Roman" w:hAnsi="Times New Roman" w:cs="Times New Roman"/>
          <w:bCs/>
        </w:rPr>
        <w:t>Date of NPA: 26</w:t>
      </w:r>
      <w:r w:rsidRPr="00427F8A">
        <w:rPr>
          <w:rFonts w:ascii="Times New Roman" w:hAnsi="Times New Roman" w:cs="Times New Roman"/>
          <w:bCs/>
          <w:vertAlign w:val="superscript"/>
        </w:rPr>
        <w:t>th</w:t>
      </w:r>
      <w:r>
        <w:rPr>
          <w:rFonts w:ascii="Times New Roman" w:hAnsi="Times New Roman" w:cs="Times New Roman"/>
          <w:bCs/>
        </w:rPr>
        <w:t xml:space="preserve"> June, 2011</w:t>
      </w:r>
    </w:p>
    <w:p w:rsidR="008C10BC" w:rsidRPr="008C10BC" w:rsidRDefault="00427F8A" w:rsidP="00436CEE">
      <w:pPr>
        <w:spacing w:line="360" w:lineRule="auto"/>
        <w:rPr>
          <w:rFonts w:ascii="Times New Roman" w:hAnsi="Times New Roman" w:cs="Times New Roman"/>
          <w:bCs/>
        </w:rPr>
      </w:pPr>
      <w:r>
        <w:rPr>
          <w:rFonts w:ascii="Times New Roman" w:hAnsi="Times New Roman" w:cs="Times New Roman"/>
          <w:bCs/>
        </w:rPr>
        <w:t>IRAC Status: doubtful asset- 3</w:t>
      </w:r>
    </w:p>
    <w:p w:rsidR="008C10BC" w:rsidRPr="008C10BC" w:rsidRDefault="008C10BC" w:rsidP="00436CEE">
      <w:pPr>
        <w:spacing w:line="360" w:lineRule="auto"/>
        <w:rPr>
          <w:rFonts w:ascii="Times New Roman" w:hAnsi="Times New Roman" w:cs="Times New Roman"/>
          <w:bCs/>
        </w:rPr>
      </w:pPr>
      <w:r w:rsidRPr="008C10BC">
        <w:rPr>
          <w:rFonts w:ascii="Times New Roman" w:hAnsi="Times New Roman" w:cs="Times New Roman"/>
          <w:bCs/>
        </w:rPr>
        <w:t>Securities Charged: Primary Securities-</w:t>
      </w:r>
      <w:r w:rsidR="00427F8A">
        <w:rPr>
          <w:rFonts w:ascii="Times New Roman" w:hAnsi="Times New Roman" w:cs="Times New Roman"/>
          <w:bCs/>
        </w:rPr>
        <w:t xml:space="preserve"> All plant and machinery and other estimated realizable fixed assets- market value of Rs. 10 lakh, type of charge- hypothecation</w:t>
      </w:r>
    </w:p>
    <w:p w:rsidR="008C10BC" w:rsidRDefault="008C10BC" w:rsidP="00436CEE">
      <w:pPr>
        <w:spacing w:line="360" w:lineRule="auto"/>
        <w:rPr>
          <w:rFonts w:ascii="Times New Roman" w:hAnsi="Times New Roman" w:cs="Times New Roman"/>
          <w:bCs/>
        </w:rPr>
      </w:pPr>
      <w:r w:rsidRPr="008C10BC">
        <w:rPr>
          <w:rFonts w:ascii="Times New Roman" w:hAnsi="Times New Roman" w:cs="Times New Roman"/>
          <w:bCs/>
        </w:rPr>
        <w:t>Collateral securities:</w:t>
      </w:r>
      <w:r w:rsidR="00427F8A">
        <w:rPr>
          <w:rFonts w:ascii="Times New Roman" w:hAnsi="Times New Roman" w:cs="Times New Roman"/>
          <w:bCs/>
        </w:rPr>
        <w:t xml:space="preserve"> EQM Residential property estimated realizable value of Rs. 2.32 crores</w:t>
      </w:r>
    </w:p>
    <w:p w:rsidR="00427F8A" w:rsidRPr="008C10BC" w:rsidRDefault="00427F8A" w:rsidP="00436CEE">
      <w:pPr>
        <w:spacing w:line="360" w:lineRule="auto"/>
        <w:rPr>
          <w:rFonts w:ascii="Times New Roman" w:hAnsi="Times New Roman" w:cs="Times New Roman"/>
          <w:bCs/>
        </w:rPr>
      </w:pPr>
      <w:r>
        <w:rPr>
          <w:rFonts w:ascii="Times New Roman" w:hAnsi="Times New Roman" w:cs="Times New Roman"/>
          <w:bCs/>
        </w:rPr>
        <w:t>2.16 acres of land estimated realizable value of Rs. 1.93 crores</w:t>
      </w:r>
    </w:p>
    <w:p w:rsidR="008C10BC" w:rsidRPr="008C10BC" w:rsidRDefault="00427F8A" w:rsidP="00436CEE">
      <w:pPr>
        <w:spacing w:line="360" w:lineRule="auto"/>
        <w:rPr>
          <w:rFonts w:ascii="Times New Roman" w:hAnsi="Times New Roman" w:cs="Times New Roman"/>
          <w:bCs/>
        </w:rPr>
      </w:pPr>
      <w:r>
        <w:rPr>
          <w:rFonts w:ascii="Times New Roman" w:hAnsi="Times New Roman" w:cs="Times New Roman"/>
          <w:bCs/>
        </w:rPr>
        <w:t>Note: Company if defunct, therefore no financial statements available.</w:t>
      </w:r>
    </w:p>
    <w:p w:rsidR="008C10BC" w:rsidRPr="008C10BC" w:rsidRDefault="008C10BC" w:rsidP="00436CEE">
      <w:pPr>
        <w:spacing w:line="360" w:lineRule="auto"/>
        <w:rPr>
          <w:rFonts w:ascii="Times New Roman" w:hAnsi="Times New Roman" w:cs="Times New Roman"/>
          <w:bCs/>
        </w:rPr>
      </w:pPr>
      <w:r w:rsidRPr="008C10BC">
        <w:rPr>
          <w:rFonts w:ascii="Times New Roman" w:hAnsi="Times New Roman" w:cs="Times New Roman"/>
          <w:bCs/>
        </w:rPr>
        <w:t>Balance outstanding:</w:t>
      </w:r>
      <w:r w:rsidR="00427F8A">
        <w:rPr>
          <w:rFonts w:ascii="Times New Roman" w:hAnsi="Times New Roman" w:cs="Times New Roman"/>
          <w:bCs/>
        </w:rPr>
        <w:t xml:space="preserve"> Rs. 1.52 crores plus other charges</w:t>
      </w:r>
    </w:p>
    <w:p w:rsidR="0086161E" w:rsidRDefault="0086161E" w:rsidP="00436CEE">
      <w:pPr>
        <w:spacing w:line="360" w:lineRule="auto"/>
        <w:rPr>
          <w:rFonts w:ascii="Times New Roman" w:hAnsi="Times New Roman" w:cs="Times New Roman"/>
          <w:bCs/>
        </w:rPr>
      </w:pPr>
      <w:r>
        <w:rPr>
          <w:rFonts w:ascii="Times New Roman" w:hAnsi="Times New Roman" w:cs="Times New Roman"/>
          <w:bCs/>
        </w:rPr>
        <w:t xml:space="preserve">Justification/ reasons for declaring willful defaulters: </w:t>
      </w:r>
    </w:p>
    <w:p w:rsidR="008C10BC" w:rsidRDefault="0086161E" w:rsidP="006B3281">
      <w:pPr>
        <w:pStyle w:val="ListParagraph"/>
        <w:numPr>
          <w:ilvl w:val="0"/>
          <w:numId w:val="5"/>
        </w:numPr>
        <w:spacing w:line="360" w:lineRule="auto"/>
        <w:rPr>
          <w:rFonts w:ascii="Times New Roman" w:hAnsi="Times New Roman" w:cs="Times New Roman"/>
          <w:bCs/>
        </w:rPr>
      </w:pPr>
      <w:r w:rsidRPr="006B3281">
        <w:rPr>
          <w:rFonts w:ascii="Times New Roman" w:hAnsi="Times New Roman" w:cs="Times New Roman"/>
          <w:bCs/>
        </w:rPr>
        <w:t>The unit has defaulted in meeting its payment/ repayment obligations to the lender even when it has the capacity to honor the said obligation. Interest and installments not serviced as per the repayment schedule though the unit has repaying capacity.</w:t>
      </w:r>
    </w:p>
    <w:p w:rsidR="00845FBC" w:rsidRDefault="00845FBC" w:rsidP="00845FBC">
      <w:pPr>
        <w:pStyle w:val="ListParagraph"/>
        <w:spacing w:line="360" w:lineRule="auto"/>
        <w:rPr>
          <w:rFonts w:ascii="Times New Roman" w:hAnsi="Times New Roman" w:cs="Times New Roman"/>
          <w:bCs/>
        </w:rPr>
      </w:pPr>
    </w:p>
    <w:p w:rsidR="00845FBC" w:rsidRPr="006B3281" w:rsidRDefault="00845FBC" w:rsidP="00845FBC">
      <w:pPr>
        <w:pStyle w:val="ListParagraph"/>
        <w:spacing w:line="360" w:lineRule="auto"/>
        <w:rPr>
          <w:rFonts w:ascii="Times New Roman" w:hAnsi="Times New Roman" w:cs="Times New Roman"/>
          <w:bCs/>
        </w:rPr>
      </w:pPr>
    </w:p>
    <w:p w:rsidR="008C10BC" w:rsidRPr="006B3281" w:rsidRDefault="0086161E" w:rsidP="006B3281">
      <w:pPr>
        <w:pStyle w:val="ListParagraph"/>
        <w:numPr>
          <w:ilvl w:val="0"/>
          <w:numId w:val="5"/>
        </w:numPr>
        <w:spacing w:line="360" w:lineRule="auto"/>
        <w:rPr>
          <w:rFonts w:ascii="Times New Roman" w:hAnsi="Times New Roman" w:cs="Times New Roman"/>
          <w:bCs/>
        </w:rPr>
      </w:pPr>
      <w:r w:rsidRPr="006B3281">
        <w:rPr>
          <w:rFonts w:ascii="Times New Roman" w:hAnsi="Times New Roman" w:cs="Times New Roman"/>
          <w:bCs/>
        </w:rPr>
        <w:t xml:space="preserve">Despite Banks follow up and reminders the partners had not taken seriously to repay. They have not given attention to this unit and have diverted attention to other sub-units. As a result all accounts are classified into </w:t>
      </w:r>
      <w:proofErr w:type="spellStart"/>
      <w:r w:rsidRPr="006B3281">
        <w:rPr>
          <w:rFonts w:ascii="Times New Roman" w:hAnsi="Times New Roman" w:cs="Times New Roman"/>
          <w:bCs/>
        </w:rPr>
        <w:t>NPA.Failed</w:t>
      </w:r>
      <w:proofErr w:type="spellEnd"/>
      <w:r w:rsidRPr="006B3281">
        <w:rPr>
          <w:rFonts w:ascii="Times New Roman" w:hAnsi="Times New Roman" w:cs="Times New Roman"/>
          <w:bCs/>
        </w:rPr>
        <w:t xml:space="preserve"> to utilize the finances from the lender for specific purposes for which </w:t>
      </w:r>
      <w:r w:rsidR="008221CB" w:rsidRPr="006B3281">
        <w:rPr>
          <w:rFonts w:ascii="Times New Roman" w:hAnsi="Times New Roman" w:cs="Times New Roman"/>
          <w:bCs/>
        </w:rPr>
        <w:t>finances were availed but have</w:t>
      </w:r>
      <w:r w:rsidRPr="006B3281">
        <w:rPr>
          <w:rFonts w:ascii="Times New Roman" w:hAnsi="Times New Roman" w:cs="Times New Roman"/>
          <w:bCs/>
        </w:rPr>
        <w:t xml:space="preserve"> diverted funds for other purposes.</w:t>
      </w:r>
    </w:p>
    <w:p w:rsidR="0086161E" w:rsidRDefault="0086161E" w:rsidP="00436CEE">
      <w:pPr>
        <w:spacing w:line="360" w:lineRule="auto"/>
        <w:rPr>
          <w:rFonts w:ascii="Times New Roman" w:hAnsi="Times New Roman" w:cs="Times New Roman"/>
          <w:bCs/>
        </w:rPr>
      </w:pPr>
      <w:r w:rsidRPr="0086161E">
        <w:rPr>
          <w:rFonts w:ascii="Times New Roman" w:hAnsi="Times New Roman" w:cs="Times New Roman"/>
          <w:bCs/>
        </w:rPr>
        <w:t>D</w:t>
      </w:r>
      <w:r>
        <w:rPr>
          <w:rFonts w:ascii="Times New Roman" w:hAnsi="Times New Roman" w:cs="Times New Roman"/>
          <w:bCs/>
        </w:rPr>
        <w:t>ate of filing DRT suit: 20/11/12</w:t>
      </w:r>
    </w:p>
    <w:p w:rsidR="0086161E" w:rsidRPr="0086161E" w:rsidRDefault="0086161E" w:rsidP="00436CEE">
      <w:pPr>
        <w:spacing w:line="360" w:lineRule="auto"/>
        <w:rPr>
          <w:rFonts w:ascii="Times New Roman" w:hAnsi="Times New Roman" w:cs="Times New Roman"/>
          <w:bCs/>
        </w:rPr>
      </w:pPr>
      <w:r>
        <w:rPr>
          <w:rFonts w:ascii="Times New Roman" w:hAnsi="Times New Roman" w:cs="Times New Roman"/>
          <w:bCs/>
        </w:rPr>
        <w:t>Date of Decree, if any: case decreed on 28/08/2014</w:t>
      </w:r>
    </w:p>
    <w:p w:rsidR="00F0360A" w:rsidRPr="0086161E" w:rsidRDefault="0086161E" w:rsidP="00436CEE">
      <w:pPr>
        <w:spacing w:line="360" w:lineRule="auto"/>
        <w:rPr>
          <w:rFonts w:ascii="Times New Roman" w:hAnsi="Times New Roman" w:cs="Times New Roman"/>
          <w:bCs/>
        </w:rPr>
      </w:pPr>
      <w:r w:rsidRPr="0086161E">
        <w:rPr>
          <w:rFonts w:ascii="Times New Roman" w:hAnsi="Times New Roman" w:cs="Times New Roman"/>
          <w:bCs/>
        </w:rPr>
        <w:t>Present state of DRT suit- Applied for recovery certificate</w:t>
      </w:r>
    </w:p>
    <w:p w:rsidR="0086161E" w:rsidRPr="0086161E" w:rsidRDefault="0086161E" w:rsidP="00436CEE">
      <w:pPr>
        <w:spacing w:line="360" w:lineRule="auto"/>
        <w:rPr>
          <w:rFonts w:ascii="Times New Roman" w:hAnsi="Times New Roman" w:cs="Times New Roman"/>
          <w:bCs/>
        </w:rPr>
      </w:pPr>
      <w:r w:rsidRPr="0086161E">
        <w:rPr>
          <w:rFonts w:ascii="Times New Roman" w:hAnsi="Times New Roman" w:cs="Times New Roman"/>
          <w:bCs/>
        </w:rPr>
        <w:t>SARFAESI Action</w:t>
      </w:r>
      <w:r>
        <w:rPr>
          <w:rFonts w:ascii="Times New Roman" w:hAnsi="Times New Roman" w:cs="Times New Roman"/>
          <w:bCs/>
        </w:rPr>
        <w:t>, initiated: Auction on 5/10/2013</w:t>
      </w:r>
      <w:r w:rsidRPr="0086161E">
        <w:rPr>
          <w:rFonts w:ascii="Times New Roman" w:hAnsi="Times New Roman" w:cs="Times New Roman"/>
          <w:bCs/>
        </w:rPr>
        <w:t xml:space="preserve"> failed due to non- participation of bidders. Fresh valuation arranged.</w:t>
      </w:r>
    </w:p>
    <w:p w:rsidR="002F6529" w:rsidRDefault="002F6529" w:rsidP="00436CEE">
      <w:pPr>
        <w:spacing w:line="360" w:lineRule="auto"/>
        <w:rPr>
          <w:rFonts w:ascii="Times New Roman" w:hAnsi="Times New Roman" w:cs="Times New Roman"/>
          <w:bCs/>
        </w:rPr>
      </w:pPr>
    </w:p>
    <w:p w:rsidR="00436CEE" w:rsidRPr="0009348D" w:rsidRDefault="00436CEE" w:rsidP="00D41EAC">
      <w:pPr>
        <w:rPr>
          <w:rFonts w:ascii="Times New Roman" w:hAnsi="Times New Roman" w:cs="Times New Roman"/>
          <w:bCs/>
        </w:rPr>
      </w:pPr>
    </w:p>
    <w:p w:rsidR="008C10BC" w:rsidRPr="008C10BC" w:rsidRDefault="008C10BC" w:rsidP="008C10BC">
      <w:pPr>
        <w:numPr>
          <w:ilvl w:val="0"/>
          <w:numId w:val="4"/>
        </w:numPr>
        <w:rPr>
          <w:rFonts w:ascii="Times New Roman" w:hAnsi="Times New Roman" w:cs="Times New Roman"/>
          <w:bCs/>
        </w:rPr>
      </w:pPr>
      <w:r w:rsidRPr="008C10BC">
        <w:rPr>
          <w:rFonts w:ascii="Times New Roman" w:hAnsi="Times New Roman" w:cs="Times New Roman"/>
          <w:bCs/>
        </w:rPr>
        <w:t>Details of Account-</w:t>
      </w:r>
    </w:p>
    <w:p w:rsid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Name of the Account:</w:t>
      </w:r>
      <w:r w:rsidR="00CE62D1">
        <w:rPr>
          <w:rFonts w:ascii="Times New Roman" w:hAnsi="Times New Roman" w:cs="Times New Roman"/>
          <w:bCs/>
        </w:rPr>
        <w:t xml:space="preserve"> M/S </w:t>
      </w:r>
      <w:proofErr w:type="spellStart"/>
      <w:r w:rsidR="00CE62D1">
        <w:rPr>
          <w:rFonts w:ascii="Times New Roman" w:hAnsi="Times New Roman" w:cs="Times New Roman"/>
          <w:bCs/>
        </w:rPr>
        <w:t>Thungabhadra</w:t>
      </w:r>
      <w:proofErr w:type="spellEnd"/>
      <w:r w:rsidR="00CE62D1">
        <w:rPr>
          <w:rFonts w:ascii="Times New Roman" w:hAnsi="Times New Roman" w:cs="Times New Roman"/>
          <w:bCs/>
        </w:rPr>
        <w:t xml:space="preserve"> Pulp and Board Mills ltd.</w:t>
      </w:r>
    </w:p>
    <w:p w:rsidR="00CE62D1" w:rsidRDefault="00CE62D1" w:rsidP="00077145">
      <w:pPr>
        <w:spacing w:line="360" w:lineRule="auto"/>
        <w:rPr>
          <w:rFonts w:ascii="Times New Roman" w:hAnsi="Times New Roman" w:cs="Times New Roman"/>
          <w:bCs/>
        </w:rPr>
      </w:pPr>
      <w:r>
        <w:rPr>
          <w:rFonts w:ascii="Times New Roman" w:hAnsi="Times New Roman" w:cs="Times New Roman"/>
          <w:bCs/>
        </w:rPr>
        <w:t xml:space="preserve">Name of the proprietor:  </w:t>
      </w:r>
      <w:proofErr w:type="spellStart"/>
      <w:r>
        <w:rPr>
          <w:rFonts w:ascii="Times New Roman" w:hAnsi="Times New Roman" w:cs="Times New Roman"/>
          <w:bCs/>
        </w:rPr>
        <w:t>RatanlalMorarka</w:t>
      </w:r>
      <w:proofErr w:type="spellEnd"/>
      <w:r>
        <w:rPr>
          <w:rFonts w:ascii="Times New Roman" w:hAnsi="Times New Roman" w:cs="Times New Roman"/>
          <w:bCs/>
        </w:rPr>
        <w:t xml:space="preserve"> (Net Value- 4.50 lakhs)</w:t>
      </w:r>
    </w:p>
    <w:p w:rsidR="00CE62D1" w:rsidRPr="008C10BC" w:rsidRDefault="00CE62D1" w:rsidP="00077145">
      <w:pPr>
        <w:spacing w:line="360" w:lineRule="auto"/>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Sushil</w:t>
      </w:r>
      <w:proofErr w:type="spellEnd"/>
      <w:r>
        <w:rPr>
          <w:rFonts w:ascii="Times New Roman" w:hAnsi="Times New Roman" w:cs="Times New Roman"/>
          <w:bCs/>
        </w:rPr>
        <w:t xml:space="preserve"> </w:t>
      </w:r>
      <w:proofErr w:type="spellStart"/>
      <w:proofErr w:type="gramStart"/>
      <w:r>
        <w:rPr>
          <w:rFonts w:ascii="Times New Roman" w:hAnsi="Times New Roman" w:cs="Times New Roman"/>
          <w:bCs/>
        </w:rPr>
        <w:t>Morarka</w:t>
      </w:r>
      <w:proofErr w:type="spellEnd"/>
      <w:r>
        <w:rPr>
          <w:rFonts w:ascii="Times New Roman" w:hAnsi="Times New Roman" w:cs="Times New Roman"/>
          <w:bCs/>
        </w:rPr>
        <w:t>(</w:t>
      </w:r>
      <w:proofErr w:type="gramEnd"/>
      <w:r>
        <w:rPr>
          <w:rFonts w:ascii="Times New Roman" w:hAnsi="Times New Roman" w:cs="Times New Roman"/>
          <w:bCs/>
        </w:rPr>
        <w:t xml:space="preserve"> Net value- Rs.10 lakhs) </w:t>
      </w:r>
    </w:p>
    <w:p w:rsidR="008C10BC" w:rsidRP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 xml:space="preserve">Name of the </w:t>
      </w:r>
      <w:proofErr w:type="spellStart"/>
      <w:r w:rsidRPr="008C10BC">
        <w:rPr>
          <w:rFonts w:ascii="Times New Roman" w:hAnsi="Times New Roman" w:cs="Times New Roman"/>
          <w:bCs/>
        </w:rPr>
        <w:t>Branch:</w:t>
      </w:r>
      <w:r w:rsidR="00CE62D1">
        <w:rPr>
          <w:rFonts w:ascii="Times New Roman" w:hAnsi="Times New Roman" w:cs="Times New Roman"/>
          <w:bCs/>
        </w:rPr>
        <w:t>Hospet</w:t>
      </w:r>
      <w:proofErr w:type="spellEnd"/>
    </w:p>
    <w:p w:rsidR="008C10BC" w:rsidRP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Category/Classification:</w:t>
      </w:r>
      <w:r w:rsidR="00CE62D1">
        <w:rPr>
          <w:rFonts w:ascii="Times New Roman" w:hAnsi="Times New Roman" w:cs="Times New Roman"/>
          <w:bCs/>
        </w:rPr>
        <w:t xml:space="preserve"> Small and medium scale industries </w:t>
      </w:r>
      <w:proofErr w:type="gramStart"/>
      <w:r w:rsidR="00CE62D1">
        <w:rPr>
          <w:rFonts w:ascii="Times New Roman" w:hAnsi="Times New Roman" w:cs="Times New Roman"/>
          <w:bCs/>
        </w:rPr>
        <w:t>( partnership</w:t>
      </w:r>
      <w:proofErr w:type="gramEnd"/>
      <w:r w:rsidR="00CE62D1">
        <w:rPr>
          <w:rFonts w:ascii="Times New Roman" w:hAnsi="Times New Roman" w:cs="Times New Roman"/>
          <w:bCs/>
        </w:rPr>
        <w:t xml:space="preserve"> firm)</w:t>
      </w:r>
    </w:p>
    <w:p w:rsidR="008C10BC" w:rsidRPr="008C10BC" w:rsidRDefault="00CE62D1" w:rsidP="00077145">
      <w:pPr>
        <w:spacing w:line="360" w:lineRule="auto"/>
        <w:rPr>
          <w:rFonts w:ascii="Times New Roman" w:hAnsi="Times New Roman" w:cs="Times New Roman"/>
          <w:bCs/>
        </w:rPr>
      </w:pPr>
      <w:r>
        <w:rPr>
          <w:rFonts w:ascii="Times New Roman" w:hAnsi="Times New Roman" w:cs="Times New Roman"/>
          <w:bCs/>
        </w:rPr>
        <w:t xml:space="preserve">IRAC </w:t>
      </w:r>
      <w:proofErr w:type="spellStart"/>
      <w:r>
        <w:rPr>
          <w:rFonts w:ascii="Times New Roman" w:hAnsi="Times New Roman" w:cs="Times New Roman"/>
          <w:bCs/>
        </w:rPr>
        <w:t>Staus</w:t>
      </w:r>
      <w:proofErr w:type="spellEnd"/>
      <w:r>
        <w:rPr>
          <w:rFonts w:ascii="Times New Roman" w:hAnsi="Times New Roman" w:cs="Times New Roman"/>
          <w:bCs/>
        </w:rPr>
        <w:t>: asset under custody (AUC)</w:t>
      </w:r>
    </w:p>
    <w:p w:rsidR="008C10BC" w:rsidRP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Provision made:</w:t>
      </w:r>
      <w:r w:rsidR="00CE62D1">
        <w:rPr>
          <w:rFonts w:ascii="Times New Roman" w:hAnsi="Times New Roman" w:cs="Times New Roman"/>
          <w:bCs/>
        </w:rPr>
        <w:t xml:space="preserve"> 100%</w:t>
      </w:r>
    </w:p>
    <w:p w:rsidR="008C10BC" w:rsidRP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Securities Charged: Primary Securities-</w:t>
      </w:r>
      <w:r w:rsidR="00CE62D1">
        <w:rPr>
          <w:rFonts w:ascii="Times New Roman" w:hAnsi="Times New Roman" w:cs="Times New Roman"/>
          <w:bCs/>
        </w:rPr>
        <w:t xml:space="preserve"> raw materials</w:t>
      </w:r>
    </w:p>
    <w:p w:rsidR="008C10BC" w:rsidRP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Collateral securities:</w:t>
      </w:r>
      <w:r w:rsidR="00CE62D1">
        <w:rPr>
          <w:rFonts w:ascii="Times New Roman" w:hAnsi="Times New Roman" w:cs="Times New Roman"/>
          <w:bCs/>
        </w:rPr>
        <w:t xml:space="preserve"> 24 acres of industrial land- Rs. 12.67 crores</w:t>
      </w:r>
    </w:p>
    <w:p w:rsidR="008C10BC" w:rsidRP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Balance outstanding:</w:t>
      </w:r>
      <w:r w:rsidR="00CE62D1">
        <w:rPr>
          <w:rFonts w:ascii="Times New Roman" w:hAnsi="Times New Roman" w:cs="Times New Roman"/>
          <w:bCs/>
        </w:rPr>
        <w:t xml:space="preserve"> Rs. 22</w:t>
      </w:r>
      <w:r w:rsidR="00172D2F">
        <w:rPr>
          <w:rFonts w:ascii="Times New Roman" w:hAnsi="Times New Roman" w:cs="Times New Roman"/>
          <w:bCs/>
        </w:rPr>
        <w:t>, 33,811</w:t>
      </w:r>
    </w:p>
    <w:p w:rsid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Amount written off-</w:t>
      </w:r>
      <w:r w:rsidR="00CE62D1">
        <w:rPr>
          <w:rFonts w:ascii="Times New Roman" w:hAnsi="Times New Roman" w:cs="Times New Roman"/>
          <w:bCs/>
        </w:rPr>
        <w:t xml:space="preserve"> Rs. 2.12 crores</w:t>
      </w:r>
    </w:p>
    <w:p w:rsidR="00416BFF" w:rsidRDefault="00416BFF" w:rsidP="00077145">
      <w:pPr>
        <w:spacing w:line="360" w:lineRule="auto"/>
        <w:rPr>
          <w:rFonts w:ascii="Times New Roman" w:hAnsi="Times New Roman" w:cs="Times New Roman"/>
          <w:bCs/>
        </w:rPr>
      </w:pPr>
    </w:p>
    <w:p w:rsidR="00416BFF" w:rsidRPr="008C10BC" w:rsidRDefault="00416BFF" w:rsidP="00077145">
      <w:pPr>
        <w:spacing w:line="360" w:lineRule="auto"/>
        <w:rPr>
          <w:rFonts w:ascii="Times New Roman" w:hAnsi="Times New Roman" w:cs="Times New Roman"/>
          <w:bCs/>
        </w:rPr>
      </w:pPr>
    </w:p>
    <w:p w:rsidR="008C10BC" w:rsidRDefault="008C10BC" w:rsidP="00077145">
      <w:pPr>
        <w:spacing w:line="360" w:lineRule="auto"/>
        <w:rPr>
          <w:rFonts w:ascii="Times New Roman" w:hAnsi="Times New Roman" w:cs="Times New Roman"/>
          <w:bCs/>
        </w:rPr>
      </w:pPr>
      <w:r w:rsidRPr="008C10BC">
        <w:rPr>
          <w:rFonts w:ascii="Times New Roman" w:hAnsi="Times New Roman" w:cs="Times New Roman"/>
          <w:bCs/>
        </w:rPr>
        <w:t>Brief History:</w:t>
      </w:r>
    </w:p>
    <w:p w:rsidR="00301D87" w:rsidRPr="00301D87" w:rsidRDefault="00CE62D1" w:rsidP="009415D4">
      <w:pPr>
        <w:pStyle w:val="ListParagraph"/>
        <w:numPr>
          <w:ilvl w:val="0"/>
          <w:numId w:val="6"/>
        </w:numPr>
        <w:spacing w:line="360" w:lineRule="auto"/>
        <w:rPr>
          <w:rFonts w:ascii="Times New Roman" w:hAnsi="Times New Roman" w:cs="Times New Roman"/>
          <w:bCs/>
        </w:rPr>
      </w:pPr>
      <w:r w:rsidRPr="00301D87">
        <w:rPr>
          <w:rFonts w:ascii="Times New Roman" w:hAnsi="Times New Roman" w:cs="Times New Roman"/>
          <w:bCs/>
        </w:rPr>
        <w:t>The loan was sanctioned in 1986 and became NPA on 1989.The account was transferred to PB on 31/07/1991 and suit wa</w:t>
      </w:r>
      <w:r w:rsidR="00547987" w:rsidRPr="00301D87">
        <w:rPr>
          <w:rFonts w:ascii="Times New Roman" w:hAnsi="Times New Roman" w:cs="Times New Roman"/>
          <w:bCs/>
        </w:rPr>
        <w:t>s filed on 02/08/1991.</w:t>
      </w:r>
      <w:r w:rsidR="00AE1A95" w:rsidRPr="00301D87">
        <w:rPr>
          <w:rFonts w:ascii="Times New Roman" w:hAnsi="Times New Roman" w:cs="Times New Roman"/>
          <w:bCs/>
        </w:rPr>
        <w:t xml:space="preserve"> The account was written off on 08/02/1994. The suit was declared on 11/02/1999 and recovery certificate was issued in 2002. </w:t>
      </w:r>
    </w:p>
    <w:p w:rsidR="00301D87" w:rsidRPr="00301D87" w:rsidRDefault="00AE1A95" w:rsidP="009415D4">
      <w:pPr>
        <w:pStyle w:val="ListParagraph"/>
        <w:numPr>
          <w:ilvl w:val="0"/>
          <w:numId w:val="6"/>
        </w:numPr>
        <w:spacing w:line="360" w:lineRule="auto"/>
        <w:rPr>
          <w:rFonts w:ascii="Times New Roman" w:hAnsi="Times New Roman" w:cs="Times New Roman"/>
          <w:bCs/>
        </w:rPr>
      </w:pPr>
      <w:r w:rsidRPr="00301D87">
        <w:rPr>
          <w:rFonts w:ascii="Times New Roman" w:hAnsi="Times New Roman" w:cs="Times New Roman"/>
          <w:bCs/>
        </w:rPr>
        <w:t xml:space="preserve">Since then the borrower is dodging the sale notification issued by Recovery officer by filing petty objections and coming to compromise settlement as per RBI Guidelines in 2003 and the borrower did not remit  the amount within the time frame and came with the demand draft in 2006 for settlement and was rejected by the </w:t>
      </w:r>
      <w:r w:rsidR="00301D87" w:rsidRPr="00301D87">
        <w:rPr>
          <w:rFonts w:ascii="Times New Roman" w:hAnsi="Times New Roman" w:cs="Times New Roman"/>
          <w:bCs/>
        </w:rPr>
        <w:t>bank. Since</w:t>
      </w:r>
      <w:r w:rsidRPr="00301D87">
        <w:rPr>
          <w:rFonts w:ascii="Times New Roman" w:hAnsi="Times New Roman" w:cs="Times New Roman"/>
          <w:bCs/>
        </w:rPr>
        <w:t xml:space="preserve"> then the borrower is raising objections with recovery officer, filing petition with DRT </w:t>
      </w:r>
      <w:proofErr w:type="spellStart"/>
      <w:r w:rsidRPr="00301D87">
        <w:rPr>
          <w:rFonts w:ascii="Times New Roman" w:hAnsi="Times New Roman" w:cs="Times New Roman"/>
          <w:bCs/>
        </w:rPr>
        <w:t>Adalat</w:t>
      </w:r>
      <w:proofErr w:type="spellEnd"/>
      <w:r w:rsidRPr="00301D87">
        <w:rPr>
          <w:rFonts w:ascii="Times New Roman" w:hAnsi="Times New Roman" w:cs="Times New Roman"/>
          <w:bCs/>
        </w:rPr>
        <w:t xml:space="preserve"> and recently has filed objection in High Court, Dharwad. </w:t>
      </w:r>
    </w:p>
    <w:p w:rsidR="00301D87" w:rsidRPr="00301D87" w:rsidRDefault="00AE1A95" w:rsidP="009415D4">
      <w:pPr>
        <w:pStyle w:val="ListParagraph"/>
        <w:numPr>
          <w:ilvl w:val="0"/>
          <w:numId w:val="6"/>
        </w:numPr>
        <w:spacing w:line="360" w:lineRule="auto"/>
        <w:rPr>
          <w:rFonts w:ascii="Times New Roman" w:hAnsi="Times New Roman" w:cs="Times New Roman"/>
          <w:bCs/>
        </w:rPr>
      </w:pPr>
      <w:r w:rsidRPr="00301D87">
        <w:rPr>
          <w:rFonts w:ascii="Times New Roman" w:hAnsi="Times New Roman" w:cs="Times New Roman"/>
          <w:bCs/>
        </w:rPr>
        <w:t>In view of the above we have come to understand that the borrower does not have any intention</w:t>
      </w:r>
      <w:r w:rsidR="00FD7E63" w:rsidRPr="00301D87">
        <w:rPr>
          <w:rFonts w:ascii="Times New Roman" w:hAnsi="Times New Roman" w:cs="Times New Roman"/>
          <w:bCs/>
        </w:rPr>
        <w:t xml:space="preserve"> to settle the matter and is dodging the sale notification several times. </w:t>
      </w:r>
    </w:p>
    <w:p w:rsidR="00AE1A95" w:rsidRPr="00301D87" w:rsidRDefault="00FD7E63" w:rsidP="009415D4">
      <w:pPr>
        <w:pStyle w:val="ListParagraph"/>
        <w:numPr>
          <w:ilvl w:val="0"/>
          <w:numId w:val="6"/>
        </w:numPr>
        <w:spacing w:line="360" w:lineRule="auto"/>
        <w:rPr>
          <w:rFonts w:ascii="Times New Roman" w:hAnsi="Times New Roman" w:cs="Times New Roman"/>
          <w:bCs/>
        </w:rPr>
      </w:pPr>
      <w:r w:rsidRPr="00301D87">
        <w:rPr>
          <w:rFonts w:ascii="Times New Roman" w:hAnsi="Times New Roman" w:cs="Times New Roman"/>
          <w:bCs/>
        </w:rPr>
        <w:t xml:space="preserve">In 2009 he sold the property mortgaged to the bank. The then manager has taken up the matter with DC, </w:t>
      </w:r>
      <w:proofErr w:type="spellStart"/>
      <w:r w:rsidRPr="00301D87">
        <w:rPr>
          <w:rFonts w:ascii="Times New Roman" w:hAnsi="Times New Roman" w:cs="Times New Roman"/>
          <w:bCs/>
        </w:rPr>
        <w:t>Koppal</w:t>
      </w:r>
      <w:proofErr w:type="spellEnd"/>
      <w:r w:rsidRPr="00301D87">
        <w:rPr>
          <w:rFonts w:ascii="Times New Roman" w:hAnsi="Times New Roman" w:cs="Times New Roman"/>
          <w:bCs/>
        </w:rPr>
        <w:t xml:space="preserve"> and stopped further transactions on the land. Bank had once again bought up sale notification. The purchase of the property has approached the recovery officer</w:t>
      </w:r>
      <w:r w:rsidR="004C2F1A" w:rsidRPr="00301D87">
        <w:rPr>
          <w:rFonts w:ascii="Times New Roman" w:hAnsi="Times New Roman" w:cs="Times New Roman"/>
          <w:bCs/>
        </w:rPr>
        <w:t xml:space="preserve"> and filed petition with DRT for compromise settlement. </w:t>
      </w:r>
    </w:p>
    <w:p w:rsidR="004C2F1A" w:rsidRDefault="004C2F1A" w:rsidP="009415D4">
      <w:pPr>
        <w:spacing w:line="360" w:lineRule="auto"/>
        <w:rPr>
          <w:rFonts w:ascii="Times New Roman" w:hAnsi="Times New Roman" w:cs="Times New Roman"/>
          <w:bCs/>
        </w:rPr>
      </w:pPr>
      <w:r>
        <w:rPr>
          <w:rFonts w:ascii="Times New Roman" w:hAnsi="Times New Roman" w:cs="Times New Roman"/>
          <w:bCs/>
        </w:rPr>
        <w:t>Waiver of UDI Recommended: Rs. 212 crores</w:t>
      </w:r>
    </w:p>
    <w:p w:rsidR="004C2F1A" w:rsidRDefault="004C2F1A" w:rsidP="009415D4">
      <w:pPr>
        <w:spacing w:line="360" w:lineRule="auto"/>
        <w:rPr>
          <w:rFonts w:ascii="Times New Roman" w:hAnsi="Times New Roman" w:cs="Times New Roman"/>
          <w:bCs/>
        </w:rPr>
      </w:pPr>
      <w:r>
        <w:rPr>
          <w:rFonts w:ascii="Times New Roman" w:hAnsi="Times New Roman" w:cs="Times New Roman"/>
          <w:bCs/>
        </w:rPr>
        <w:t>Justificat</w:t>
      </w:r>
      <w:r w:rsidR="00973391">
        <w:rPr>
          <w:rFonts w:ascii="Times New Roman" w:hAnsi="Times New Roman" w:cs="Times New Roman"/>
          <w:bCs/>
        </w:rPr>
        <w:t xml:space="preserve">ion:  </w:t>
      </w:r>
      <w:r>
        <w:rPr>
          <w:rFonts w:ascii="Times New Roman" w:hAnsi="Times New Roman" w:cs="Times New Roman"/>
          <w:bCs/>
        </w:rPr>
        <w:t>Bank is in the view that the compromise offered (1.50 crore) by the purchaser is very low.</w:t>
      </w:r>
    </w:p>
    <w:p w:rsidR="004C2F1A" w:rsidRPr="008C10BC" w:rsidRDefault="004C2F1A" w:rsidP="009415D4">
      <w:pPr>
        <w:spacing w:line="360" w:lineRule="auto"/>
        <w:rPr>
          <w:rFonts w:ascii="Times New Roman" w:hAnsi="Times New Roman" w:cs="Times New Roman"/>
          <w:bCs/>
        </w:rPr>
      </w:pPr>
      <w:r>
        <w:rPr>
          <w:rFonts w:ascii="Times New Roman" w:hAnsi="Times New Roman" w:cs="Times New Roman"/>
          <w:bCs/>
        </w:rPr>
        <w:t>Ability of the bank to enforce the security: Doubtful dues to objections fled by the borrower in several forums.</w:t>
      </w:r>
    </w:p>
    <w:p w:rsidR="008C10BC" w:rsidRDefault="004C2F1A" w:rsidP="009415D4">
      <w:pPr>
        <w:spacing w:line="360" w:lineRule="auto"/>
        <w:rPr>
          <w:rFonts w:ascii="Times New Roman" w:hAnsi="Times New Roman" w:cs="Times New Roman"/>
          <w:bCs/>
        </w:rPr>
      </w:pPr>
      <w:r>
        <w:rPr>
          <w:rFonts w:ascii="Times New Roman" w:hAnsi="Times New Roman" w:cs="Times New Roman"/>
          <w:bCs/>
        </w:rPr>
        <w:t>Status of proceedings in DRT: Decreed on 11/02/1999</w:t>
      </w:r>
    </w:p>
    <w:p w:rsidR="004C2F1A" w:rsidRDefault="004C2F1A" w:rsidP="009415D4">
      <w:pPr>
        <w:spacing w:line="360" w:lineRule="auto"/>
        <w:rPr>
          <w:rFonts w:ascii="Times New Roman" w:hAnsi="Times New Roman" w:cs="Times New Roman"/>
          <w:bCs/>
        </w:rPr>
      </w:pPr>
      <w:r>
        <w:rPr>
          <w:rFonts w:ascii="Times New Roman" w:hAnsi="Times New Roman" w:cs="Times New Roman"/>
          <w:bCs/>
        </w:rPr>
        <w:t>Total dues: 3.22 crores at 10% interest</w:t>
      </w:r>
    </w:p>
    <w:p w:rsidR="004C2F1A" w:rsidRPr="008C10BC" w:rsidRDefault="004C2F1A" w:rsidP="009415D4">
      <w:pPr>
        <w:spacing w:line="360" w:lineRule="auto"/>
        <w:rPr>
          <w:rFonts w:ascii="Times New Roman" w:hAnsi="Times New Roman" w:cs="Times New Roman"/>
          <w:bCs/>
        </w:rPr>
      </w:pPr>
      <w:r>
        <w:rPr>
          <w:rFonts w:ascii="Times New Roman" w:hAnsi="Times New Roman" w:cs="Times New Roman"/>
          <w:bCs/>
        </w:rPr>
        <w:t xml:space="preserve">Sacrifice: (3.22 crores- 1.50 crores) Rs. </w:t>
      </w:r>
      <w:r w:rsidR="00A80F15">
        <w:rPr>
          <w:rFonts w:ascii="Times New Roman" w:hAnsi="Times New Roman" w:cs="Times New Roman"/>
          <w:bCs/>
        </w:rPr>
        <w:t>1.72 crores</w:t>
      </w:r>
    </w:p>
    <w:p w:rsidR="008C10BC" w:rsidRPr="008C10BC" w:rsidRDefault="00A80F15" w:rsidP="009415D4">
      <w:pPr>
        <w:spacing w:line="360" w:lineRule="auto"/>
        <w:rPr>
          <w:rFonts w:ascii="Times New Roman" w:hAnsi="Times New Roman" w:cs="Times New Roman"/>
          <w:bCs/>
        </w:rPr>
      </w:pPr>
      <w:r>
        <w:rPr>
          <w:rFonts w:ascii="Times New Roman" w:hAnsi="Times New Roman" w:cs="Times New Roman"/>
          <w:bCs/>
        </w:rPr>
        <w:t>Notional loss: Rs. 1.97 cores</w:t>
      </w:r>
    </w:p>
    <w:p w:rsidR="002F6529" w:rsidRDefault="002F6529" w:rsidP="009415D4">
      <w:pPr>
        <w:spacing w:line="360" w:lineRule="auto"/>
        <w:rPr>
          <w:rFonts w:ascii="Times New Roman" w:hAnsi="Times New Roman" w:cs="Times New Roman"/>
          <w:bCs/>
        </w:rPr>
      </w:pPr>
    </w:p>
    <w:p w:rsidR="00685D77" w:rsidRDefault="00685D77" w:rsidP="009415D4">
      <w:pPr>
        <w:spacing w:line="360" w:lineRule="auto"/>
        <w:rPr>
          <w:rFonts w:ascii="Times New Roman" w:hAnsi="Times New Roman" w:cs="Times New Roman"/>
          <w:bCs/>
        </w:rPr>
      </w:pPr>
    </w:p>
    <w:p w:rsidR="00685D77" w:rsidRDefault="00685D77" w:rsidP="009415D4">
      <w:pPr>
        <w:spacing w:line="360" w:lineRule="auto"/>
        <w:rPr>
          <w:rFonts w:ascii="Times New Roman" w:hAnsi="Times New Roman" w:cs="Times New Roman"/>
          <w:bCs/>
        </w:rPr>
      </w:pPr>
    </w:p>
    <w:p w:rsidR="002F6529" w:rsidRPr="0009348D" w:rsidRDefault="002F6529" w:rsidP="009415D4">
      <w:pPr>
        <w:spacing w:line="360" w:lineRule="auto"/>
        <w:rPr>
          <w:rFonts w:ascii="Times New Roman" w:hAnsi="Times New Roman" w:cs="Times New Roman"/>
          <w:bCs/>
        </w:rPr>
      </w:pPr>
    </w:p>
    <w:p w:rsidR="008C10BC" w:rsidRPr="008C10BC" w:rsidRDefault="008C10BC" w:rsidP="009415D4">
      <w:pPr>
        <w:numPr>
          <w:ilvl w:val="0"/>
          <w:numId w:val="4"/>
        </w:numPr>
        <w:spacing w:line="360" w:lineRule="auto"/>
        <w:rPr>
          <w:rFonts w:ascii="Times New Roman" w:hAnsi="Times New Roman" w:cs="Times New Roman"/>
          <w:bCs/>
        </w:rPr>
      </w:pPr>
      <w:r w:rsidRPr="008C10BC">
        <w:rPr>
          <w:rFonts w:ascii="Times New Roman" w:hAnsi="Times New Roman" w:cs="Times New Roman"/>
          <w:bCs/>
        </w:rPr>
        <w:t>Details of Account-</w:t>
      </w:r>
    </w:p>
    <w:p w:rsidR="008C10BC" w:rsidRP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 xml:space="preserve">Name of the </w:t>
      </w:r>
      <w:proofErr w:type="spellStart"/>
      <w:r w:rsidRPr="008C10BC">
        <w:rPr>
          <w:rFonts w:ascii="Times New Roman" w:hAnsi="Times New Roman" w:cs="Times New Roman"/>
          <w:bCs/>
        </w:rPr>
        <w:t>Account</w:t>
      </w:r>
      <w:proofErr w:type="gramStart"/>
      <w:r w:rsidRPr="008C10BC">
        <w:rPr>
          <w:rFonts w:ascii="Times New Roman" w:hAnsi="Times New Roman" w:cs="Times New Roman"/>
          <w:bCs/>
        </w:rPr>
        <w:t>:</w:t>
      </w:r>
      <w:r w:rsidR="00685D77">
        <w:rPr>
          <w:rFonts w:ascii="Times New Roman" w:hAnsi="Times New Roman" w:cs="Times New Roman"/>
          <w:bCs/>
        </w:rPr>
        <w:t>M</w:t>
      </w:r>
      <w:proofErr w:type="spellEnd"/>
      <w:proofErr w:type="gramEnd"/>
      <w:r w:rsidR="00685D77">
        <w:rPr>
          <w:rFonts w:ascii="Times New Roman" w:hAnsi="Times New Roman" w:cs="Times New Roman"/>
          <w:bCs/>
        </w:rPr>
        <w:t xml:space="preserve"> /S </w:t>
      </w:r>
      <w:proofErr w:type="spellStart"/>
      <w:r w:rsidR="00685D77">
        <w:rPr>
          <w:rFonts w:ascii="Times New Roman" w:hAnsi="Times New Roman" w:cs="Times New Roman"/>
          <w:bCs/>
        </w:rPr>
        <w:t>Ramalingeshwara</w:t>
      </w:r>
      <w:proofErr w:type="spellEnd"/>
      <w:r w:rsidR="00685D77">
        <w:rPr>
          <w:rFonts w:ascii="Times New Roman" w:hAnsi="Times New Roman" w:cs="Times New Roman"/>
          <w:bCs/>
        </w:rPr>
        <w:t xml:space="preserve"> floor and </w:t>
      </w:r>
      <w:proofErr w:type="spellStart"/>
      <w:r w:rsidR="00685D77">
        <w:rPr>
          <w:rFonts w:ascii="Times New Roman" w:hAnsi="Times New Roman" w:cs="Times New Roman"/>
          <w:bCs/>
        </w:rPr>
        <w:t>dall</w:t>
      </w:r>
      <w:proofErr w:type="spellEnd"/>
    </w:p>
    <w:p w:rsidR="008C10BC" w:rsidRP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 xml:space="preserve">Name of the </w:t>
      </w:r>
      <w:proofErr w:type="spellStart"/>
      <w:r w:rsidRPr="008C10BC">
        <w:rPr>
          <w:rFonts w:ascii="Times New Roman" w:hAnsi="Times New Roman" w:cs="Times New Roman"/>
          <w:bCs/>
        </w:rPr>
        <w:t>Proprietor</w:t>
      </w:r>
      <w:proofErr w:type="gramStart"/>
      <w:r w:rsidRPr="008C10BC">
        <w:rPr>
          <w:rFonts w:ascii="Times New Roman" w:hAnsi="Times New Roman" w:cs="Times New Roman"/>
          <w:bCs/>
        </w:rPr>
        <w:t>:</w:t>
      </w:r>
      <w:r w:rsidR="00685D77">
        <w:rPr>
          <w:rFonts w:ascii="Times New Roman" w:hAnsi="Times New Roman" w:cs="Times New Roman"/>
          <w:bCs/>
        </w:rPr>
        <w:t>SriNeelkanthappaBiradar</w:t>
      </w:r>
      <w:proofErr w:type="spellEnd"/>
      <w:proofErr w:type="gramEnd"/>
    </w:p>
    <w:p w:rsidR="008C10BC" w:rsidRP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Name of the Branch:</w:t>
      </w:r>
      <w:r w:rsidR="00685D77">
        <w:rPr>
          <w:rFonts w:ascii="Times New Roman" w:hAnsi="Times New Roman" w:cs="Times New Roman"/>
          <w:bCs/>
        </w:rPr>
        <w:t xml:space="preserve">  Specialized MSME Branch, Gulbarga</w:t>
      </w:r>
    </w:p>
    <w:p w:rsidR="008C10BC" w:rsidRP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Line of Activity:</w:t>
      </w:r>
      <w:r w:rsidR="00685D77">
        <w:rPr>
          <w:rFonts w:ascii="Times New Roman" w:hAnsi="Times New Roman" w:cs="Times New Roman"/>
          <w:bCs/>
        </w:rPr>
        <w:t xml:space="preserve"> Food Processing and </w:t>
      </w:r>
      <w:proofErr w:type="spellStart"/>
      <w:r w:rsidR="00685D77">
        <w:rPr>
          <w:rFonts w:ascii="Times New Roman" w:hAnsi="Times New Roman" w:cs="Times New Roman"/>
          <w:bCs/>
        </w:rPr>
        <w:t>dall</w:t>
      </w:r>
      <w:proofErr w:type="spellEnd"/>
      <w:r w:rsidR="00685D77">
        <w:rPr>
          <w:rFonts w:ascii="Times New Roman" w:hAnsi="Times New Roman" w:cs="Times New Roman"/>
          <w:bCs/>
        </w:rPr>
        <w:t xml:space="preserve"> mill</w:t>
      </w:r>
    </w:p>
    <w:p w:rsidR="008C10BC" w:rsidRPr="008C10BC" w:rsidRDefault="00685D77" w:rsidP="009415D4">
      <w:pPr>
        <w:spacing w:line="360" w:lineRule="auto"/>
        <w:rPr>
          <w:rFonts w:ascii="Times New Roman" w:hAnsi="Times New Roman" w:cs="Times New Roman"/>
          <w:bCs/>
        </w:rPr>
      </w:pPr>
      <w:r>
        <w:rPr>
          <w:rFonts w:ascii="Times New Roman" w:hAnsi="Times New Roman" w:cs="Times New Roman"/>
          <w:bCs/>
        </w:rPr>
        <w:t>Amount due to the bank: Rs. 1</w:t>
      </w:r>
      <w:proofErr w:type="gramStart"/>
      <w:r>
        <w:rPr>
          <w:rFonts w:ascii="Times New Roman" w:hAnsi="Times New Roman" w:cs="Times New Roman"/>
          <w:bCs/>
        </w:rPr>
        <w:t>,41,17,890</w:t>
      </w:r>
      <w:proofErr w:type="gramEnd"/>
      <w:r>
        <w:rPr>
          <w:rFonts w:ascii="Times New Roman" w:hAnsi="Times New Roman" w:cs="Times New Roman"/>
          <w:bCs/>
        </w:rPr>
        <w:t xml:space="preserve">  as on 27/09/2013 + interest from 28/09/2013</w:t>
      </w:r>
    </w:p>
    <w:p w:rsid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Category/Classification:</w:t>
      </w:r>
    </w:p>
    <w:p w:rsidR="00685D77" w:rsidRDefault="00685D77" w:rsidP="009415D4">
      <w:pPr>
        <w:spacing w:line="360" w:lineRule="auto"/>
        <w:rPr>
          <w:rFonts w:ascii="Times New Roman" w:hAnsi="Times New Roman" w:cs="Times New Roman"/>
          <w:bCs/>
        </w:rPr>
      </w:pPr>
      <w:r>
        <w:rPr>
          <w:rFonts w:ascii="Times New Roman" w:hAnsi="Times New Roman" w:cs="Times New Roman"/>
          <w:bCs/>
        </w:rPr>
        <w:t>Segment: SME</w:t>
      </w:r>
    </w:p>
    <w:p w:rsidR="00685D77" w:rsidRPr="008C10BC" w:rsidRDefault="00685D77" w:rsidP="009415D4">
      <w:pPr>
        <w:spacing w:line="360" w:lineRule="auto"/>
        <w:rPr>
          <w:rFonts w:ascii="Times New Roman" w:hAnsi="Times New Roman" w:cs="Times New Roman"/>
          <w:bCs/>
        </w:rPr>
      </w:pPr>
      <w:r>
        <w:rPr>
          <w:rFonts w:ascii="Times New Roman" w:hAnsi="Times New Roman" w:cs="Times New Roman"/>
          <w:bCs/>
        </w:rPr>
        <w:t>Date of NPA: 27/09/2013</w:t>
      </w:r>
    </w:p>
    <w:p w:rsidR="008C10BC" w:rsidRP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Asset Classification:</w:t>
      </w:r>
      <w:r w:rsidR="00685D77">
        <w:rPr>
          <w:rFonts w:ascii="Times New Roman" w:hAnsi="Times New Roman" w:cs="Times New Roman"/>
          <w:bCs/>
        </w:rPr>
        <w:t xml:space="preserve"> Doubtful assets- DA1</w:t>
      </w:r>
    </w:p>
    <w:p w:rsidR="008C10BC" w:rsidRP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 xml:space="preserve">Provision </w:t>
      </w:r>
      <w:proofErr w:type="spellStart"/>
      <w:r w:rsidRPr="008C10BC">
        <w:rPr>
          <w:rFonts w:ascii="Times New Roman" w:hAnsi="Times New Roman" w:cs="Times New Roman"/>
          <w:bCs/>
        </w:rPr>
        <w:t>made</w:t>
      </w:r>
      <w:proofErr w:type="gramStart"/>
      <w:r w:rsidRPr="008C10BC">
        <w:rPr>
          <w:rFonts w:ascii="Times New Roman" w:hAnsi="Times New Roman" w:cs="Times New Roman"/>
          <w:bCs/>
        </w:rPr>
        <w:t>:</w:t>
      </w:r>
      <w:r w:rsidR="00685D77">
        <w:rPr>
          <w:rFonts w:ascii="Times New Roman" w:hAnsi="Times New Roman" w:cs="Times New Roman"/>
          <w:bCs/>
        </w:rPr>
        <w:t>Rs</w:t>
      </w:r>
      <w:proofErr w:type="spellEnd"/>
      <w:proofErr w:type="gramEnd"/>
      <w:r w:rsidR="00685D77">
        <w:rPr>
          <w:rFonts w:ascii="Times New Roman" w:hAnsi="Times New Roman" w:cs="Times New Roman"/>
          <w:bCs/>
        </w:rPr>
        <w:t>. 40,29,324</w:t>
      </w:r>
    </w:p>
    <w:p w:rsidR="008C10BC" w:rsidRDefault="00685D77" w:rsidP="009415D4">
      <w:pPr>
        <w:spacing w:line="360" w:lineRule="auto"/>
        <w:rPr>
          <w:rFonts w:ascii="Times New Roman" w:hAnsi="Times New Roman" w:cs="Times New Roman"/>
          <w:bCs/>
        </w:rPr>
      </w:pPr>
      <w:r>
        <w:rPr>
          <w:rFonts w:ascii="Times New Roman" w:hAnsi="Times New Roman" w:cs="Times New Roman"/>
          <w:bCs/>
        </w:rPr>
        <w:t>Compromise Proposal-</w:t>
      </w:r>
    </w:p>
    <w:p w:rsidR="00685D77" w:rsidRPr="00FD66A9" w:rsidRDefault="00685D77" w:rsidP="009415D4">
      <w:pPr>
        <w:pStyle w:val="ListParagraph"/>
        <w:numPr>
          <w:ilvl w:val="0"/>
          <w:numId w:val="7"/>
        </w:numPr>
        <w:spacing w:line="360" w:lineRule="auto"/>
        <w:rPr>
          <w:rFonts w:ascii="Times New Roman" w:hAnsi="Times New Roman" w:cs="Times New Roman"/>
          <w:bCs/>
        </w:rPr>
      </w:pPr>
      <w:r w:rsidRPr="00FD66A9">
        <w:rPr>
          <w:rFonts w:ascii="Times New Roman" w:hAnsi="Times New Roman" w:cs="Times New Roman"/>
          <w:bCs/>
        </w:rPr>
        <w:t>By debit to reserve for bad and doubtful debts account- Rs. 61.17 lakhs</w:t>
      </w:r>
    </w:p>
    <w:p w:rsidR="00685D77" w:rsidRPr="00FD66A9" w:rsidRDefault="00685D77" w:rsidP="009415D4">
      <w:pPr>
        <w:pStyle w:val="ListParagraph"/>
        <w:numPr>
          <w:ilvl w:val="0"/>
          <w:numId w:val="7"/>
        </w:numPr>
        <w:spacing w:line="360" w:lineRule="auto"/>
        <w:rPr>
          <w:rFonts w:ascii="Times New Roman" w:hAnsi="Times New Roman" w:cs="Times New Roman"/>
          <w:bCs/>
        </w:rPr>
      </w:pPr>
      <w:r w:rsidRPr="00FD66A9">
        <w:rPr>
          <w:rFonts w:ascii="Times New Roman" w:hAnsi="Times New Roman" w:cs="Times New Roman"/>
          <w:bCs/>
        </w:rPr>
        <w:t xml:space="preserve">Waiver of undebated interest of </w:t>
      </w:r>
      <w:proofErr w:type="spellStart"/>
      <w:r w:rsidRPr="00FD66A9">
        <w:rPr>
          <w:rFonts w:ascii="Times New Roman" w:hAnsi="Times New Roman" w:cs="Times New Roman"/>
          <w:bCs/>
        </w:rPr>
        <w:t>Rs</w:t>
      </w:r>
      <w:proofErr w:type="spellEnd"/>
      <w:r w:rsidRPr="00FD66A9">
        <w:rPr>
          <w:rFonts w:ascii="Times New Roman" w:hAnsi="Times New Roman" w:cs="Times New Roman"/>
          <w:bCs/>
        </w:rPr>
        <w:t>. 26.86 lakhs</w:t>
      </w:r>
    </w:p>
    <w:p w:rsidR="00FD66A9" w:rsidRPr="00FD66A9" w:rsidRDefault="00FD66A9" w:rsidP="009415D4">
      <w:pPr>
        <w:pStyle w:val="ListParagraph"/>
        <w:numPr>
          <w:ilvl w:val="0"/>
          <w:numId w:val="7"/>
        </w:numPr>
        <w:spacing w:line="360" w:lineRule="auto"/>
        <w:rPr>
          <w:rFonts w:ascii="Times New Roman" w:hAnsi="Times New Roman" w:cs="Times New Roman"/>
          <w:bCs/>
        </w:rPr>
      </w:pPr>
      <w:r w:rsidRPr="00FD66A9">
        <w:rPr>
          <w:rFonts w:ascii="Times New Roman" w:hAnsi="Times New Roman" w:cs="Times New Roman"/>
          <w:bCs/>
        </w:rPr>
        <w:t>Accept a sum of Rs. 125 lakhs as Compromise in full and final settlement in the dues amounting to Rs. 196.84 lakhs involving a sacrifice of  Rs. 96..84 lakhs towards write-off</w:t>
      </w:r>
    </w:p>
    <w:p w:rsidR="008C10BC" w:rsidRP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Securities Charged: Primary Securities-</w:t>
      </w:r>
      <w:r w:rsidR="00685D77">
        <w:rPr>
          <w:rFonts w:ascii="Times New Roman" w:hAnsi="Times New Roman" w:cs="Times New Roman"/>
          <w:bCs/>
        </w:rPr>
        <w:t xml:space="preserve"> Hypothecation over stocks</w:t>
      </w:r>
    </w:p>
    <w:p w:rsid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Collateral securities:</w:t>
      </w:r>
      <w:r w:rsidR="00FD66A9">
        <w:rPr>
          <w:rFonts w:ascii="Times New Roman" w:hAnsi="Times New Roman" w:cs="Times New Roman"/>
          <w:bCs/>
        </w:rPr>
        <w:t xml:space="preserve"> Factory, Land &amp; Building, Plant and </w:t>
      </w:r>
      <w:proofErr w:type="spellStart"/>
      <w:r w:rsidR="00FD66A9">
        <w:rPr>
          <w:rFonts w:ascii="Times New Roman" w:hAnsi="Times New Roman" w:cs="Times New Roman"/>
          <w:bCs/>
        </w:rPr>
        <w:t>Machinary</w:t>
      </w:r>
      <w:proofErr w:type="spellEnd"/>
    </w:p>
    <w:p w:rsidR="008C10BC" w:rsidRPr="008C10BC" w:rsidRDefault="00FD66A9" w:rsidP="009415D4">
      <w:pPr>
        <w:spacing w:line="360" w:lineRule="auto"/>
        <w:rPr>
          <w:rFonts w:ascii="Times New Roman" w:hAnsi="Times New Roman" w:cs="Times New Roman"/>
          <w:bCs/>
        </w:rPr>
      </w:pPr>
      <w:r>
        <w:rPr>
          <w:rFonts w:ascii="Times New Roman" w:hAnsi="Times New Roman" w:cs="Times New Roman"/>
          <w:bCs/>
        </w:rPr>
        <w:t>Total security value: 352.73 lakhs</w:t>
      </w:r>
    </w:p>
    <w:p w:rsidR="008C10BC" w:rsidRP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Guarantor:</w:t>
      </w:r>
      <w:r w:rsidR="00FD66A9">
        <w:rPr>
          <w:rFonts w:ascii="Times New Roman" w:hAnsi="Times New Roman" w:cs="Times New Roman"/>
          <w:bCs/>
        </w:rPr>
        <w:t xml:space="preserve"> Sri. </w:t>
      </w:r>
      <w:proofErr w:type="spellStart"/>
      <w:r w:rsidR="00FD66A9">
        <w:rPr>
          <w:rFonts w:ascii="Times New Roman" w:hAnsi="Times New Roman" w:cs="Times New Roman"/>
          <w:bCs/>
        </w:rPr>
        <w:t>Ambarya</w:t>
      </w:r>
      <w:proofErr w:type="spellEnd"/>
      <w:r w:rsidR="00FD66A9">
        <w:rPr>
          <w:rFonts w:ascii="Times New Roman" w:hAnsi="Times New Roman" w:cs="Times New Roman"/>
          <w:bCs/>
        </w:rPr>
        <w:t xml:space="preserve"> (net worth- 196.84 lakhs)</w:t>
      </w:r>
    </w:p>
    <w:p w:rsid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 xml:space="preserve">Balance </w:t>
      </w:r>
      <w:proofErr w:type="spellStart"/>
      <w:r w:rsidRPr="008C10BC">
        <w:rPr>
          <w:rFonts w:ascii="Times New Roman" w:hAnsi="Times New Roman" w:cs="Times New Roman"/>
          <w:bCs/>
        </w:rPr>
        <w:t>outstanding:</w:t>
      </w:r>
      <w:r w:rsidR="00685D77">
        <w:rPr>
          <w:rFonts w:ascii="Times New Roman" w:hAnsi="Times New Roman" w:cs="Times New Roman"/>
          <w:bCs/>
        </w:rPr>
        <w:t>Rs</w:t>
      </w:r>
      <w:proofErr w:type="spellEnd"/>
      <w:r w:rsidR="00685D77">
        <w:rPr>
          <w:rFonts w:ascii="Times New Roman" w:hAnsi="Times New Roman" w:cs="Times New Roman"/>
          <w:bCs/>
        </w:rPr>
        <w:t xml:space="preserve">. 141.18 lakh + </w:t>
      </w:r>
      <w:proofErr w:type="spellStart"/>
      <w:r w:rsidR="00685D77">
        <w:rPr>
          <w:rFonts w:ascii="Times New Roman" w:hAnsi="Times New Roman" w:cs="Times New Roman"/>
          <w:bCs/>
        </w:rPr>
        <w:t>Rs</w:t>
      </w:r>
      <w:proofErr w:type="spellEnd"/>
      <w:r w:rsidR="00685D77">
        <w:rPr>
          <w:rFonts w:ascii="Times New Roman" w:hAnsi="Times New Roman" w:cs="Times New Roman"/>
          <w:bCs/>
        </w:rPr>
        <w:t xml:space="preserve">. 19.99 lakh = </w:t>
      </w:r>
      <w:proofErr w:type="spellStart"/>
      <w:r w:rsidR="00685D77">
        <w:rPr>
          <w:rFonts w:ascii="Times New Roman" w:hAnsi="Times New Roman" w:cs="Times New Roman"/>
          <w:bCs/>
        </w:rPr>
        <w:t>Rs</w:t>
      </w:r>
      <w:proofErr w:type="spellEnd"/>
      <w:r w:rsidR="00685D77">
        <w:rPr>
          <w:rFonts w:ascii="Times New Roman" w:hAnsi="Times New Roman" w:cs="Times New Roman"/>
          <w:bCs/>
        </w:rPr>
        <w:t>. 161.17 lakh</w:t>
      </w:r>
    </w:p>
    <w:p w:rsidR="009415D4" w:rsidRDefault="009415D4" w:rsidP="009415D4">
      <w:pPr>
        <w:spacing w:line="360" w:lineRule="auto"/>
        <w:rPr>
          <w:rFonts w:ascii="Times New Roman" w:hAnsi="Times New Roman" w:cs="Times New Roman"/>
          <w:bCs/>
        </w:rPr>
      </w:pPr>
    </w:p>
    <w:p w:rsidR="009415D4" w:rsidRPr="008C10BC" w:rsidRDefault="009415D4" w:rsidP="009415D4">
      <w:pPr>
        <w:spacing w:line="360" w:lineRule="auto"/>
        <w:rPr>
          <w:rFonts w:ascii="Times New Roman" w:hAnsi="Times New Roman" w:cs="Times New Roman"/>
          <w:bCs/>
        </w:rPr>
      </w:pPr>
    </w:p>
    <w:p w:rsidR="008C10BC" w:rsidRDefault="008C10BC" w:rsidP="009415D4">
      <w:pPr>
        <w:spacing w:line="360" w:lineRule="auto"/>
        <w:rPr>
          <w:rFonts w:ascii="Times New Roman" w:hAnsi="Times New Roman" w:cs="Times New Roman"/>
          <w:bCs/>
        </w:rPr>
      </w:pPr>
      <w:r w:rsidRPr="008C10BC">
        <w:rPr>
          <w:rFonts w:ascii="Times New Roman" w:hAnsi="Times New Roman" w:cs="Times New Roman"/>
          <w:bCs/>
        </w:rPr>
        <w:t>Brief History:</w:t>
      </w:r>
    </w:p>
    <w:p w:rsidR="00FD66A9" w:rsidRPr="00547E27" w:rsidRDefault="00FD66A9" w:rsidP="00547E27">
      <w:pPr>
        <w:pStyle w:val="ListParagraph"/>
        <w:numPr>
          <w:ilvl w:val="0"/>
          <w:numId w:val="8"/>
        </w:numPr>
        <w:spacing w:line="360" w:lineRule="auto"/>
        <w:rPr>
          <w:rFonts w:ascii="Times New Roman" w:hAnsi="Times New Roman" w:cs="Times New Roman"/>
          <w:bCs/>
        </w:rPr>
      </w:pPr>
      <w:r w:rsidRPr="00547E27">
        <w:rPr>
          <w:rFonts w:ascii="Times New Roman" w:hAnsi="Times New Roman" w:cs="Times New Roman"/>
          <w:bCs/>
        </w:rPr>
        <w:t xml:space="preserve">M/S </w:t>
      </w:r>
      <w:proofErr w:type="spellStart"/>
      <w:r w:rsidRPr="00547E27">
        <w:rPr>
          <w:rFonts w:ascii="Times New Roman" w:hAnsi="Times New Roman" w:cs="Times New Roman"/>
          <w:bCs/>
        </w:rPr>
        <w:t>Ramlingeshwara</w:t>
      </w:r>
      <w:proofErr w:type="spellEnd"/>
      <w:r w:rsidRPr="00547E27">
        <w:rPr>
          <w:rFonts w:ascii="Times New Roman" w:hAnsi="Times New Roman" w:cs="Times New Roman"/>
          <w:bCs/>
        </w:rPr>
        <w:t xml:space="preserve"> floor and </w:t>
      </w:r>
      <w:proofErr w:type="spellStart"/>
      <w:r w:rsidRPr="00547E27">
        <w:rPr>
          <w:rFonts w:ascii="Times New Roman" w:hAnsi="Times New Roman" w:cs="Times New Roman"/>
          <w:bCs/>
        </w:rPr>
        <w:t>dallis</w:t>
      </w:r>
      <w:proofErr w:type="spellEnd"/>
      <w:r w:rsidRPr="00547E27">
        <w:rPr>
          <w:rFonts w:ascii="Times New Roman" w:hAnsi="Times New Roman" w:cs="Times New Roman"/>
          <w:bCs/>
        </w:rPr>
        <w:t xml:space="preserve"> a proprietary unit by Sri </w:t>
      </w:r>
      <w:proofErr w:type="spellStart"/>
      <w:r w:rsidRPr="00547E27">
        <w:rPr>
          <w:rFonts w:ascii="Times New Roman" w:hAnsi="Times New Roman" w:cs="Times New Roman"/>
          <w:bCs/>
        </w:rPr>
        <w:t>NeelkanthappaBiradar</w:t>
      </w:r>
      <w:proofErr w:type="spellEnd"/>
      <w:r w:rsidRPr="00547E27">
        <w:rPr>
          <w:rFonts w:ascii="Times New Roman" w:hAnsi="Times New Roman" w:cs="Times New Roman"/>
          <w:bCs/>
        </w:rPr>
        <w:t xml:space="preserve">. The Last sanction of credit limit was Rs. 160 lakhs. </w:t>
      </w:r>
    </w:p>
    <w:p w:rsidR="00FD66A9" w:rsidRPr="00547E27" w:rsidRDefault="00FD66A9" w:rsidP="00547E27">
      <w:pPr>
        <w:pStyle w:val="ListParagraph"/>
        <w:numPr>
          <w:ilvl w:val="0"/>
          <w:numId w:val="8"/>
        </w:numPr>
        <w:spacing w:line="360" w:lineRule="auto"/>
        <w:rPr>
          <w:rFonts w:ascii="Times New Roman" w:hAnsi="Times New Roman" w:cs="Times New Roman"/>
          <w:bCs/>
        </w:rPr>
      </w:pPr>
      <w:r w:rsidRPr="00547E27">
        <w:rPr>
          <w:rFonts w:ascii="Times New Roman" w:hAnsi="Times New Roman" w:cs="Times New Roman"/>
          <w:bCs/>
        </w:rPr>
        <w:t>During the year 2011 and 2012 due to the setback faced by dal industry, the units were affected which reflected in the cond</w:t>
      </w:r>
      <w:r w:rsidR="000A52B5" w:rsidRPr="00547E27">
        <w:rPr>
          <w:rFonts w:ascii="Times New Roman" w:hAnsi="Times New Roman" w:cs="Times New Roman"/>
          <w:bCs/>
        </w:rPr>
        <w:t>uct of accounts with frequent ir</w:t>
      </w:r>
      <w:r w:rsidRPr="00547E27">
        <w:rPr>
          <w:rFonts w:ascii="Times New Roman" w:hAnsi="Times New Roman" w:cs="Times New Roman"/>
          <w:bCs/>
        </w:rPr>
        <w:t>regularities</w:t>
      </w:r>
      <w:r w:rsidR="000A52B5" w:rsidRPr="00547E27">
        <w:rPr>
          <w:rFonts w:ascii="Times New Roman" w:hAnsi="Times New Roman" w:cs="Times New Roman"/>
          <w:bCs/>
        </w:rPr>
        <w:t>. Also it appears the borrower had diverted the funds. The irregularities were periodically regulated to the sanctioning authority.</w:t>
      </w:r>
    </w:p>
    <w:p w:rsidR="000A52B5" w:rsidRPr="00547E27" w:rsidRDefault="00D54EF1" w:rsidP="00547E27">
      <w:pPr>
        <w:pStyle w:val="ListParagraph"/>
        <w:numPr>
          <w:ilvl w:val="0"/>
          <w:numId w:val="8"/>
        </w:numPr>
        <w:spacing w:line="360" w:lineRule="auto"/>
        <w:rPr>
          <w:rFonts w:ascii="Times New Roman" w:hAnsi="Times New Roman" w:cs="Times New Roman"/>
          <w:bCs/>
        </w:rPr>
      </w:pPr>
      <w:r w:rsidRPr="00547E27">
        <w:rPr>
          <w:rFonts w:ascii="Times New Roman" w:hAnsi="Times New Roman" w:cs="Times New Roman"/>
          <w:bCs/>
        </w:rPr>
        <w:t xml:space="preserve">Efforts to restructure and rehabilitation of accounts, with due discussion in detail with the borrower were </w:t>
      </w:r>
      <w:r w:rsidR="00547E27" w:rsidRPr="00547E27">
        <w:rPr>
          <w:rFonts w:ascii="Times New Roman" w:hAnsi="Times New Roman" w:cs="Times New Roman"/>
          <w:bCs/>
        </w:rPr>
        <w:t>undertaken</w:t>
      </w:r>
      <w:r w:rsidRPr="00547E27">
        <w:rPr>
          <w:rFonts w:ascii="Times New Roman" w:hAnsi="Times New Roman" w:cs="Times New Roman"/>
          <w:bCs/>
        </w:rPr>
        <w:t xml:space="preserve"> initially during November 2012 and then during December 2013. The whole exercise was failed mainly due to no proactive initiative and non- cooperation from the promoters. This resulted in Account being </w:t>
      </w:r>
      <w:r w:rsidR="00547E27" w:rsidRPr="00547E27">
        <w:rPr>
          <w:rFonts w:ascii="Times New Roman" w:hAnsi="Times New Roman" w:cs="Times New Roman"/>
          <w:bCs/>
        </w:rPr>
        <w:t>categ</w:t>
      </w:r>
      <w:r w:rsidR="00547E27">
        <w:rPr>
          <w:rFonts w:ascii="Times New Roman" w:hAnsi="Times New Roman" w:cs="Times New Roman"/>
          <w:bCs/>
        </w:rPr>
        <w:t>or</w:t>
      </w:r>
      <w:r w:rsidR="00547E27" w:rsidRPr="00547E27">
        <w:rPr>
          <w:rFonts w:ascii="Times New Roman" w:hAnsi="Times New Roman" w:cs="Times New Roman"/>
          <w:bCs/>
        </w:rPr>
        <w:t>ized</w:t>
      </w:r>
      <w:r w:rsidRPr="00547E27">
        <w:rPr>
          <w:rFonts w:ascii="Times New Roman" w:hAnsi="Times New Roman" w:cs="Times New Roman"/>
          <w:bCs/>
        </w:rPr>
        <w:t xml:space="preserve"> under NPA Status on 2/12/2013 and resulted in initiation of action under SARFAESI Act.A demand notice under section 14(2) was issued followed by possession notice of the properties mortgaged.</w:t>
      </w:r>
    </w:p>
    <w:p w:rsidR="008C10BC" w:rsidRPr="00547E27" w:rsidRDefault="00D54EF1" w:rsidP="00547E27">
      <w:pPr>
        <w:pStyle w:val="ListParagraph"/>
        <w:numPr>
          <w:ilvl w:val="0"/>
          <w:numId w:val="8"/>
        </w:numPr>
        <w:spacing w:line="360" w:lineRule="auto"/>
        <w:rPr>
          <w:rFonts w:ascii="Times New Roman" w:hAnsi="Times New Roman" w:cs="Times New Roman"/>
          <w:bCs/>
        </w:rPr>
      </w:pPr>
      <w:r w:rsidRPr="00547E27">
        <w:rPr>
          <w:rFonts w:ascii="Times New Roman" w:hAnsi="Times New Roman" w:cs="Times New Roman"/>
          <w:bCs/>
        </w:rPr>
        <w:t>Auctions were not successful due to non-participation of bidders. The reserve price of mortgaged properties was Rs. 130 lacs.</w:t>
      </w:r>
    </w:p>
    <w:p w:rsidR="00726B23" w:rsidRPr="00547E27" w:rsidRDefault="00D54EF1" w:rsidP="00547E27">
      <w:pPr>
        <w:pStyle w:val="ListParagraph"/>
        <w:numPr>
          <w:ilvl w:val="0"/>
          <w:numId w:val="8"/>
        </w:numPr>
        <w:spacing w:line="360" w:lineRule="auto"/>
        <w:rPr>
          <w:rFonts w:ascii="Times New Roman" w:hAnsi="Times New Roman" w:cs="Times New Roman"/>
          <w:bCs/>
        </w:rPr>
      </w:pPr>
      <w:proofErr w:type="spellStart"/>
      <w:r w:rsidRPr="00547E27">
        <w:rPr>
          <w:rFonts w:ascii="Times New Roman" w:hAnsi="Times New Roman" w:cs="Times New Roman"/>
          <w:bCs/>
        </w:rPr>
        <w:t>LokAdalat</w:t>
      </w:r>
      <w:proofErr w:type="spellEnd"/>
      <w:r w:rsidRPr="00547E27">
        <w:rPr>
          <w:rFonts w:ascii="Times New Roman" w:hAnsi="Times New Roman" w:cs="Times New Roman"/>
          <w:bCs/>
        </w:rPr>
        <w:t xml:space="preserve"> Bench in DRT during its last hearing on 17/01/2015, the borrowers presented that the bank is not considering their request for compromise settlement and the bench </w:t>
      </w:r>
      <w:r w:rsidR="00547E27" w:rsidRPr="00547E27">
        <w:rPr>
          <w:rFonts w:ascii="Times New Roman" w:hAnsi="Times New Roman" w:cs="Times New Roman"/>
          <w:bCs/>
        </w:rPr>
        <w:t>advised</w:t>
      </w:r>
      <w:r w:rsidRPr="00547E27">
        <w:rPr>
          <w:rFonts w:ascii="Times New Roman" w:hAnsi="Times New Roman" w:cs="Times New Roman"/>
          <w:bCs/>
        </w:rPr>
        <w:t xml:space="preserve"> to explore the possibility of any compromise settlement</w:t>
      </w:r>
      <w:r w:rsidR="00726B23" w:rsidRPr="00547E27">
        <w:rPr>
          <w:rFonts w:ascii="Times New Roman" w:hAnsi="Times New Roman" w:cs="Times New Roman"/>
          <w:bCs/>
        </w:rPr>
        <w:t xml:space="preserve">. </w:t>
      </w:r>
    </w:p>
    <w:p w:rsidR="008C10BC" w:rsidRPr="00547E27" w:rsidRDefault="00726B23" w:rsidP="00547E27">
      <w:pPr>
        <w:pStyle w:val="ListParagraph"/>
        <w:numPr>
          <w:ilvl w:val="0"/>
          <w:numId w:val="8"/>
        </w:numPr>
        <w:spacing w:line="360" w:lineRule="auto"/>
        <w:rPr>
          <w:rFonts w:ascii="Times New Roman" w:hAnsi="Times New Roman" w:cs="Times New Roman"/>
          <w:bCs/>
        </w:rPr>
      </w:pPr>
      <w:r w:rsidRPr="00547E27">
        <w:rPr>
          <w:rFonts w:ascii="Times New Roman" w:hAnsi="Times New Roman" w:cs="Times New Roman"/>
          <w:bCs/>
        </w:rPr>
        <w:t xml:space="preserve">The borrower initially offered Rs. 125 lakhs for both the units which is very low compared to the principal and total </w:t>
      </w:r>
      <w:r w:rsidR="00547E27" w:rsidRPr="00547E27">
        <w:rPr>
          <w:rFonts w:ascii="Times New Roman" w:hAnsi="Times New Roman" w:cs="Times New Roman"/>
          <w:bCs/>
        </w:rPr>
        <w:t>out standings</w:t>
      </w:r>
      <w:r w:rsidRPr="00547E27">
        <w:rPr>
          <w:rFonts w:ascii="Times New Roman" w:hAnsi="Times New Roman" w:cs="Times New Roman"/>
          <w:bCs/>
        </w:rPr>
        <w:t xml:space="preserve"> of Rs. 300 lakhs and posted the case subsequently to 02/02/2015 and then 14/03/2015 for third and final attempt for negotiation and settlement between both the parties. The borrower subsequently offered Rs. 155 lakhs + </w:t>
      </w:r>
      <w:proofErr w:type="spellStart"/>
      <w:r w:rsidRPr="00547E27">
        <w:rPr>
          <w:rFonts w:ascii="Times New Roman" w:hAnsi="Times New Roman" w:cs="Times New Roman"/>
          <w:bCs/>
        </w:rPr>
        <w:t>Rs</w:t>
      </w:r>
      <w:proofErr w:type="spellEnd"/>
      <w:r w:rsidRPr="00547E27">
        <w:rPr>
          <w:rFonts w:ascii="Times New Roman" w:hAnsi="Times New Roman" w:cs="Times New Roman"/>
          <w:bCs/>
        </w:rPr>
        <w:t xml:space="preserve">. 100 lakhs as full and final </w:t>
      </w:r>
      <w:r w:rsidR="00547E27" w:rsidRPr="00547E27">
        <w:rPr>
          <w:rFonts w:ascii="Times New Roman" w:hAnsi="Times New Roman" w:cs="Times New Roman"/>
          <w:bCs/>
        </w:rPr>
        <w:t>settlement</w:t>
      </w:r>
      <w:r w:rsidRPr="00547E27">
        <w:rPr>
          <w:rFonts w:ascii="Times New Roman" w:hAnsi="Times New Roman" w:cs="Times New Roman"/>
          <w:bCs/>
        </w:rPr>
        <w:t xml:space="preserve"> on the amount dues Rs. 408.57 lakhs</w:t>
      </w:r>
      <w:r w:rsidR="009415D4" w:rsidRPr="00547E27">
        <w:rPr>
          <w:rFonts w:ascii="Times New Roman" w:hAnsi="Times New Roman" w:cs="Times New Roman"/>
          <w:bCs/>
        </w:rPr>
        <w:t>.</w:t>
      </w:r>
    </w:p>
    <w:p w:rsidR="002F6529" w:rsidRPr="0009348D" w:rsidRDefault="002F6529" w:rsidP="00D41EAC">
      <w:pPr>
        <w:rPr>
          <w:rFonts w:ascii="Times New Roman" w:hAnsi="Times New Roman" w:cs="Times New Roman"/>
          <w:bCs/>
        </w:rPr>
      </w:pPr>
    </w:p>
    <w:p w:rsidR="002F6529" w:rsidRPr="0009348D" w:rsidRDefault="002F6529" w:rsidP="00D41EAC">
      <w:pPr>
        <w:rPr>
          <w:rFonts w:ascii="Times New Roman" w:hAnsi="Times New Roman" w:cs="Times New Roman"/>
          <w:bCs/>
        </w:rPr>
      </w:pPr>
    </w:p>
    <w:p w:rsidR="002F6529" w:rsidRPr="0009348D" w:rsidRDefault="002F6529" w:rsidP="00D41EAC">
      <w:pPr>
        <w:rPr>
          <w:rFonts w:ascii="Times New Roman" w:hAnsi="Times New Roman" w:cs="Times New Roman"/>
          <w:bCs/>
        </w:rPr>
      </w:pPr>
    </w:p>
    <w:p w:rsidR="00D26A31" w:rsidRDefault="00D26A31" w:rsidP="00D26A31">
      <w:pPr>
        <w:rPr>
          <w:rFonts w:ascii="Times New Roman" w:hAnsi="Times New Roman" w:cs="Times New Roman"/>
          <w:bCs/>
        </w:rPr>
      </w:pPr>
    </w:p>
    <w:p w:rsidR="00D26A31" w:rsidRDefault="00D26A31" w:rsidP="00D26A31">
      <w:pPr>
        <w:rPr>
          <w:rFonts w:ascii="Times New Roman" w:hAnsi="Times New Roman" w:cs="Times New Roman"/>
          <w:bCs/>
        </w:rPr>
      </w:pPr>
    </w:p>
    <w:p w:rsidR="009415D4" w:rsidRDefault="009415D4" w:rsidP="00D26A31">
      <w:pPr>
        <w:rPr>
          <w:rFonts w:ascii="Times New Roman" w:hAnsi="Times New Roman" w:cs="Times New Roman"/>
          <w:bCs/>
        </w:rPr>
      </w:pPr>
    </w:p>
    <w:p w:rsidR="009415D4" w:rsidRDefault="009415D4" w:rsidP="00D26A31">
      <w:pPr>
        <w:rPr>
          <w:rFonts w:ascii="Times New Roman" w:hAnsi="Times New Roman" w:cs="Times New Roman"/>
          <w:bCs/>
        </w:rPr>
      </w:pPr>
    </w:p>
    <w:p w:rsidR="009415D4" w:rsidRDefault="009415D4" w:rsidP="00D26A31">
      <w:pPr>
        <w:rPr>
          <w:rFonts w:ascii="Times New Roman" w:hAnsi="Times New Roman" w:cs="Times New Roman"/>
          <w:bCs/>
        </w:rPr>
      </w:pPr>
    </w:p>
    <w:p w:rsidR="009415D4" w:rsidRDefault="009415D4" w:rsidP="00D26A31">
      <w:pPr>
        <w:rPr>
          <w:rFonts w:ascii="Times New Roman" w:hAnsi="Times New Roman" w:cs="Times New Roman"/>
          <w:bCs/>
        </w:rPr>
      </w:pPr>
    </w:p>
    <w:p w:rsidR="002F6529" w:rsidRPr="00B74751" w:rsidRDefault="002F6529" w:rsidP="00D26A31">
      <w:pPr>
        <w:jc w:val="center"/>
        <w:rPr>
          <w:rFonts w:ascii="Times New Roman" w:hAnsi="Times New Roman" w:cs="Times New Roman"/>
          <w:b/>
          <w:bCs/>
        </w:rPr>
      </w:pPr>
      <w:r w:rsidRPr="00B74751">
        <w:rPr>
          <w:rFonts w:ascii="Times New Roman" w:hAnsi="Times New Roman" w:cs="Times New Roman"/>
          <w:b/>
          <w:bCs/>
        </w:rPr>
        <w:t>CHAPTER 5</w:t>
      </w:r>
    </w:p>
    <w:p w:rsidR="002F6529" w:rsidRPr="0009348D" w:rsidRDefault="002F6529" w:rsidP="00D41EAC">
      <w:pPr>
        <w:rPr>
          <w:rFonts w:ascii="Times New Roman" w:hAnsi="Times New Roman" w:cs="Times New Roman"/>
          <w:bCs/>
          <w:u w:val="single"/>
        </w:rPr>
      </w:pPr>
      <w:r w:rsidRPr="0009348D">
        <w:rPr>
          <w:rFonts w:ascii="Times New Roman" w:hAnsi="Times New Roman" w:cs="Times New Roman"/>
          <w:bCs/>
          <w:u w:val="single"/>
        </w:rPr>
        <w:t>Suggestions</w:t>
      </w:r>
    </w:p>
    <w:p w:rsidR="002F6529" w:rsidRPr="0009348D" w:rsidRDefault="002F6529" w:rsidP="002F6529">
      <w:pPr>
        <w:rPr>
          <w:rFonts w:ascii="Times New Roman" w:hAnsi="Times New Roman" w:cs="Times New Roman"/>
          <w:b/>
          <w:bCs/>
        </w:rPr>
      </w:pPr>
      <w:r w:rsidRPr="0009348D">
        <w:rPr>
          <w:rFonts w:ascii="Times New Roman" w:hAnsi="Times New Roman" w:cs="Times New Roman"/>
          <w:b/>
          <w:bCs/>
        </w:rPr>
        <w:t>Measures to Solve Problems of NPA:</w:t>
      </w:r>
    </w:p>
    <w:p w:rsidR="005636A9" w:rsidRPr="0009348D" w:rsidRDefault="005636A9" w:rsidP="00CD47E6">
      <w:p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Maintaining the quality of loan assets and containing NPAs have received focused attention. Towards this direction, banks are taking various steps and are following up various strategies. Even though steps are improved day by day, taking into</w:t>
      </w:r>
      <w:r w:rsidR="00CD47E6" w:rsidRPr="0009348D">
        <w:rPr>
          <w:rFonts w:ascii="Times New Roman" w:hAnsi="Times New Roman" w:cs="Times New Roman"/>
          <w:bCs/>
          <w:sz w:val="24"/>
          <w:szCs w:val="24"/>
        </w:rPr>
        <w:t xml:space="preserve"> consideration the alarming non-</w:t>
      </w:r>
      <w:r w:rsidRPr="0009348D">
        <w:rPr>
          <w:rFonts w:ascii="Times New Roman" w:hAnsi="Times New Roman" w:cs="Times New Roman"/>
          <w:bCs/>
          <w:sz w:val="24"/>
          <w:szCs w:val="24"/>
        </w:rPr>
        <w:t>performing assets portfolio in all banks, many more steps are to be taken.</w:t>
      </w:r>
    </w:p>
    <w:p w:rsidR="00CD47E6" w:rsidRPr="0009348D" w:rsidRDefault="005636A9" w:rsidP="00CD47E6">
      <w:p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The adage “Prevention is better than cure” is apt in NPA management. Prevention is also cheaper than cure. So banks should concentrate more on preventive strategies, some of which are listed below</w:t>
      </w:r>
    </w:p>
    <w:p w:rsidR="005636A9"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Proper and objective selection and appraisal of borrowal accounts help to greatly weed out the potential defaulters. Proposals with likely cash flow problems should not be financed</w:t>
      </w:r>
      <w:r w:rsidR="00AE1C47">
        <w:rPr>
          <w:rFonts w:ascii="Times New Roman" w:hAnsi="Times New Roman" w:cs="Times New Roman"/>
          <w:bCs/>
          <w:sz w:val="24"/>
          <w:szCs w:val="24"/>
        </w:rPr>
        <w:t>.</w:t>
      </w:r>
    </w:p>
    <w:p w:rsidR="00CD47E6"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Proper documentation and ensuring end use of funds for proposed asset creation help the bank to recover the dues</w:t>
      </w:r>
      <w:r w:rsidR="00AE1C47">
        <w:rPr>
          <w:rFonts w:ascii="Times New Roman" w:hAnsi="Times New Roman" w:cs="Times New Roman"/>
          <w:bCs/>
          <w:sz w:val="24"/>
          <w:szCs w:val="24"/>
        </w:rPr>
        <w:t>.</w:t>
      </w:r>
    </w:p>
    <w:p w:rsidR="005636A9"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A performing asset does not turn into the non performing zone overnight. A dynamic monitoring mechanism enables the bank to get early warning signals of incipient problems in the loan accounts. This will help the bank to devise appropriate remedial measures.</w:t>
      </w:r>
    </w:p>
    <w:p w:rsidR="005636A9"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There is no better substitute to cash recoveries through constant follow up</w:t>
      </w:r>
      <w:r w:rsidR="00AE1C47">
        <w:rPr>
          <w:rFonts w:ascii="Times New Roman" w:hAnsi="Times New Roman" w:cs="Times New Roman"/>
          <w:bCs/>
          <w:sz w:val="24"/>
          <w:szCs w:val="24"/>
        </w:rPr>
        <w:t>.</w:t>
      </w:r>
    </w:p>
    <w:p w:rsidR="00CD47E6"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An efficient legal system like that of Singapore (where say attachment of property and recovery happen in 30 days) acts as a deterrent against willful defaulters. Effective bankruptcy and foreclosure legislations increase creditors’ confidence in legally managing NPAs</w:t>
      </w:r>
      <w:r w:rsidR="00AE1C47">
        <w:rPr>
          <w:rFonts w:ascii="Times New Roman" w:hAnsi="Times New Roman" w:cs="Times New Roman"/>
          <w:bCs/>
          <w:sz w:val="24"/>
          <w:szCs w:val="24"/>
        </w:rPr>
        <w:t>.</w:t>
      </w:r>
    </w:p>
    <w:p w:rsidR="00E339A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lastRenderedPageBreak/>
        <w:t xml:space="preserve">A nation-wide campaign should be launched to promote repayment ethics. This calls for national consensus, political will and administrative acumen. For example, electoral reforms like insistence of no-default status for prospective candidates for public office, disclosure under oath, of their assets and liabilities etc. and demonstrative criminal </w:t>
      </w:r>
    </w:p>
    <w:p w:rsidR="005636A9" w:rsidRPr="00E339AD" w:rsidRDefault="00E339AD" w:rsidP="00E339AD">
      <w:pPr>
        <w:pStyle w:val="ListParagraph"/>
        <w:spacing w:line="360" w:lineRule="auto"/>
        <w:rPr>
          <w:rFonts w:ascii="Times New Roman" w:hAnsi="Times New Roman" w:cs="Times New Roman"/>
          <w:bCs/>
          <w:sz w:val="24"/>
          <w:szCs w:val="24"/>
        </w:rPr>
      </w:pPr>
      <w:r w:rsidRPr="00E339AD">
        <w:rPr>
          <w:rFonts w:ascii="Times New Roman" w:hAnsi="Times New Roman" w:cs="Times New Roman"/>
          <w:bCs/>
          <w:sz w:val="24"/>
          <w:szCs w:val="24"/>
        </w:rPr>
        <w:t>Actions</w:t>
      </w:r>
      <w:r w:rsidR="005636A9" w:rsidRPr="00E339AD">
        <w:rPr>
          <w:rFonts w:ascii="Times New Roman" w:hAnsi="Times New Roman" w:cs="Times New Roman"/>
          <w:bCs/>
          <w:sz w:val="24"/>
          <w:szCs w:val="24"/>
        </w:rPr>
        <w:t xml:space="preserve"> against the </w:t>
      </w:r>
      <w:r w:rsidRPr="00E339AD">
        <w:rPr>
          <w:rFonts w:ascii="Times New Roman" w:hAnsi="Times New Roman" w:cs="Times New Roman"/>
          <w:bCs/>
          <w:sz w:val="24"/>
          <w:szCs w:val="24"/>
        </w:rPr>
        <w:t>violators</w:t>
      </w:r>
      <w:r w:rsidR="005636A9" w:rsidRPr="00E339AD">
        <w:rPr>
          <w:rFonts w:ascii="Times New Roman" w:hAnsi="Times New Roman" w:cs="Times New Roman"/>
          <w:bCs/>
          <w:sz w:val="24"/>
          <w:szCs w:val="24"/>
        </w:rPr>
        <w:t xml:space="preserve"> could send a strong signal for prompt repayment of loans from banks. Similarly, there should be no loan waiver scheme. Because, such schemes only make borrowers to wait for the next round of waiver schemes, leading to an unending stream of </w:t>
      </w:r>
      <w:r w:rsidR="00CD47E6" w:rsidRPr="00E339AD">
        <w:rPr>
          <w:rFonts w:ascii="Times New Roman" w:hAnsi="Times New Roman" w:cs="Times New Roman"/>
          <w:bCs/>
          <w:sz w:val="24"/>
          <w:szCs w:val="24"/>
        </w:rPr>
        <w:t>non-performing</w:t>
      </w:r>
      <w:r w:rsidR="005636A9" w:rsidRPr="00E339AD">
        <w:rPr>
          <w:rFonts w:ascii="Times New Roman" w:hAnsi="Times New Roman" w:cs="Times New Roman"/>
          <w:bCs/>
          <w:sz w:val="24"/>
          <w:szCs w:val="24"/>
        </w:rPr>
        <w:t xml:space="preserve"> assets</w:t>
      </w:r>
      <w:r w:rsidR="00AE1C47">
        <w:rPr>
          <w:rFonts w:ascii="Times New Roman" w:hAnsi="Times New Roman" w:cs="Times New Roman"/>
          <w:bCs/>
          <w:sz w:val="24"/>
          <w:szCs w:val="24"/>
        </w:rPr>
        <w:t>.</w:t>
      </w:r>
    </w:p>
    <w:p w:rsidR="005636A9"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Restructuring and rehabilitation of an account is done proactively if the bank is convinced that a borrowal unit can be assisted to overcome the temporary problems faced by it. It may involve pumping in of additional funds and/or rescheduling to repayment schedule to match the revised cash flow projections</w:t>
      </w:r>
      <w:r w:rsidR="00AE1C47">
        <w:rPr>
          <w:rFonts w:ascii="Times New Roman" w:hAnsi="Times New Roman" w:cs="Times New Roman"/>
          <w:bCs/>
          <w:sz w:val="24"/>
          <w:szCs w:val="24"/>
        </w:rPr>
        <w:t>.</w:t>
      </w:r>
    </w:p>
    <w:p w:rsidR="005636A9"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 xml:space="preserve">Proper asset classification helps to identify the various stages of migration of a borrowal account towards </w:t>
      </w:r>
      <w:r w:rsidR="00CD47E6" w:rsidRPr="0009348D">
        <w:rPr>
          <w:rFonts w:ascii="Times New Roman" w:hAnsi="Times New Roman" w:cs="Times New Roman"/>
          <w:bCs/>
          <w:sz w:val="24"/>
          <w:szCs w:val="24"/>
        </w:rPr>
        <w:t>non-performing</w:t>
      </w:r>
      <w:r w:rsidRPr="0009348D">
        <w:rPr>
          <w:rFonts w:ascii="Times New Roman" w:hAnsi="Times New Roman" w:cs="Times New Roman"/>
          <w:bCs/>
          <w:sz w:val="24"/>
          <w:szCs w:val="24"/>
        </w:rPr>
        <w:t xml:space="preserve"> assets category. Then suitable strategies can be chalked out for this in consultation with the borrower.</w:t>
      </w:r>
    </w:p>
    <w:p w:rsidR="005636A9"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 xml:space="preserve">The bane of NPA management in banks in accretion of fresh </w:t>
      </w:r>
      <w:r w:rsidR="00CD47E6" w:rsidRPr="0009348D">
        <w:rPr>
          <w:rFonts w:ascii="Times New Roman" w:hAnsi="Times New Roman" w:cs="Times New Roman"/>
          <w:bCs/>
          <w:sz w:val="24"/>
          <w:szCs w:val="24"/>
        </w:rPr>
        <w:t>non-performing</w:t>
      </w:r>
      <w:r w:rsidRPr="0009348D">
        <w:rPr>
          <w:rFonts w:ascii="Times New Roman" w:hAnsi="Times New Roman" w:cs="Times New Roman"/>
          <w:bCs/>
          <w:sz w:val="24"/>
          <w:szCs w:val="24"/>
        </w:rPr>
        <w:t xml:space="preserve"> assets every year due to slippage of existing standard accounts. All accounts are to be classified using “Always Best Control” analysis and commensurate preventive efforts taken</w:t>
      </w:r>
      <w:r w:rsidR="00AE1C47">
        <w:rPr>
          <w:rFonts w:ascii="Times New Roman" w:hAnsi="Times New Roman" w:cs="Times New Roman"/>
          <w:bCs/>
          <w:sz w:val="24"/>
          <w:szCs w:val="24"/>
        </w:rPr>
        <w:t>.</w:t>
      </w:r>
    </w:p>
    <w:p w:rsidR="005636A9" w:rsidRPr="0009348D" w:rsidRDefault="005636A9"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 xml:space="preserve">CIBIL started in January, 2001 by State Bank of India, Housing Development Finance Corporation, Dun and Broad </w:t>
      </w:r>
      <w:proofErr w:type="gramStart"/>
      <w:r w:rsidRPr="0009348D">
        <w:rPr>
          <w:rFonts w:ascii="Times New Roman" w:hAnsi="Times New Roman" w:cs="Times New Roman"/>
          <w:bCs/>
          <w:sz w:val="24"/>
          <w:szCs w:val="24"/>
        </w:rPr>
        <w:t>street</w:t>
      </w:r>
      <w:proofErr w:type="gramEnd"/>
      <w:r w:rsidRPr="0009348D">
        <w:rPr>
          <w:rFonts w:ascii="Times New Roman" w:hAnsi="Times New Roman" w:cs="Times New Roman"/>
          <w:bCs/>
          <w:sz w:val="24"/>
          <w:szCs w:val="24"/>
        </w:rPr>
        <w:t xml:space="preserve"> and Trans Union, at the initiative of Reserve Bank of India, will provide the much needed credit information on prospective borrowers to check multiple financing</w:t>
      </w:r>
      <w:r w:rsidR="00AE1C47">
        <w:rPr>
          <w:rFonts w:ascii="Times New Roman" w:hAnsi="Times New Roman" w:cs="Times New Roman"/>
          <w:bCs/>
          <w:sz w:val="24"/>
          <w:szCs w:val="24"/>
        </w:rPr>
        <w:t>.</w:t>
      </w:r>
    </w:p>
    <w:p w:rsidR="00CD47E6" w:rsidRPr="0009348D" w:rsidRDefault="00CD47E6" w:rsidP="00CD47E6">
      <w:pPr>
        <w:pStyle w:val="ListParagraph"/>
        <w:numPr>
          <w:ilvl w:val="0"/>
          <w:numId w:val="3"/>
        </w:num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Corporate Debt Restructuring system was set up in May 2002 by Financial Institutions and banks as a non statutory voluntary mechanism for facilitating transparent and timely debt restructuring of viable corporate entities, outside the purview of BIFR, DRT and other legal proceedings.</w:t>
      </w:r>
    </w:p>
    <w:p w:rsidR="005636A9" w:rsidRPr="0009348D" w:rsidRDefault="005636A9" w:rsidP="002F6529">
      <w:pPr>
        <w:rPr>
          <w:rFonts w:ascii="Times New Roman" w:hAnsi="Times New Roman" w:cs="Times New Roman"/>
          <w:bCs/>
          <w:sz w:val="24"/>
          <w:szCs w:val="24"/>
        </w:rPr>
      </w:pPr>
    </w:p>
    <w:p w:rsidR="00C51709" w:rsidRPr="0009348D" w:rsidRDefault="00C51709" w:rsidP="002F6529">
      <w:pPr>
        <w:rPr>
          <w:rFonts w:ascii="Times New Roman" w:hAnsi="Times New Roman" w:cs="Times New Roman"/>
          <w:bCs/>
          <w:sz w:val="24"/>
          <w:szCs w:val="24"/>
        </w:rPr>
      </w:pPr>
    </w:p>
    <w:p w:rsidR="00C51709" w:rsidRPr="0009348D" w:rsidRDefault="00C51709" w:rsidP="002F6529">
      <w:pPr>
        <w:rPr>
          <w:rFonts w:ascii="Times New Roman" w:hAnsi="Times New Roman" w:cs="Times New Roman"/>
          <w:bCs/>
          <w:sz w:val="24"/>
          <w:szCs w:val="24"/>
        </w:rPr>
      </w:pPr>
    </w:p>
    <w:p w:rsidR="00C51709" w:rsidRPr="0009348D" w:rsidRDefault="00C51709" w:rsidP="002F6529">
      <w:pPr>
        <w:rPr>
          <w:rFonts w:ascii="Times New Roman" w:hAnsi="Times New Roman" w:cs="Times New Roman"/>
          <w:bCs/>
          <w:sz w:val="24"/>
          <w:szCs w:val="24"/>
        </w:rPr>
      </w:pPr>
    </w:p>
    <w:p w:rsidR="00C51709" w:rsidRPr="0009348D" w:rsidRDefault="00C51709" w:rsidP="002F6529">
      <w:pPr>
        <w:rPr>
          <w:rFonts w:ascii="Times New Roman" w:hAnsi="Times New Roman" w:cs="Times New Roman"/>
          <w:bCs/>
          <w:sz w:val="24"/>
          <w:szCs w:val="24"/>
        </w:rPr>
      </w:pPr>
    </w:p>
    <w:p w:rsidR="00C51709" w:rsidRPr="0009348D" w:rsidRDefault="00C51709" w:rsidP="002F6529">
      <w:pPr>
        <w:rPr>
          <w:rFonts w:ascii="Times New Roman" w:hAnsi="Times New Roman" w:cs="Times New Roman"/>
          <w:bCs/>
          <w:sz w:val="24"/>
          <w:szCs w:val="24"/>
        </w:rPr>
      </w:pPr>
    </w:p>
    <w:p w:rsidR="00C51709" w:rsidRPr="0009348D" w:rsidRDefault="00C51709" w:rsidP="002F6529">
      <w:pPr>
        <w:rPr>
          <w:rFonts w:ascii="Times New Roman" w:hAnsi="Times New Roman" w:cs="Times New Roman"/>
          <w:bCs/>
          <w:sz w:val="24"/>
          <w:szCs w:val="24"/>
        </w:rPr>
      </w:pPr>
    </w:p>
    <w:p w:rsidR="00C51709" w:rsidRPr="0009348D" w:rsidRDefault="00C51709" w:rsidP="002F6529">
      <w:pPr>
        <w:rPr>
          <w:rFonts w:ascii="Times New Roman" w:hAnsi="Times New Roman" w:cs="Times New Roman"/>
          <w:bCs/>
          <w:sz w:val="24"/>
          <w:szCs w:val="24"/>
        </w:rPr>
      </w:pPr>
    </w:p>
    <w:p w:rsidR="002F6529" w:rsidRPr="0009348D" w:rsidRDefault="005636A9" w:rsidP="00CD47E6">
      <w:pPr>
        <w:jc w:val="center"/>
        <w:rPr>
          <w:rFonts w:ascii="Times New Roman" w:hAnsi="Times New Roman" w:cs="Times New Roman"/>
          <w:b/>
          <w:bCs/>
        </w:rPr>
      </w:pPr>
      <w:r w:rsidRPr="0009348D">
        <w:rPr>
          <w:rFonts w:ascii="Times New Roman" w:hAnsi="Times New Roman" w:cs="Times New Roman"/>
          <w:b/>
          <w:bCs/>
        </w:rPr>
        <w:t>CONCLUSION</w:t>
      </w:r>
    </w:p>
    <w:p w:rsidR="00716638" w:rsidRPr="0009348D" w:rsidRDefault="00716638" w:rsidP="00747F59">
      <w:p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The spate of results of the public sector banks (PSBs) in recent days do not inspire confidence as they reveal the skeletons in the cupboards in the form of non-performing assets/advances (NPAs) and the due provisioning they had to make do to present a realistic snapshot. </w:t>
      </w:r>
      <w:r w:rsidR="00C51709" w:rsidRPr="0009348D">
        <w:rPr>
          <w:rFonts w:ascii="Times New Roman" w:hAnsi="Times New Roman" w:cs="Times New Roman"/>
          <w:bCs/>
          <w:sz w:val="24"/>
          <w:szCs w:val="24"/>
        </w:rPr>
        <w:t>T</w:t>
      </w:r>
      <w:r w:rsidRPr="0009348D">
        <w:rPr>
          <w:rFonts w:ascii="Times New Roman" w:hAnsi="Times New Roman" w:cs="Times New Roman"/>
          <w:bCs/>
          <w:sz w:val="24"/>
          <w:szCs w:val="24"/>
        </w:rPr>
        <w:t>he third quarter results were dragged down by high non-performing loans they had doled out to their larger-than-life clientele of industry — the large and medium ones down the years. Cumulatively, the PSBs logged a hefty loss of Rs10</w:t>
      </w:r>
      <w:proofErr w:type="gramStart"/>
      <w:r w:rsidRPr="0009348D">
        <w:rPr>
          <w:rFonts w:ascii="Times New Roman" w:hAnsi="Times New Roman" w:cs="Times New Roman"/>
          <w:bCs/>
          <w:sz w:val="24"/>
          <w:szCs w:val="24"/>
        </w:rPr>
        <w:t>,912</w:t>
      </w:r>
      <w:proofErr w:type="gramEnd"/>
      <w:r w:rsidRPr="0009348D">
        <w:rPr>
          <w:rFonts w:ascii="Times New Roman" w:hAnsi="Times New Roman" w:cs="Times New Roman"/>
          <w:bCs/>
          <w:sz w:val="24"/>
          <w:szCs w:val="24"/>
        </w:rPr>
        <w:t xml:space="preserve"> crore in the December quarter.It is small wonder that the RBI Governor Dr</w:t>
      </w:r>
      <w:r w:rsidR="006449CE" w:rsidRPr="0009348D">
        <w:rPr>
          <w:rFonts w:ascii="Times New Roman" w:hAnsi="Times New Roman" w:cs="Times New Roman"/>
          <w:bCs/>
          <w:sz w:val="24"/>
          <w:szCs w:val="24"/>
        </w:rPr>
        <w:t>.</w:t>
      </w:r>
      <w:r w:rsidRPr="0009348D">
        <w:rPr>
          <w:rFonts w:ascii="Times New Roman" w:hAnsi="Times New Roman" w:cs="Times New Roman"/>
          <w:bCs/>
          <w:sz w:val="24"/>
          <w:szCs w:val="24"/>
        </w:rPr>
        <w:t xml:space="preserve"> Raghuram G Rajan has been mincing no words in deploring the “extend and pretend” proclivities of </w:t>
      </w:r>
      <w:r w:rsidR="006449CE" w:rsidRPr="0009348D">
        <w:rPr>
          <w:rFonts w:ascii="Times New Roman" w:hAnsi="Times New Roman" w:cs="Times New Roman"/>
          <w:bCs/>
          <w:sz w:val="24"/>
          <w:szCs w:val="24"/>
        </w:rPr>
        <w:t>nationalized</w:t>
      </w:r>
      <w:r w:rsidRPr="0009348D">
        <w:rPr>
          <w:rFonts w:ascii="Times New Roman" w:hAnsi="Times New Roman" w:cs="Times New Roman"/>
          <w:bCs/>
          <w:sz w:val="24"/>
          <w:szCs w:val="24"/>
        </w:rPr>
        <w:t xml:space="preserve"> banks which do not seem to have learnt any lesson over the loss of loans they had to mark in their ledgers.</w:t>
      </w:r>
    </w:p>
    <w:p w:rsidR="00716638" w:rsidRPr="0009348D" w:rsidRDefault="00716638" w:rsidP="00747F59">
      <w:p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 xml:space="preserve">Estimates show that bad loans in PSBs constitute five per cent of their aggregate lending; that in recent days the country’s bourses witnessed bank stocks being hammered down relentlessly in the wake of widespread concerns over credit quality after reports surfaced that a massive more than one lakh crore rupees of the banking industry had been written off. Be that as it may, the RBI Governor said in Mumbai at the CII seminar that the reason the third quarter posted heavy losses was owing to the loans they had extended that turned bad, following an Asset Quality Review (AQR) of banks which zeroed in on specific accounts. </w:t>
      </w:r>
      <w:r w:rsidR="00747F59" w:rsidRPr="0009348D">
        <w:rPr>
          <w:rFonts w:ascii="Times New Roman" w:hAnsi="Times New Roman" w:cs="Times New Roman"/>
          <w:bCs/>
          <w:sz w:val="24"/>
          <w:szCs w:val="24"/>
        </w:rPr>
        <w:t>This apart, the fact remains that market perceptions about the country’s banking industry cannot be wished away and the moment markets are reluctant to fund banks, their future is fraught. The entire public sector banking system (including SBI), according to experts, has a market capitalisation of less than $40 billion which is 70 per cent of the country’s banking system. This is all</w:t>
      </w:r>
      <w:r w:rsidR="00B339C7" w:rsidRPr="0009348D">
        <w:rPr>
          <w:rFonts w:ascii="Times New Roman" w:hAnsi="Times New Roman" w:cs="Times New Roman"/>
          <w:bCs/>
          <w:sz w:val="24"/>
          <w:szCs w:val="24"/>
        </w:rPr>
        <w:t xml:space="preserve"> the more so because the Finance M</w:t>
      </w:r>
      <w:r w:rsidR="00747F59" w:rsidRPr="0009348D">
        <w:rPr>
          <w:rFonts w:ascii="Times New Roman" w:hAnsi="Times New Roman" w:cs="Times New Roman"/>
          <w:bCs/>
          <w:sz w:val="24"/>
          <w:szCs w:val="24"/>
        </w:rPr>
        <w:t>inister said in Mumbai on the sidelines of a meet at the ongoing Make in India show that the government will before long whittle down its stake in PSU banks.</w:t>
      </w:r>
    </w:p>
    <w:p w:rsidR="00747F59" w:rsidRPr="0009348D" w:rsidRDefault="00747F59" w:rsidP="00747F59">
      <w:pPr>
        <w:spacing w:line="360" w:lineRule="auto"/>
        <w:rPr>
          <w:rFonts w:ascii="Times New Roman" w:hAnsi="Times New Roman" w:cs="Times New Roman"/>
          <w:bCs/>
          <w:sz w:val="24"/>
          <w:szCs w:val="24"/>
        </w:rPr>
      </w:pPr>
      <w:r w:rsidRPr="0009348D">
        <w:rPr>
          <w:rFonts w:ascii="Times New Roman" w:hAnsi="Times New Roman" w:cs="Times New Roman"/>
          <w:bCs/>
          <w:sz w:val="24"/>
          <w:szCs w:val="24"/>
        </w:rPr>
        <w:t>Before the banks are lined up in beauty contest for prospective wooers, it is better if their balance sheets do not b</w:t>
      </w:r>
      <w:r w:rsidR="00B339C7" w:rsidRPr="0009348D">
        <w:rPr>
          <w:rFonts w:ascii="Times New Roman" w:hAnsi="Times New Roman" w:cs="Times New Roman"/>
          <w:bCs/>
          <w:sz w:val="24"/>
          <w:szCs w:val="24"/>
        </w:rPr>
        <w:t>ristle with debilitating assets.</w:t>
      </w:r>
      <w:r w:rsidRPr="0009348D">
        <w:rPr>
          <w:rFonts w:ascii="Times New Roman" w:hAnsi="Times New Roman" w:cs="Times New Roman"/>
          <w:bCs/>
          <w:sz w:val="24"/>
          <w:szCs w:val="24"/>
        </w:rPr>
        <w:t xml:space="preserve"> Hence managing the market perception is crucial, </w:t>
      </w:r>
      <w:r w:rsidRPr="0009348D">
        <w:rPr>
          <w:rFonts w:ascii="Times New Roman" w:hAnsi="Times New Roman" w:cs="Times New Roman"/>
          <w:bCs/>
          <w:sz w:val="24"/>
          <w:szCs w:val="24"/>
        </w:rPr>
        <w:lastRenderedPageBreak/>
        <w:t xml:space="preserve">with sturdy firewalls in place to absorb shocks, both owing to managerial incompetence and the government’s reluctance to accord more functional autonomy to banks </w:t>
      </w:r>
      <w:r w:rsidR="00B339C7" w:rsidRPr="0009348D">
        <w:rPr>
          <w:rFonts w:ascii="Times New Roman" w:hAnsi="Times New Roman" w:cs="Times New Roman"/>
          <w:bCs/>
          <w:sz w:val="24"/>
          <w:szCs w:val="24"/>
        </w:rPr>
        <w:t>as board-managed entities.</w:t>
      </w:r>
    </w:p>
    <w:p w:rsidR="00716638" w:rsidRPr="0009348D" w:rsidRDefault="00716638" w:rsidP="00716638">
      <w:pPr>
        <w:rPr>
          <w:rFonts w:ascii="Times New Roman" w:hAnsi="Times New Roman" w:cs="Times New Roman"/>
          <w:b/>
          <w:bCs/>
        </w:rPr>
      </w:pPr>
    </w:p>
    <w:p w:rsidR="00716638" w:rsidRPr="0009348D" w:rsidRDefault="00716638" w:rsidP="00CD47E6">
      <w:pPr>
        <w:jc w:val="center"/>
        <w:rPr>
          <w:rFonts w:ascii="Times New Roman" w:hAnsi="Times New Roman" w:cs="Times New Roman"/>
          <w:b/>
          <w:bCs/>
        </w:rPr>
      </w:pPr>
    </w:p>
    <w:p w:rsidR="00716638" w:rsidRPr="0009348D" w:rsidRDefault="00716638" w:rsidP="00CD47E6">
      <w:pPr>
        <w:jc w:val="center"/>
        <w:rPr>
          <w:rFonts w:ascii="Times New Roman" w:hAnsi="Times New Roman" w:cs="Times New Roman"/>
          <w:b/>
          <w:bCs/>
        </w:rPr>
      </w:pPr>
    </w:p>
    <w:p w:rsidR="00716638" w:rsidRPr="0009348D" w:rsidRDefault="00716638" w:rsidP="00CD47E6">
      <w:pPr>
        <w:jc w:val="center"/>
        <w:rPr>
          <w:rFonts w:ascii="Times New Roman" w:hAnsi="Times New Roman" w:cs="Times New Roman"/>
          <w:b/>
          <w:bCs/>
        </w:rPr>
      </w:pPr>
    </w:p>
    <w:p w:rsidR="00CD47E6" w:rsidRPr="0009348D" w:rsidRDefault="00CD47E6" w:rsidP="00CD47E6">
      <w:pPr>
        <w:jc w:val="center"/>
        <w:rPr>
          <w:rFonts w:ascii="Times New Roman" w:hAnsi="Times New Roman" w:cs="Times New Roman"/>
          <w:b/>
          <w:bCs/>
        </w:rPr>
      </w:pPr>
    </w:p>
    <w:p w:rsidR="005636A9" w:rsidRPr="0009348D" w:rsidRDefault="005636A9" w:rsidP="002F6529">
      <w:pPr>
        <w:rPr>
          <w:rFonts w:ascii="Times New Roman" w:hAnsi="Times New Roman" w:cs="Times New Roman"/>
          <w:b/>
          <w:bCs/>
        </w:rPr>
      </w:pPr>
    </w:p>
    <w:p w:rsidR="002F6529" w:rsidRPr="0009348D" w:rsidRDefault="002F6529" w:rsidP="00D41EAC">
      <w:pPr>
        <w:rPr>
          <w:rFonts w:ascii="Times New Roman" w:hAnsi="Times New Roman" w:cs="Times New Roman"/>
          <w:bCs/>
        </w:rPr>
      </w:pPr>
    </w:p>
    <w:p w:rsidR="005B6695" w:rsidRPr="0009348D" w:rsidRDefault="005B6695" w:rsidP="00DC7530">
      <w:pPr>
        <w:rPr>
          <w:rFonts w:ascii="Times New Roman" w:hAnsi="Times New Roman" w:cs="Times New Roman"/>
          <w:bCs/>
        </w:rPr>
      </w:pPr>
    </w:p>
    <w:sectPr w:rsidR="005B6695" w:rsidRPr="0009348D" w:rsidSect="00294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152FF"/>
    <w:multiLevelType w:val="hybridMultilevel"/>
    <w:tmpl w:val="A364B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E54E5"/>
    <w:multiLevelType w:val="hybridMultilevel"/>
    <w:tmpl w:val="3EDC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B378D"/>
    <w:multiLevelType w:val="hybridMultilevel"/>
    <w:tmpl w:val="BD4A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F06F9"/>
    <w:multiLevelType w:val="hybridMultilevel"/>
    <w:tmpl w:val="4D92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7587F"/>
    <w:multiLevelType w:val="hybridMultilevel"/>
    <w:tmpl w:val="8726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CD129D"/>
    <w:multiLevelType w:val="hybridMultilevel"/>
    <w:tmpl w:val="7228D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414B"/>
    <w:multiLevelType w:val="hybridMultilevel"/>
    <w:tmpl w:val="2FAAF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40F65"/>
    <w:multiLevelType w:val="hybridMultilevel"/>
    <w:tmpl w:val="590A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8605FE"/>
    <w:rsid w:val="0006603B"/>
    <w:rsid w:val="00077145"/>
    <w:rsid w:val="0009348D"/>
    <w:rsid w:val="000A52B5"/>
    <w:rsid w:val="000B0A68"/>
    <w:rsid w:val="001025CB"/>
    <w:rsid w:val="00104D74"/>
    <w:rsid w:val="00172B13"/>
    <w:rsid w:val="00172D2F"/>
    <w:rsid w:val="001733A2"/>
    <w:rsid w:val="001D04CB"/>
    <w:rsid w:val="0020212C"/>
    <w:rsid w:val="002948F6"/>
    <w:rsid w:val="002F6529"/>
    <w:rsid w:val="002F76B4"/>
    <w:rsid w:val="00301D87"/>
    <w:rsid w:val="003A0C65"/>
    <w:rsid w:val="003C45B9"/>
    <w:rsid w:val="00402310"/>
    <w:rsid w:val="00416BFF"/>
    <w:rsid w:val="00417A67"/>
    <w:rsid w:val="00427F8A"/>
    <w:rsid w:val="00436CEE"/>
    <w:rsid w:val="0045655F"/>
    <w:rsid w:val="0049357F"/>
    <w:rsid w:val="004A12BA"/>
    <w:rsid w:val="004A74F1"/>
    <w:rsid w:val="004C2F1A"/>
    <w:rsid w:val="004D1E3A"/>
    <w:rsid w:val="00537164"/>
    <w:rsid w:val="00547987"/>
    <w:rsid w:val="00547E27"/>
    <w:rsid w:val="00551ABC"/>
    <w:rsid w:val="005636A9"/>
    <w:rsid w:val="00564D3F"/>
    <w:rsid w:val="00577ABC"/>
    <w:rsid w:val="00580332"/>
    <w:rsid w:val="005B6695"/>
    <w:rsid w:val="005E1896"/>
    <w:rsid w:val="00603528"/>
    <w:rsid w:val="006141CA"/>
    <w:rsid w:val="0062476E"/>
    <w:rsid w:val="006449CE"/>
    <w:rsid w:val="00650F37"/>
    <w:rsid w:val="00685D77"/>
    <w:rsid w:val="006B1C4C"/>
    <w:rsid w:val="006B3281"/>
    <w:rsid w:val="006C7485"/>
    <w:rsid w:val="006F17D1"/>
    <w:rsid w:val="007051E4"/>
    <w:rsid w:val="00716638"/>
    <w:rsid w:val="00726B23"/>
    <w:rsid w:val="00747F59"/>
    <w:rsid w:val="00757D0D"/>
    <w:rsid w:val="00785332"/>
    <w:rsid w:val="00793DAE"/>
    <w:rsid w:val="0079525B"/>
    <w:rsid w:val="007A087B"/>
    <w:rsid w:val="007A6D86"/>
    <w:rsid w:val="007C37B8"/>
    <w:rsid w:val="007E5A4C"/>
    <w:rsid w:val="008221CB"/>
    <w:rsid w:val="00842D5F"/>
    <w:rsid w:val="00844BDC"/>
    <w:rsid w:val="00845FBC"/>
    <w:rsid w:val="008605FE"/>
    <w:rsid w:val="0086161E"/>
    <w:rsid w:val="0087747C"/>
    <w:rsid w:val="00891AB3"/>
    <w:rsid w:val="008A0A90"/>
    <w:rsid w:val="008A6590"/>
    <w:rsid w:val="008C05FD"/>
    <w:rsid w:val="008C10BC"/>
    <w:rsid w:val="008D369E"/>
    <w:rsid w:val="008D693D"/>
    <w:rsid w:val="00915672"/>
    <w:rsid w:val="009415D4"/>
    <w:rsid w:val="00973391"/>
    <w:rsid w:val="009A4EEB"/>
    <w:rsid w:val="009B2511"/>
    <w:rsid w:val="009C58C5"/>
    <w:rsid w:val="009D60B6"/>
    <w:rsid w:val="009F429B"/>
    <w:rsid w:val="00A12BD1"/>
    <w:rsid w:val="00A42BF8"/>
    <w:rsid w:val="00A769D4"/>
    <w:rsid w:val="00A80F15"/>
    <w:rsid w:val="00AE1A95"/>
    <w:rsid w:val="00AE1C47"/>
    <w:rsid w:val="00B00925"/>
    <w:rsid w:val="00B26ED2"/>
    <w:rsid w:val="00B27483"/>
    <w:rsid w:val="00B339C7"/>
    <w:rsid w:val="00B374A1"/>
    <w:rsid w:val="00B37AF4"/>
    <w:rsid w:val="00B51AC2"/>
    <w:rsid w:val="00B67F34"/>
    <w:rsid w:val="00B73572"/>
    <w:rsid w:val="00B73581"/>
    <w:rsid w:val="00B74751"/>
    <w:rsid w:val="00B97797"/>
    <w:rsid w:val="00BE5B6F"/>
    <w:rsid w:val="00C00674"/>
    <w:rsid w:val="00C51709"/>
    <w:rsid w:val="00C535A2"/>
    <w:rsid w:val="00CD47E6"/>
    <w:rsid w:val="00CE62D1"/>
    <w:rsid w:val="00CF7A55"/>
    <w:rsid w:val="00D22390"/>
    <w:rsid w:val="00D26A31"/>
    <w:rsid w:val="00D41EAC"/>
    <w:rsid w:val="00D510AA"/>
    <w:rsid w:val="00D54EF1"/>
    <w:rsid w:val="00D96A3A"/>
    <w:rsid w:val="00DB155C"/>
    <w:rsid w:val="00DC0CEE"/>
    <w:rsid w:val="00DC7530"/>
    <w:rsid w:val="00DF4DA6"/>
    <w:rsid w:val="00DF725F"/>
    <w:rsid w:val="00E339AD"/>
    <w:rsid w:val="00EA3918"/>
    <w:rsid w:val="00EB72D0"/>
    <w:rsid w:val="00EF697F"/>
    <w:rsid w:val="00F0360A"/>
    <w:rsid w:val="00F400A2"/>
    <w:rsid w:val="00F565F0"/>
    <w:rsid w:val="00FD66A9"/>
    <w:rsid w:val="00FD7E63"/>
    <w:rsid w:val="00FE73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2EEBEB-978C-416E-B320-6EA1079E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DAE"/>
    <w:rPr>
      <w:rFonts w:ascii="Tahoma" w:hAnsi="Tahoma" w:cs="Tahoma"/>
      <w:sz w:val="16"/>
      <w:szCs w:val="16"/>
    </w:rPr>
  </w:style>
  <w:style w:type="paragraph" w:styleId="ListParagraph">
    <w:name w:val="List Paragraph"/>
    <w:basedOn w:val="Normal"/>
    <w:uiPriority w:val="34"/>
    <w:qFormat/>
    <w:rsid w:val="00D4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922410">
      <w:bodyDiv w:val="1"/>
      <w:marLeft w:val="0"/>
      <w:marRight w:val="0"/>
      <w:marTop w:val="0"/>
      <w:marBottom w:val="0"/>
      <w:divBdr>
        <w:top w:val="none" w:sz="0" w:space="0" w:color="auto"/>
        <w:left w:val="none" w:sz="0" w:space="0" w:color="auto"/>
        <w:bottom w:val="none" w:sz="0" w:space="0" w:color="auto"/>
        <w:right w:val="none" w:sz="0" w:space="0" w:color="auto"/>
      </w:divBdr>
    </w:div>
    <w:div w:id="12328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Gross NPA</c:v>
                </c:pt>
              </c:strCache>
            </c:strRef>
          </c:tx>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864</c:v>
                </c:pt>
                <c:pt idx="1">
                  <c:v>1505</c:v>
                </c:pt>
                <c:pt idx="2">
                  <c:v>2081</c:v>
                </c:pt>
                <c:pt idx="3">
                  <c:v>2819</c:v>
                </c:pt>
                <c:pt idx="4">
                  <c:v>2136</c:v>
                </c:pt>
              </c:numCache>
            </c:numRef>
          </c:val>
          <c:smooth val="0"/>
        </c:ser>
        <c:ser>
          <c:idx val="1"/>
          <c:order val="1"/>
          <c:tx>
            <c:strRef>
              <c:f>Sheet1!$C$1</c:f>
              <c:strCache>
                <c:ptCount val="1"/>
                <c:pt idx="0">
                  <c:v>Net NPA</c:v>
                </c:pt>
              </c:strCache>
            </c:strRef>
          </c:tx>
          <c:cat>
            <c:strRef>
              <c:f>Sheet1!$A$2:$A$6</c:f>
              <c:strCache>
                <c:ptCount val="5"/>
                <c:pt idx="0">
                  <c:v>2010-11</c:v>
                </c:pt>
                <c:pt idx="1">
                  <c:v>2011-12</c:v>
                </c:pt>
                <c:pt idx="2">
                  <c:v>2012-13</c:v>
                </c:pt>
                <c:pt idx="3">
                  <c:v>2013-14</c:v>
                </c:pt>
                <c:pt idx="4">
                  <c:v>2014-15</c:v>
                </c:pt>
              </c:strCache>
            </c:strRef>
          </c:cat>
          <c:val>
            <c:numRef>
              <c:f>Sheet1!$C$2:$C$6</c:f>
              <c:numCache>
                <c:formatCode>General</c:formatCode>
                <c:ptCount val="5"/>
                <c:pt idx="0">
                  <c:v>468</c:v>
                </c:pt>
                <c:pt idx="1">
                  <c:v>768</c:v>
                </c:pt>
                <c:pt idx="2">
                  <c:v>1209</c:v>
                </c:pt>
                <c:pt idx="3">
                  <c:v>1630</c:v>
                </c:pt>
                <c:pt idx="4">
                  <c:v>1122</c:v>
                </c:pt>
              </c:numCache>
            </c:numRef>
          </c:val>
          <c:smooth val="0"/>
        </c:ser>
        <c:dLbls>
          <c:showLegendKey val="0"/>
          <c:showVal val="0"/>
          <c:showCatName val="0"/>
          <c:showSerName val="0"/>
          <c:showPercent val="0"/>
          <c:showBubbleSize val="0"/>
        </c:dLbls>
        <c:marker val="1"/>
        <c:smooth val="0"/>
        <c:axId val="205731264"/>
        <c:axId val="205731656"/>
      </c:lineChart>
      <c:catAx>
        <c:axId val="205731264"/>
        <c:scaling>
          <c:orientation val="minMax"/>
        </c:scaling>
        <c:delete val="0"/>
        <c:axPos val="b"/>
        <c:numFmt formatCode="General" sourceLinked="0"/>
        <c:majorTickMark val="out"/>
        <c:minorTickMark val="none"/>
        <c:tickLblPos val="nextTo"/>
        <c:crossAx val="205731656"/>
        <c:crosses val="autoZero"/>
        <c:auto val="1"/>
        <c:lblAlgn val="ctr"/>
        <c:lblOffset val="100"/>
        <c:noMultiLvlLbl val="0"/>
      </c:catAx>
      <c:valAx>
        <c:axId val="205731656"/>
        <c:scaling>
          <c:orientation val="minMax"/>
        </c:scaling>
        <c:delete val="0"/>
        <c:axPos val="l"/>
        <c:majorGridlines/>
        <c:numFmt formatCode="General" sourceLinked="1"/>
        <c:majorTickMark val="out"/>
        <c:minorTickMark val="none"/>
        <c:tickLblPos val="nextTo"/>
        <c:crossAx val="205731264"/>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1</Pages>
  <Words>4082</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dc:creator>
  <cp:lastModifiedBy>admin</cp:lastModifiedBy>
  <cp:revision>60</cp:revision>
  <dcterms:created xsi:type="dcterms:W3CDTF">2016-02-24T04:59:00Z</dcterms:created>
  <dcterms:modified xsi:type="dcterms:W3CDTF">2016-03-25T18:48:00Z</dcterms:modified>
</cp:coreProperties>
</file>