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00"/>
      </w:pPr>
      <w:r>
        <w:t>Case Management Dashboard Operator SOP</w:t>
      </w:r>
    </w:p>
    <w:p>
      <w:pPr>
        <w:spacing w:after="280"/>
      </w:pPr>
      <w:r>
        <w:rPr>
          <w:rFonts w:ascii="Arial" w:hAnsi="Arial"/>
          <w:color w:val="167C80"/>
          <w:sz w:val="28"/>
        </w:rPr>
        <w:t>Plain language instructions for daily case records, storage, and Excel syncing</w:t>
      </w:r>
    </w:p>
    <w:p>
      <w:pPr>
        <w:spacing w:after="80"/>
      </w:pPr>
      <w:r>
        <w:rPr>
          <w:rFonts w:ascii="Arial" w:hAnsi="Arial"/>
          <w:b/>
          <w:color w:val="566573"/>
          <w:sz w:val="21"/>
        </w:rPr>
        <w:t>For HR and employee relations dashboard operators</w:t>
      </w:r>
    </w:p>
    <w:p>
      <w:pPr>
        <w:spacing w:after="360"/>
      </w:pPr>
      <w:r>
        <w:rPr>
          <w:rFonts w:ascii="Arial" w:hAnsi="Arial"/>
          <w:color w:val="566573"/>
          <w:sz w:val="18"/>
        </w:rPr>
        <w:t>Version 1.0  |  October 13, 2026</w:t>
      </w:r>
    </w:p>
    <w:p>
      <w:pPr>
        <w:pStyle w:val="Heading1"/>
        <w:keepNext/>
      </w:pPr>
      <w:r>
        <w:t>Purpose</w:t>
      </w:r>
    </w:p>
    <w:p>
      <w:r>
        <w:rPr>
          <w:rFonts w:ascii="Arial" w:hAnsi="Arial"/>
          <w:i w:val="0"/>
        </w:rPr>
        <w:t>This procedure explains how to open the Case Management Dashboard, find a record, create and update a case, save changes, work with the Excel workbook, and respond to common problems. The dashboard saves a working copy in the current browser when browser storage is available. It can also sync with a selected Excel workbook when the browser keeps permission to that file.</w:t>
      </w:r>
    </w:p>
    <w:tbl>
      <w:tblPr>
        <w:tblW w:type="auto" w:w="0"/>
        <w:tblLayout w:type="autofit"/>
        <w:tblLook w:firstColumn="1" w:firstRow="1" w:lastColumn="0" w:lastRow="0" w:noHBand="0" w:noVBand="1" w:val="04A0"/>
      </w:tblPr>
      <w:tblGrid>
        <w:gridCol w:w="10108"/>
      </w:tblGrid>
      <w:tr>
        <w:tc>
          <w:tcPr>
            <w:tcW w:type="dxa" w:w="10108"/>
            <w:shd w:fill="FFF4D6"/>
            <w:tcMar>
              <w:top w:w="125" w:type="dxa"/>
              <w:start w:w="150" w:type="dxa"/>
              <w:bottom w:w="125" w:type="dxa"/>
              <w:end w:w="150" w:type="dxa"/>
            </w:tcMar>
            <w:vAlign w:val="center"/>
          </w:tcPr>
          <w:p>
            <w:pPr>
              <w:spacing w:after="40"/>
            </w:pPr>
            <w:r>
              <w:rPr>
                <w:rFonts w:ascii="Arial" w:hAnsi="Arial"/>
                <w:b/>
                <w:color w:val="173A52"/>
                <w:sz w:val="16"/>
              </w:rPr>
              <w:t>THE MOST IMPORTANT HABIT</w:t>
            </w:r>
          </w:p>
          <w:p>
            <w:pPr>
              <w:spacing w:after="0" w:line="259" w:lineRule="auto"/>
            </w:pPr>
            <w:r>
              <w:rPr>
                <w:rFonts w:ascii="Arial" w:hAnsi="Arial"/>
                <w:sz w:val="18"/>
              </w:rPr>
              <w:t>After you save or change a case, wait until the status beside the case table says it is saved. Use Export Excel to make a separate backup before replacing data or choosing between conflicting versions.</w:t>
            </w:r>
          </w:p>
        </w:tc>
      </w:tr>
    </w:tbl>
    <w:p>
      <w:pPr>
        <w:spacing w:after="20" w:before="0"/>
      </w:pPr>
    </w:p>
    <w:p>
      <w:pPr>
        <w:pStyle w:val="Heading2"/>
        <w:keepNext/>
      </w:pPr>
      <w:r>
        <w:t>Three rules to remember</w:t>
      </w:r>
    </w:p>
    <w:p>
      <w:pPr>
        <w:pStyle w:val="ListBullet"/>
        <w:ind w:left="346" w:hanging="187"/>
      </w:pPr>
      <w:r>
        <w:rPr>
          <w:rFonts w:ascii="Arial" w:hAnsi="Arial"/>
          <w:sz w:val="19"/>
        </w:rPr>
        <w:t>Use the same computer, browser, browser profile, and dashboard folder when you want the saved browser copy to appear again.</w:t>
      </w:r>
    </w:p>
    <w:p>
      <w:pPr>
        <w:pStyle w:val="ListBullet"/>
        <w:ind w:left="346" w:hanging="187"/>
      </w:pPr>
      <w:r>
        <w:rPr>
          <w:rFonts w:ascii="Arial" w:hAnsi="Arial"/>
          <w:sz w:val="19"/>
        </w:rPr>
        <w:t>A case is not saved just because it is visible in the form. Click Save Case, then check the save status.</w:t>
      </w:r>
    </w:p>
    <w:p>
      <w:pPr>
        <w:pStyle w:val="ListBullet"/>
        <w:ind w:left="346" w:hanging="187"/>
      </w:pPr>
      <w:r>
        <w:rPr>
          <w:rFonts w:ascii="Arial" w:hAnsi="Arial"/>
          <w:sz w:val="19"/>
        </w:rPr>
        <w:t>If the dashboard says the workbook changed elsewhere, export a copy first if you may need both versions. The dashboard does not merge rows from two changed workbooks.</w:t>
      </w:r>
    </w:p>
    <w:p>
      <w:pPr>
        <w:pStyle w:val="Heading2"/>
        <w:keepNext/>
      </w:pPr>
      <w:r>
        <w:t>What this dashboard does</w:t>
      </w:r>
    </w:p>
    <w:p>
      <w:r>
        <w:rPr>
          <w:rFonts w:ascii="Arial" w:hAnsi="Arial"/>
          <w:i w:val="0"/>
        </w:rPr>
        <w:t>The dashboard tracks workplace concern cases. It can store case details and follow-up notes, filter and sort records, connect related cases into a group, show workload metrics, and generate rule-based summaries. It does not send emails, create IT tickets, or automatically decide case outcomes. It runs in the browser and has no shared server or automatic multi-person merge.</w:t>
      </w:r>
    </w:p>
    <w:p>
      <w:r>
        <w:rPr>
          <w:rFonts w:ascii="Arial" w:hAnsi="Arial"/>
          <w:i/>
        </w:rPr>
        <w:t>Follow your organization’s rules for access, case handling, retention, and approved storage locations. This SOP explains the dashboard controls; it does not replace those rules.</w:t>
      </w:r>
    </w:p>
    <w:p>
      <w:r>
        <w:br w:type="page"/>
      </w:r>
    </w:p>
    <w:p>
      <w:pPr>
        <w:pStyle w:val="Heading1"/>
        <w:keepNext/>
      </w:pPr>
      <w:r>
        <w:t>1 Open the dashboard and check the data</w:t>
      </w:r>
    </w:p>
    <w:p>
      <w:pPr>
        <w:keepLines/>
        <w:spacing w:before="40" w:after="80"/>
      </w:pPr>
      <w:r>
        <w:rPr>
          <w:rFonts w:ascii="Arial" w:hAnsi="Arial"/>
          <w:b/>
          <w:color w:val="173A52"/>
        </w:rPr>
        <w:t xml:space="preserve">Step 1  </w:t>
      </w:r>
      <w:r>
        <w:rPr>
          <w:rFonts w:ascii="Arial" w:hAnsi="Arial"/>
        </w:rPr>
        <w:t>Keep the complete project folder together. Do not move index.html away from the assets folder or the other project files.</w:t>
      </w:r>
    </w:p>
    <w:p>
      <w:pPr>
        <w:keepLines/>
        <w:spacing w:before="40" w:after="80"/>
      </w:pPr>
      <w:r>
        <w:rPr>
          <w:rFonts w:ascii="Arial" w:hAnsi="Arial"/>
          <w:b/>
          <w:color w:val="173A52"/>
        </w:rPr>
        <w:t xml:space="preserve">Step 2  </w:t>
      </w:r>
      <w:r>
        <w:rPr>
          <w:rFonts w:ascii="Arial" w:hAnsi="Arial"/>
        </w:rPr>
        <w:t>Open the project folder and double-click index.html. Use the approved Chrome or Edge browser when available. No installation, command window, or server is required.</w:t>
      </w:r>
    </w:p>
    <w:p>
      <w:pPr>
        <w:keepLines/>
        <w:spacing w:before="40" w:after="80"/>
      </w:pPr>
      <w:r>
        <w:rPr>
          <w:rFonts w:ascii="Arial" w:hAnsi="Arial"/>
          <w:b/>
          <w:color w:val="173A52"/>
        </w:rPr>
        <w:t xml:space="preserve">Step 3  </w:t>
      </w:r>
      <w:r>
        <w:rPr>
          <w:rFonts w:ascii="Arial" w:hAnsi="Arial"/>
        </w:rPr>
        <w:t>Wait for the saved-data message beside the case table. On a returning visit, the dashboard tries to load the data saved in this browser. On a first visit, it opens the bundled blank workbook unless you import your working workbook.</w:t>
      </w:r>
    </w:p>
    <w:p>
      <w:pPr>
        <w:keepLines/>
        <w:spacing w:before="40" w:after="80"/>
      </w:pPr>
      <w:r>
        <w:rPr>
          <w:rFonts w:ascii="Arial" w:hAnsi="Arial"/>
          <w:b/>
          <w:color w:val="173A52"/>
        </w:rPr>
        <w:t xml:space="preserve">Step 4  </w:t>
      </w:r>
      <w:r>
        <w:rPr>
          <w:rFonts w:ascii="Arial" w:hAnsi="Arial"/>
        </w:rPr>
        <w:t>Check the Source label and the save status before making changes. The Source label tells you whether the screen is showing browser data or a workbook copy. The save status tells you whether saving or syncing is still in progress.</w:t>
      </w:r>
    </w:p>
    <w:tbl>
      <w:tblPr>
        <w:tblW w:type="auto" w:w="0"/>
        <w:tblLayout w:type="autofit"/>
        <w:tblLook w:firstColumn="1" w:firstRow="1" w:lastColumn="0" w:lastRow="0" w:noHBand="0" w:noVBand="1" w:val="04A0"/>
      </w:tblPr>
      <w:tblGrid>
        <w:gridCol w:w="10108"/>
      </w:tblGrid>
      <w:tr>
        <w:tc>
          <w:tcPr>
            <w:tcW w:type="dxa" w:w="10108"/>
            <w:shd w:fill="EAF3F6"/>
            <w:tcMar>
              <w:top w:w="125" w:type="dxa"/>
              <w:start w:w="150" w:type="dxa"/>
              <w:bottom w:w="125" w:type="dxa"/>
              <w:end w:w="150" w:type="dxa"/>
            </w:tcMar>
            <w:vAlign w:val="center"/>
          </w:tcPr>
          <w:p>
            <w:pPr>
              <w:spacing w:after="40"/>
            </w:pPr>
            <w:r>
              <w:rPr>
                <w:rFonts w:ascii="Arial" w:hAnsi="Arial"/>
                <w:b/>
                <w:color w:val="173A52"/>
                <w:sz w:val="16"/>
              </w:rPr>
              <w:t>RETURNING USERS</w:t>
            </w:r>
          </w:p>
          <w:p>
            <w:pPr>
              <w:spacing w:after="0" w:line="259" w:lineRule="auto"/>
            </w:pPr>
            <w:r>
              <w:rPr>
                <w:rFonts w:ascii="Arial" w:hAnsi="Arial"/>
                <w:sz w:val="18"/>
              </w:rPr>
              <w:t>If your records should already be here but the table is empty, do not immediately import a different file. First check the Open Cases, Closed Cases, and All Cases tabs, click Clear to remove filters, and confirm you opened the dashboard from the same browser profile and folder as before.</w:t>
            </w:r>
          </w:p>
        </w:tc>
      </w:tr>
    </w:tbl>
    <w:p>
      <w:pPr>
        <w:spacing w:after="20" w:before="0"/>
      </w:pPr>
    </w:p>
    <w:p>
      <w:pPr>
        <w:pStyle w:val="Heading2"/>
        <w:keepNext/>
      </w:pPr>
      <w:r>
        <w:t>First time using this browser</w:t>
      </w:r>
    </w:p>
    <w:p>
      <w:r>
        <w:rPr>
          <w:rFonts w:ascii="Arial" w:hAnsi="Arial"/>
          <w:i w:val="0"/>
        </w:rPr>
        <w:t>Choose one starting point:</w:t>
      </w:r>
    </w:p>
    <w:p>
      <w:pPr>
        <w:pStyle w:val="ListBullet"/>
        <w:ind w:left="346" w:hanging="187"/>
      </w:pPr>
      <w:r>
        <w:rPr>
          <w:rFonts w:ascii="Arial" w:hAnsi="Arial"/>
          <w:sz w:val="19"/>
        </w:rPr>
        <w:t>To begin with an existing workbook, click Import Excel and choose the current .xlsx workbook. Importing replaces the records currently shown in the browser if the records differ. Read the confirmation message before continuing.</w:t>
      </w:r>
    </w:p>
    <w:p>
      <w:pPr>
        <w:pStyle w:val="ListBullet"/>
        <w:ind w:left="346" w:hanging="187"/>
      </w:pPr>
      <w:r>
        <w:rPr>
          <w:rFonts w:ascii="Arial" w:hAnsi="Arial"/>
          <w:sz w:val="19"/>
        </w:rPr>
        <w:t>To start with an empty set of cases, click New Case and enter the first record. The dashboard will keep changes in this browser when browser storage is available.</w:t>
      </w:r>
    </w:p>
    <w:p>
      <w:r>
        <w:rPr>
          <w:rFonts w:ascii="Arial" w:hAnsi="Arial"/>
          <w:i w:val="0"/>
        </w:rPr>
        <w:t>If the dashboard already loaded saved browser records, do not import another workbook unless you intend to replace those records or connect that workbook for syncing.</w:t>
      </w:r>
    </w:p>
    <w:p>
      <w:pPr>
        <w:pStyle w:val="Heading2"/>
        <w:keepNext/>
      </w:pPr>
      <w:r>
        <w:t>Main controls</w:t>
      </w:r>
    </w:p>
    <w:tbl>
      <w:tblPr>
        <w:tblStyle w:val="TableGrid"/>
        <w:tblW w:type="auto" w:w="0"/>
        <w:tblLayout w:type="fixed"/>
        <w:tblLook w:firstColumn="1" w:firstRow="1" w:lastColumn="0" w:lastRow="0" w:noHBand="0" w:noVBand="1" w:val="04A0"/>
      </w:tblPr>
      <w:tblGrid>
        <w:gridCol w:w="2376"/>
        <w:gridCol w:w="7560"/>
      </w:tblGrid>
      <w:tr>
        <w:trPr>
          <w:tblHeader w:val="true"/>
          <w:cantSplit/>
        </w:trPr>
        <w:tc>
          <w:tcPr>
            <w:tcW w:type="dxa" w:w="2376"/>
            <w:shd w:fill="173A52"/>
            <w:tcMar>
              <w:top w:w="95" w:type="dxa"/>
              <w:start w:w="105" w:type="dxa"/>
              <w:bottom w:w="95" w:type="dxa"/>
              <w:end w:w="105" w:type="dxa"/>
            </w:tcMar>
            <w:vAlign w:val="center"/>
          </w:tcPr>
          <w:p>
            <w:pPr>
              <w:spacing w:after="0"/>
            </w:pPr>
            <w:r>
              <w:rPr>
                <w:rFonts w:ascii="Arial" w:hAnsi="Arial"/>
                <w:b/>
                <w:color w:val="FFFFFF"/>
                <w:sz w:val="16"/>
              </w:rPr>
              <w:t>Control</w:t>
            </w:r>
          </w:p>
        </w:tc>
        <w:tc>
          <w:tcPr>
            <w:tcW w:type="dxa" w:w="7560"/>
            <w:shd w:fill="173A52"/>
            <w:tcMar>
              <w:top w:w="95" w:type="dxa"/>
              <w:start w:w="105" w:type="dxa"/>
              <w:bottom w:w="95" w:type="dxa"/>
              <w:end w:w="105" w:type="dxa"/>
            </w:tcMar>
            <w:vAlign w:val="center"/>
          </w:tcPr>
          <w:p>
            <w:pPr>
              <w:spacing w:after="0"/>
            </w:pPr>
            <w:r>
              <w:rPr>
                <w:rFonts w:ascii="Arial" w:hAnsi="Arial"/>
                <w:b/>
                <w:color w:val="FFFFFF"/>
                <w:sz w:val="16"/>
              </w:rPr>
              <w:t>What it does</w:t>
            </w:r>
          </w:p>
        </w:tc>
      </w:tr>
      <w:tr>
        <w:trPr>
          <w:cantSplit/>
        </w:trPr>
        <w:tc>
          <w:tcPr>
            <w:tcW w:type="dxa" w:w="2376"/>
            <w:tcMar>
              <w:top w:w="80" w:type="dxa"/>
              <w:start w:w="105" w:type="dxa"/>
              <w:bottom w:w="80" w:type="dxa"/>
              <w:end w:w="105" w:type="dxa"/>
            </w:tcMar>
            <w:vAlign w:val="top"/>
          </w:tcPr>
          <w:p>
            <w:pPr>
              <w:spacing w:after="0" w:line="250" w:lineRule="auto"/>
            </w:pPr>
            <w:r>
              <w:rPr>
                <w:rFonts w:ascii="Arial" w:hAnsi="Arial"/>
                <w:sz w:val="16"/>
              </w:rPr>
              <w:t>Import Excel</w:t>
            </w:r>
          </w:p>
        </w:tc>
        <w:tc>
          <w:tcPr>
            <w:tcW w:type="dxa" w:w="7560"/>
            <w:tcMar>
              <w:top w:w="80" w:type="dxa"/>
              <w:start w:w="105" w:type="dxa"/>
              <w:bottom w:w="80" w:type="dxa"/>
              <w:end w:w="105" w:type="dxa"/>
            </w:tcMar>
            <w:vAlign w:val="top"/>
          </w:tcPr>
          <w:p>
            <w:pPr>
              <w:spacing w:after="0" w:line="250" w:lineRule="auto"/>
            </w:pPr>
            <w:r>
              <w:rPr>
                <w:rFonts w:ascii="Arial" w:hAnsi="Arial"/>
                <w:sz w:val="16"/>
              </w:rPr>
              <w:t>Reads a .xlsx workbook into the dashboard. A changed workbook can replace the records currently in the browser after confirmation.</w:t>
            </w:r>
          </w:p>
        </w:tc>
      </w:tr>
      <w:tr>
        <w:trPr>
          <w:cantSplit/>
        </w:trPr>
        <w:tc>
          <w:tcPr>
            <w:tcW w:type="dxa" w:w="2376"/>
            <w:tcMar>
              <w:top w:w="80" w:type="dxa"/>
              <w:start w:w="105" w:type="dxa"/>
              <w:bottom w:w="80" w:type="dxa"/>
              <w:end w:w="105" w:type="dxa"/>
            </w:tcMar>
            <w:vAlign w:val="top"/>
            <w:shd w:fill="F3F6F8"/>
          </w:tcPr>
          <w:p>
            <w:pPr>
              <w:spacing w:after="0" w:line="250" w:lineRule="auto"/>
            </w:pPr>
            <w:r>
              <w:rPr>
                <w:rFonts w:ascii="Arial" w:hAnsi="Arial"/>
                <w:sz w:val="16"/>
              </w:rPr>
              <w:t>Export Excel</w:t>
            </w:r>
          </w:p>
        </w:tc>
        <w:tc>
          <w:tcPr>
            <w:tcW w:type="dxa" w:w="7560"/>
            <w:tcMar>
              <w:top w:w="80" w:type="dxa"/>
              <w:start w:w="105" w:type="dxa"/>
              <w:bottom w:w="80" w:type="dxa"/>
              <w:end w:w="105" w:type="dxa"/>
            </w:tcMar>
            <w:vAlign w:val="top"/>
            <w:shd w:fill="F3F6F8"/>
          </w:tcPr>
          <w:p>
            <w:pPr>
              <w:spacing w:after="0" w:line="250" w:lineRule="auto"/>
            </w:pPr>
            <w:r>
              <w:rPr>
                <w:rFonts w:ascii="Arial" w:hAnsi="Arial"/>
                <w:sz w:val="16"/>
              </w:rPr>
              <w:t>Downloads a separate workbook copy. Use this for a portable backup.</w:t>
            </w:r>
          </w:p>
        </w:tc>
      </w:tr>
      <w:tr>
        <w:trPr>
          <w:cantSplit/>
        </w:trPr>
        <w:tc>
          <w:tcPr>
            <w:tcW w:type="dxa" w:w="2376"/>
            <w:tcMar>
              <w:top w:w="80" w:type="dxa"/>
              <w:start w:w="105" w:type="dxa"/>
              <w:bottom w:w="80" w:type="dxa"/>
              <w:end w:w="105" w:type="dxa"/>
            </w:tcMar>
            <w:vAlign w:val="top"/>
          </w:tcPr>
          <w:p>
            <w:pPr>
              <w:spacing w:after="0" w:line="250" w:lineRule="auto"/>
            </w:pPr>
            <w:r>
              <w:rPr>
                <w:rFonts w:ascii="Arial" w:hAnsi="Arial"/>
                <w:sz w:val="16"/>
              </w:rPr>
              <w:t>Save to Excel</w:t>
            </w:r>
          </w:p>
        </w:tc>
        <w:tc>
          <w:tcPr>
            <w:tcW w:type="dxa" w:w="7560"/>
            <w:tcMar>
              <w:top w:w="80" w:type="dxa"/>
              <w:start w:w="105" w:type="dxa"/>
              <w:bottom w:w="80" w:type="dxa"/>
              <w:end w:w="105" w:type="dxa"/>
            </w:tcMar>
            <w:vAlign w:val="top"/>
          </w:tcPr>
          <w:p>
            <w:pPr>
              <w:spacing w:after="0" w:line="250" w:lineRule="auto"/>
            </w:pPr>
            <w:r>
              <w:rPr>
                <w:rFonts w:ascii="Arial" w:hAnsi="Arial"/>
                <w:sz w:val="16"/>
              </w:rPr>
              <w:t>Writes to the connected workbook when possible. Without a connection, it opens a save option or downloads a copy.</w:t>
            </w:r>
          </w:p>
        </w:tc>
      </w:tr>
      <w:tr>
        <w:trPr>
          <w:cantSplit/>
        </w:trPr>
        <w:tc>
          <w:tcPr>
            <w:tcW w:type="dxa" w:w="2376"/>
            <w:tcMar>
              <w:top w:w="80" w:type="dxa"/>
              <w:start w:w="105" w:type="dxa"/>
              <w:bottom w:w="80" w:type="dxa"/>
              <w:end w:w="105" w:type="dxa"/>
            </w:tcMar>
            <w:vAlign w:val="top"/>
            <w:shd w:fill="F3F6F8"/>
          </w:tcPr>
          <w:p>
            <w:pPr>
              <w:spacing w:after="0" w:line="250" w:lineRule="auto"/>
            </w:pPr>
            <w:r>
              <w:rPr>
                <w:rFonts w:ascii="Arial" w:hAnsi="Arial"/>
                <w:sz w:val="16"/>
              </w:rPr>
              <w:t>Sync now</w:t>
            </w:r>
          </w:p>
        </w:tc>
        <w:tc>
          <w:tcPr>
            <w:tcW w:type="dxa" w:w="7560"/>
            <w:tcMar>
              <w:top w:w="80" w:type="dxa"/>
              <w:start w:w="105" w:type="dxa"/>
              <w:bottom w:w="80" w:type="dxa"/>
              <w:end w:w="105" w:type="dxa"/>
            </w:tcMar>
            <w:vAlign w:val="top"/>
            <w:shd w:fill="F3F6F8"/>
          </w:tcPr>
          <w:p>
            <w:pPr>
              <w:spacing w:after="0" w:line="250" w:lineRule="auto"/>
            </w:pPr>
            <w:r>
              <w:rPr>
                <w:rFonts w:ascii="Arial" w:hAnsi="Arial"/>
                <w:sz w:val="16"/>
              </w:rPr>
              <w:t>Checks the selected workbook now. If there is no selected workbook, the dashboard asks you to use Import Excel.</w:t>
            </w:r>
          </w:p>
        </w:tc>
      </w:tr>
      <w:tr>
        <w:trPr>
          <w:cantSplit/>
        </w:trPr>
        <w:tc>
          <w:tcPr>
            <w:tcW w:type="dxa" w:w="2376"/>
            <w:tcMar>
              <w:top w:w="80" w:type="dxa"/>
              <w:start w:w="105" w:type="dxa"/>
              <w:bottom w:w="80" w:type="dxa"/>
              <w:end w:w="105" w:type="dxa"/>
            </w:tcMar>
            <w:vAlign w:val="top"/>
          </w:tcPr>
          <w:p>
            <w:pPr>
              <w:spacing w:after="0" w:line="250" w:lineRule="auto"/>
            </w:pPr>
            <w:r>
              <w:rPr>
                <w:rFonts w:ascii="Arial" w:hAnsi="Arial"/>
                <w:sz w:val="16"/>
              </w:rPr>
              <w:t>New Case</w:t>
            </w:r>
          </w:p>
        </w:tc>
        <w:tc>
          <w:tcPr>
            <w:tcW w:type="dxa" w:w="7560"/>
            <w:tcMar>
              <w:top w:w="80" w:type="dxa"/>
              <w:start w:w="105" w:type="dxa"/>
              <w:bottom w:w="80" w:type="dxa"/>
              <w:end w:w="105" w:type="dxa"/>
            </w:tcMar>
            <w:vAlign w:val="top"/>
          </w:tcPr>
          <w:p>
            <w:pPr>
              <w:spacing w:after="0" w:line="250" w:lineRule="auto"/>
            </w:pPr>
            <w:r>
              <w:rPr>
                <w:rFonts w:ascii="Arial" w:hAnsi="Arial"/>
                <w:sz w:val="16"/>
              </w:rPr>
              <w:t>Opens a blank case form. The case ID is generated for you.</w:t>
            </w:r>
          </w:p>
        </w:tc>
      </w:tr>
      <w:tr>
        <w:trPr>
          <w:cantSplit/>
        </w:trPr>
        <w:tc>
          <w:tcPr>
            <w:tcW w:type="dxa" w:w="2376"/>
            <w:tcMar>
              <w:top w:w="80" w:type="dxa"/>
              <w:start w:w="105" w:type="dxa"/>
              <w:bottom w:w="80" w:type="dxa"/>
              <w:end w:w="105" w:type="dxa"/>
            </w:tcMar>
            <w:vAlign w:val="top"/>
            <w:shd w:fill="F3F6F8"/>
          </w:tcPr>
          <w:p>
            <w:pPr>
              <w:spacing w:after="0" w:line="250" w:lineRule="auto"/>
            </w:pPr>
            <w:r>
              <w:rPr>
                <w:rFonts w:ascii="Arial" w:hAnsi="Arial"/>
                <w:sz w:val="16"/>
              </w:rPr>
              <w:t>Generate Executive Summary</w:t>
            </w:r>
          </w:p>
        </w:tc>
        <w:tc>
          <w:tcPr>
            <w:tcW w:type="dxa" w:w="7560"/>
            <w:tcMar>
              <w:top w:w="80" w:type="dxa"/>
              <w:start w:w="105" w:type="dxa"/>
              <w:bottom w:w="80" w:type="dxa"/>
              <w:end w:w="105" w:type="dxa"/>
            </w:tcMar>
            <w:vAlign w:val="top"/>
            <w:shd w:fill="F3F6F8"/>
          </w:tcPr>
          <w:p>
            <w:pPr>
              <w:spacing w:after="0" w:line="250" w:lineRule="auto"/>
            </w:pPr>
            <w:r>
              <w:rPr>
                <w:rFonts w:ascii="Arial" w:hAnsi="Arial"/>
                <w:sz w:val="16"/>
              </w:rPr>
              <w:t>Builds a rule-based summary from all records currently loaded in the browser.</w:t>
            </w:r>
          </w:p>
        </w:tc>
      </w:tr>
      <w:tr>
        <w:trPr>
          <w:cantSplit/>
        </w:trPr>
        <w:tc>
          <w:tcPr>
            <w:tcW w:type="dxa" w:w="2376"/>
            <w:tcMar>
              <w:top w:w="80" w:type="dxa"/>
              <w:start w:w="105" w:type="dxa"/>
              <w:bottom w:w="80" w:type="dxa"/>
              <w:end w:w="105" w:type="dxa"/>
            </w:tcMar>
            <w:vAlign w:val="top"/>
          </w:tcPr>
          <w:p>
            <w:pPr>
              <w:spacing w:after="0" w:line="250" w:lineRule="auto"/>
            </w:pPr>
            <w:r>
              <w:rPr>
                <w:rFonts w:ascii="Arial" w:hAnsi="Arial"/>
                <w:sz w:val="16"/>
              </w:rPr>
              <w:t>Cases and Metrics</w:t>
            </w:r>
          </w:p>
        </w:tc>
        <w:tc>
          <w:tcPr>
            <w:tcW w:type="dxa" w:w="7560"/>
            <w:tcMar>
              <w:top w:w="80" w:type="dxa"/>
              <w:start w:w="105" w:type="dxa"/>
              <w:bottom w:w="80" w:type="dxa"/>
              <w:end w:w="105" w:type="dxa"/>
            </w:tcMar>
            <w:vAlign w:val="top"/>
          </w:tcPr>
          <w:p>
            <w:pPr>
              <w:spacing w:after="0" w:line="250" w:lineRule="auto"/>
            </w:pPr>
            <w:r>
              <w:rPr>
                <w:rFonts w:ascii="Arial" w:hAnsi="Arial"/>
                <w:sz w:val="16"/>
              </w:rPr>
              <w:t>Switches between case records and workload charts and counts.</w:t>
            </w:r>
          </w:p>
        </w:tc>
      </w:tr>
    </w:tbl>
    <w:p>
      <w:pPr>
        <w:spacing w:after="20"/>
      </w:pPr>
    </w:p>
    <w:p>
      <w:r>
        <w:br w:type="page"/>
      </w:r>
    </w:p>
    <w:p>
      <w:pPr>
        <w:pStyle w:val="Heading1"/>
        <w:keepNext/>
      </w:pPr>
      <w:r>
        <w:t>2 Find and review a case</w:t>
      </w:r>
    </w:p>
    <w:p>
      <w:pPr>
        <w:pStyle w:val="Heading2"/>
        <w:keepNext/>
      </w:pPr>
      <w:r>
        <w:t>Use the case tabs</w:t>
      </w:r>
    </w:p>
    <w:p>
      <w:r>
        <w:rPr>
          <w:rFonts w:ascii="Arial" w:hAnsi="Arial"/>
          <w:i w:val="0"/>
        </w:rPr>
        <w:t>The Open Cases tab shows every case whose status is not Closed. That includes cases marked Open, Review, or Monitoring. Closed Cases shows records marked Closed. All Cases shows both groups. The counts on the tabs help you see how many records are in each group.</w:t>
      </w:r>
    </w:p>
    <w:p>
      <w:r>
        <w:rPr>
          <w:rFonts w:ascii="Arial" w:hAnsi="Arial"/>
          <w:i w:val="0"/>
        </w:rPr>
        <w:t>Click a row to show that case in the detail panel. The panel shows case fields, linked-case information, and dated follow-up entries. Click Edit to change the selected case.</w:t>
      </w:r>
    </w:p>
    <w:p>
      <w:pPr>
        <w:pStyle w:val="Heading2"/>
        <w:keepNext/>
      </w:pPr>
      <w:r>
        <w:t>Search and filter</w:t>
      </w:r>
    </w:p>
    <w:p>
      <w:r>
        <w:rPr>
          <w:rFonts w:ascii="Arial" w:hAnsi="Arial"/>
          <w:i w:val="0"/>
        </w:rPr>
        <w:t>Use Search for words or IDs from cases, people, notes, or records. Use the dropdowns to narrow the list by issue category, manager, accused employee, follow-up status, or linked group. Use Date from and Date to to limit the list by Date Collected. Filters can be combined, so too many filters may hide a record you expect to see.</w:t>
      </w:r>
    </w:p>
    <w:p>
      <w:pPr>
        <w:keepLines/>
        <w:spacing w:before="40" w:after="80"/>
      </w:pPr>
      <w:r>
        <w:rPr>
          <w:rFonts w:ascii="Arial" w:hAnsi="Arial"/>
          <w:b/>
          <w:color w:val="173A52"/>
        </w:rPr>
        <w:t xml:space="preserve">To restore the full list  </w:t>
      </w:r>
      <w:r>
        <w:rPr>
          <w:rFonts w:ascii="Arial" w:hAnsi="Arial"/>
        </w:rPr>
        <w:t>Click Clear below the filters. Then select All Cases if you also need to see closed records.</w:t>
      </w:r>
    </w:p>
    <w:p>
      <w:pPr>
        <w:pStyle w:val="Heading2"/>
        <w:keepNext/>
      </w:pPr>
      <w:r>
        <w:t>Sort the table</w:t>
      </w:r>
    </w:p>
    <w:p>
      <w:r>
        <w:rPr>
          <w:rFonts w:ascii="Arial" w:hAnsi="Arial"/>
          <w:i w:val="0"/>
        </w:rPr>
        <w:t>Click a table heading to sort by Case ID, Date, Employee, Manager, Issue, Linked Group, Accused, or Follow-up. Click the same heading again to reverse the sort order. Sorting only changes the display order; it does not change or save case data.</w:t>
      </w:r>
    </w:p>
    <w:p>
      <w:pPr>
        <w:pStyle w:val="Heading2"/>
        <w:keepNext/>
      </w:pPr>
      <w:r>
        <w:t>Check the details before acting</w:t>
      </w:r>
    </w:p>
    <w:p>
      <w:pPr>
        <w:pStyle w:val="ListBullet"/>
        <w:ind w:left="346" w:hanging="187"/>
      </w:pPr>
      <w:r>
        <w:rPr>
          <w:rFonts w:ascii="Arial" w:hAnsi="Arial"/>
          <w:sz w:val="19"/>
        </w:rPr>
        <w:t>Confirm the Case ID and employee before editing, reopening, or deleting a case.</w:t>
      </w:r>
    </w:p>
    <w:p>
      <w:pPr>
        <w:pStyle w:val="ListBullet"/>
        <w:ind w:left="346" w:hanging="187"/>
      </w:pPr>
      <w:r>
        <w:rPr>
          <w:rFonts w:ascii="Arial" w:hAnsi="Arial"/>
          <w:sz w:val="19"/>
        </w:rPr>
        <w:t>Review the Date Collected, case status, sensitivity, manager, issue, and follow-up history. The table is a short view; the detail panel contains more information.</w:t>
      </w:r>
    </w:p>
    <w:p>
      <w:pPr>
        <w:pStyle w:val="ListBullet"/>
        <w:ind w:left="346" w:hanging="187"/>
      </w:pPr>
      <w:r>
        <w:rPr>
          <w:rFonts w:ascii="Arial" w:hAnsi="Arial"/>
          <w:sz w:val="19"/>
        </w:rPr>
        <w:t>An investigation link opens a separate web page. Use it only if it is the expected, trusted link.</w:t>
      </w:r>
    </w:p>
    <w:tbl>
      <w:tblPr>
        <w:tblW w:type="auto" w:w="0"/>
        <w:tblLayout w:type="autofit"/>
        <w:tblLook w:firstColumn="1" w:firstRow="1" w:lastColumn="0" w:lastRow="0" w:noHBand="0" w:noVBand="1" w:val="04A0"/>
      </w:tblPr>
      <w:tblGrid>
        <w:gridCol w:w="10108"/>
      </w:tblGrid>
      <w:tr>
        <w:tc>
          <w:tcPr>
            <w:tcW w:type="dxa" w:w="10108"/>
            <w:shd w:fill="FFF4D6"/>
            <w:tcMar>
              <w:top w:w="125" w:type="dxa"/>
              <w:start w:w="150" w:type="dxa"/>
              <w:bottom w:w="125" w:type="dxa"/>
              <w:end w:w="150" w:type="dxa"/>
            </w:tcMar>
            <w:vAlign w:val="center"/>
          </w:tcPr>
          <w:p>
            <w:pPr>
              <w:spacing w:after="40"/>
            </w:pPr>
            <w:r>
              <w:rPr>
                <w:rFonts w:ascii="Arial" w:hAnsi="Arial"/>
                <w:b/>
                <w:color w:val="173A52"/>
                <w:sz w:val="16"/>
              </w:rPr>
              <w:t>PRIVACY MODE</w:t>
            </w:r>
          </w:p>
          <w:p>
            <w:pPr>
              <w:spacing w:after="0" w:line="259" w:lineRule="auto"/>
            </w:pPr>
            <w:r>
              <w:rPr>
                <w:rFonts w:ascii="Arial" w:hAnsi="Arial"/>
                <w:sz w:val="18"/>
              </w:rPr>
              <w:t>Privacy mode starts on and masks or shortens some names and employee IDs on screen. It is only a display aid. It does not encrypt the browser data or hide the full details in Excel exports.</w:t>
            </w:r>
          </w:p>
        </w:tc>
      </w:tr>
    </w:tbl>
    <w:p>
      <w:pPr>
        <w:spacing w:after="20" w:before="0"/>
      </w:pPr>
    </w:p>
    <w:p>
      <w:r>
        <w:br w:type="page"/>
      </w:r>
    </w:p>
    <w:p>
      <w:pPr>
        <w:pStyle w:val="Heading1"/>
        <w:keepNext/>
      </w:pPr>
      <w:r>
        <w:t>3 Create a new case</w:t>
      </w:r>
    </w:p>
    <w:p>
      <w:pPr>
        <w:keepLines/>
        <w:spacing w:before="40" w:after="80"/>
      </w:pPr>
      <w:r>
        <w:rPr>
          <w:rFonts w:ascii="Arial" w:hAnsi="Arial"/>
          <w:b/>
          <w:color w:val="173A52"/>
        </w:rPr>
        <w:t xml:space="preserve">Step 1  </w:t>
      </w:r>
      <w:r>
        <w:rPr>
          <w:rFonts w:ascii="Arial" w:hAnsi="Arial"/>
        </w:rPr>
        <w:t>Click New Case. The Case ID is filled in automatically and cannot be edited in the form. The date, category, sensitivity, and status may also be prefilled. Check each value before saving.</w:t>
      </w:r>
    </w:p>
    <w:p>
      <w:pPr>
        <w:keepLines/>
        <w:spacing w:before="40" w:after="80"/>
      </w:pPr>
      <w:r>
        <w:rPr>
          <w:rFonts w:ascii="Arial" w:hAnsi="Arial"/>
          <w:b/>
          <w:color w:val="173A52"/>
        </w:rPr>
        <w:t xml:space="preserve">Step 2  </w:t>
      </w:r>
      <w:r>
        <w:rPr>
          <w:rFonts w:ascii="Arial" w:hAnsi="Arial"/>
        </w:rPr>
        <w:t>Enter the required fields. The dashboard will not save the case until Date Collected, Employee Name, Employee ID, Employee’s Manager, and Issue / Concern are filled in.</w:t>
      </w:r>
    </w:p>
    <w:tbl>
      <w:tblPr>
        <w:tblStyle w:val="TableGrid"/>
        <w:tblW w:type="auto" w:w="0"/>
        <w:tblLayout w:type="fixed"/>
        <w:tblLook w:firstColumn="1" w:firstRow="1" w:lastColumn="0" w:lastRow="0" w:noHBand="0" w:noVBand="1" w:val="04A0"/>
      </w:tblPr>
      <w:tblGrid>
        <w:gridCol w:w="2448"/>
        <w:gridCol w:w="7488"/>
      </w:tblGrid>
      <w:tr>
        <w:trPr>
          <w:tblHeader w:val="true"/>
          <w:cantSplit/>
        </w:trPr>
        <w:tc>
          <w:tcPr>
            <w:tcW w:type="dxa" w:w="2448"/>
            <w:shd w:fill="173A52"/>
            <w:tcMar>
              <w:top w:w="95" w:type="dxa"/>
              <w:start w:w="105" w:type="dxa"/>
              <w:bottom w:w="95" w:type="dxa"/>
              <w:end w:w="105" w:type="dxa"/>
            </w:tcMar>
            <w:vAlign w:val="center"/>
          </w:tcPr>
          <w:p>
            <w:pPr>
              <w:spacing w:after="0"/>
            </w:pPr>
            <w:r>
              <w:rPr>
                <w:rFonts w:ascii="Arial" w:hAnsi="Arial"/>
                <w:b/>
                <w:color w:val="FFFFFF"/>
                <w:sz w:val="16"/>
              </w:rPr>
              <w:t>Field</w:t>
            </w:r>
          </w:p>
        </w:tc>
        <w:tc>
          <w:tcPr>
            <w:tcW w:type="dxa" w:w="7488"/>
            <w:shd w:fill="173A52"/>
            <w:tcMar>
              <w:top w:w="95" w:type="dxa"/>
              <w:start w:w="105" w:type="dxa"/>
              <w:bottom w:w="95" w:type="dxa"/>
              <w:end w:w="105" w:type="dxa"/>
            </w:tcMar>
            <w:vAlign w:val="center"/>
          </w:tcPr>
          <w:p>
            <w:pPr>
              <w:spacing w:after="0"/>
            </w:pPr>
            <w:r>
              <w:rPr>
                <w:rFonts w:ascii="Arial" w:hAnsi="Arial"/>
                <w:b/>
                <w:color w:val="FFFFFF"/>
                <w:sz w:val="16"/>
              </w:rPr>
              <w:t>How to use it</w:t>
            </w:r>
          </w:p>
        </w:tc>
      </w:tr>
      <w:tr>
        <w:trPr>
          <w:cantSplit/>
        </w:trPr>
        <w:tc>
          <w:tcPr>
            <w:tcW w:type="dxa" w:w="2448"/>
            <w:tcMar>
              <w:top w:w="80" w:type="dxa"/>
              <w:start w:w="105" w:type="dxa"/>
              <w:bottom w:w="80" w:type="dxa"/>
              <w:end w:w="105" w:type="dxa"/>
            </w:tcMar>
            <w:vAlign w:val="top"/>
          </w:tcPr>
          <w:p>
            <w:pPr>
              <w:spacing w:after="0" w:line="250" w:lineRule="auto"/>
            </w:pPr>
            <w:r>
              <w:rPr>
                <w:rFonts w:ascii="Arial" w:hAnsi="Arial"/>
                <w:sz w:val="16"/>
              </w:rPr>
              <w:t>Date Collected</w:t>
            </w:r>
          </w:p>
        </w:tc>
        <w:tc>
          <w:tcPr>
            <w:tcW w:type="dxa" w:w="7488"/>
            <w:tcMar>
              <w:top w:w="80" w:type="dxa"/>
              <w:start w:w="105" w:type="dxa"/>
              <w:bottom w:w="80" w:type="dxa"/>
              <w:end w:w="105" w:type="dxa"/>
            </w:tcMar>
            <w:vAlign w:val="top"/>
          </w:tcPr>
          <w:p>
            <w:pPr>
              <w:spacing w:after="0" w:line="250" w:lineRule="auto"/>
            </w:pPr>
            <w:r>
              <w:rPr>
                <w:rFonts w:ascii="Arial" w:hAnsi="Arial"/>
                <w:sz w:val="16"/>
              </w:rPr>
              <w:t>Enter the date the concern was collected. Confirm the prefilled date is correct.</w:t>
            </w:r>
          </w:p>
        </w:tc>
      </w:tr>
      <w:tr>
        <w:trPr>
          <w:cantSplit/>
        </w:trPr>
        <w:tc>
          <w:tcPr>
            <w:tcW w:type="dxa" w:w="2448"/>
            <w:tcMar>
              <w:top w:w="80" w:type="dxa"/>
              <w:start w:w="105" w:type="dxa"/>
              <w:bottom w:w="80" w:type="dxa"/>
              <w:end w:w="105" w:type="dxa"/>
            </w:tcMar>
            <w:vAlign w:val="top"/>
            <w:shd w:fill="F3F6F8"/>
          </w:tcPr>
          <w:p>
            <w:pPr>
              <w:spacing w:after="0" w:line="250" w:lineRule="auto"/>
            </w:pPr>
            <w:r>
              <w:rPr>
                <w:rFonts w:ascii="Arial" w:hAnsi="Arial"/>
                <w:sz w:val="16"/>
              </w:rPr>
              <w:t>Employee Name and Employee ID</w:t>
            </w:r>
          </w:p>
        </w:tc>
        <w:tc>
          <w:tcPr>
            <w:tcW w:type="dxa" w:w="7488"/>
            <w:tcMar>
              <w:top w:w="80" w:type="dxa"/>
              <w:start w:w="105" w:type="dxa"/>
              <w:bottom w:w="80" w:type="dxa"/>
              <w:end w:w="105" w:type="dxa"/>
            </w:tcMar>
            <w:vAlign w:val="top"/>
            <w:shd w:fill="F3F6F8"/>
          </w:tcPr>
          <w:p>
            <w:pPr>
              <w:spacing w:after="0" w:line="250" w:lineRule="auto"/>
            </w:pPr>
            <w:r>
              <w:rPr>
                <w:rFonts w:ascii="Arial" w:hAnsi="Arial"/>
                <w:sz w:val="16"/>
              </w:rPr>
              <w:t>Enter the reporting employee’s name and ID. Check spelling and digits before saving.</w:t>
            </w:r>
          </w:p>
        </w:tc>
      </w:tr>
      <w:tr>
        <w:trPr>
          <w:cantSplit/>
        </w:trPr>
        <w:tc>
          <w:tcPr>
            <w:tcW w:type="dxa" w:w="2448"/>
            <w:tcMar>
              <w:top w:w="80" w:type="dxa"/>
              <w:start w:w="105" w:type="dxa"/>
              <w:bottom w:w="80" w:type="dxa"/>
              <w:end w:w="105" w:type="dxa"/>
            </w:tcMar>
            <w:vAlign w:val="top"/>
          </w:tcPr>
          <w:p>
            <w:pPr>
              <w:spacing w:after="0" w:line="250" w:lineRule="auto"/>
            </w:pPr>
            <w:r>
              <w:rPr>
                <w:rFonts w:ascii="Arial" w:hAnsi="Arial"/>
                <w:sz w:val="16"/>
              </w:rPr>
              <w:t>Employee’s Manager</w:t>
            </w:r>
          </w:p>
        </w:tc>
        <w:tc>
          <w:tcPr>
            <w:tcW w:type="dxa" w:w="7488"/>
            <w:tcMar>
              <w:top w:w="80" w:type="dxa"/>
              <w:start w:w="105" w:type="dxa"/>
              <w:bottom w:w="80" w:type="dxa"/>
              <w:end w:w="105" w:type="dxa"/>
            </w:tcMar>
            <w:vAlign w:val="top"/>
          </w:tcPr>
          <w:p>
            <w:pPr>
              <w:spacing w:after="0" w:line="250" w:lineRule="auto"/>
            </w:pPr>
            <w:r>
              <w:rPr>
                <w:rFonts w:ascii="Arial" w:hAnsi="Arial"/>
                <w:sz w:val="16"/>
              </w:rPr>
              <w:t>Enter the employee’s manager as your team records it.</w:t>
            </w:r>
          </w:p>
        </w:tc>
      </w:tr>
      <w:tr>
        <w:trPr>
          <w:cantSplit/>
        </w:trPr>
        <w:tc>
          <w:tcPr>
            <w:tcW w:type="dxa" w:w="2448"/>
            <w:tcMar>
              <w:top w:w="80" w:type="dxa"/>
              <w:start w:w="105" w:type="dxa"/>
              <w:bottom w:w="80" w:type="dxa"/>
              <w:end w:w="105" w:type="dxa"/>
            </w:tcMar>
            <w:vAlign w:val="top"/>
            <w:shd w:fill="F3F6F8"/>
          </w:tcPr>
          <w:p>
            <w:pPr>
              <w:spacing w:after="0" w:line="250" w:lineRule="auto"/>
            </w:pPr>
            <w:r>
              <w:rPr>
                <w:rFonts w:ascii="Arial" w:hAnsi="Arial"/>
                <w:sz w:val="16"/>
              </w:rPr>
              <w:t>Issue / Concern</w:t>
            </w:r>
          </w:p>
        </w:tc>
        <w:tc>
          <w:tcPr>
            <w:tcW w:type="dxa" w:w="7488"/>
            <w:tcMar>
              <w:top w:w="80" w:type="dxa"/>
              <w:start w:w="105" w:type="dxa"/>
              <w:bottom w:w="80" w:type="dxa"/>
              <w:end w:w="105" w:type="dxa"/>
            </w:tcMar>
            <w:vAlign w:val="top"/>
            <w:shd w:fill="F3F6F8"/>
          </w:tcPr>
          <w:p>
            <w:pPr>
              <w:spacing w:after="0" w:line="250" w:lineRule="auto"/>
            </w:pPr>
            <w:r>
              <w:rPr>
                <w:rFonts w:ascii="Arial" w:hAnsi="Arial"/>
                <w:sz w:val="16"/>
              </w:rPr>
              <w:t>Choose the closest available category from the list.</w:t>
            </w:r>
          </w:p>
        </w:tc>
      </w:tr>
      <w:tr>
        <w:trPr>
          <w:cantSplit/>
        </w:trPr>
        <w:tc>
          <w:tcPr>
            <w:tcW w:type="dxa" w:w="2448"/>
            <w:tcMar>
              <w:top w:w="80" w:type="dxa"/>
              <w:start w:w="105" w:type="dxa"/>
              <w:bottom w:w="80" w:type="dxa"/>
              <w:end w:w="105" w:type="dxa"/>
            </w:tcMar>
            <w:vAlign w:val="top"/>
          </w:tcPr>
          <w:p>
            <w:pPr>
              <w:spacing w:after="0" w:line="250" w:lineRule="auto"/>
            </w:pPr>
            <w:r>
              <w:rPr>
                <w:rFonts w:ascii="Arial" w:hAnsi="Arial"/>
                <w:sz w:val="16"/>
              </w:rPr>
              <w:t>Accused Employee</w:t>
            </w:r>
          </w:p>
        </w:tc>
        <w:tc>
          <w:tcPr>
            <w:tcW w:type="dxa" w:w="7488"/>
            <w:tcMar>
              <w:top w:w="80" w:type="dxa"/>
              <w:start w:w="105" w:type="dxa"/>
              <w:bottom w:w="80" w:type="dxa"/>
              <w:end w:w="105" w:type="dxa"/>
            </w:tcMar>
            <w:vAlign w:val="top"/>
          </w:tcPr>
          <w:p>
            <w:pPr>
              <w:spacing w:after="0" w:line="250" w:lineRule="auto"/>
            </w:pPr>
            <w:r>
              <w:rPr>
                <w:rFonts w:ascii="Arial" w:hAnsi="Arial"/>
                <w:sz w:val="16"/>
              </w:rPr>
              <w:t>Enter a name when known. Leave blank if unknown; the record will show Not specified.</w:t>
            </w:r>
          </w:p>
        </w:tc>
      </w:tr>
      <w:tr>
        <w:trPr>
          <w:cantSplit/>
        </w:trPr>
        <w:tc>
          <w:tcPr>
            <w:tcW w:type="dxa" w:w="2448"/>
            <w:tcMar>
              <w:top w:w="80" w:type="dxa"/>
              <w:start w:w="105" w:type="dxa"/>
              <w:bottom w:w="80" w:type="dxa"/>
              <w:end w:w="105" w:type="dxa"/>
            </w:tcMar>
            <w:vAlign w:val="top"/>
            <w:shd w:fill="F3F6F8"/>
          </w:tcPr>
          <w:p>
            <w:pPr>
              <w:spacing w:after="0" w:line="250" w:lineRule="auto"/>
            </w:pPr>
            <w:r>
              <w:rPr>
                <w:rFonts w:ascii="Arial" w:hAnsi="Arial"/>
                <w:sz w:val="16"/>
              </w:rPr>
              <w:t>Investigation Link</w:t>
            </w:r>
          </w:p>
        </w:tc>
        <w:tc>
          <w:tcPr>
            <w:tcW w:type="dxa" w:w="7488"/>
            <w:tcMar>
              <w:top w:w="80" w:type="dxa"/>
              <w:start w:w="105" w:type="dxa"/>
              <w:bottom w:w="80" w:type="dxa"/>
              <w:end w:w="105" w:type="dxa"/>
            </w:tcMar>
            <w:vAlign w:val="top"/>
            <w:shd w:fill="F3F6F8"/>
          </w:tcPr>
          <w:p>
            <w:pPr>
              <w:spacing w:after="0" w:line="250" w:lineRule="auto"/>
            </w:pPr>
            <w:r>
              <w:rPr>
                <w:rFonts w:ascii="Arial" w:hAnsi="Arial"/>
                <w:sz w:val="16"/>
              </w:rPr>
              <w:t>Optional. Use a full web link that begins with http:// or https://.</w:t>
            </w:r>
          </w:p>
        </w:tc>
      </w:tr>
      <w:tr>
        <w:trPr>
          <w:cantSplit/>
        </w:trPr>
        <w:tc>
          <w:tcPr>
            <w:tcW w:type="dxa" w:w="2448"/>
            <w:tcMar>
              <w:top w:w="80" w:type="dxa"/>
              <w:start w:w="105" w:type="dxa"/>
              <w:bottom w:w="80" w:type="dxa"/>
              <w:end w:w="105" w:type="dxa"/>
            </w:tcMar>
            <w:vAlign w:val="top"/>
          </w:tcPr>
          <w:p>
            <w:pPr>
              <w:spacing w:after="0" w:line="250" w:lineRule="auto"/>
            </w:pPr>
            <w:r>
              <w:rPr>
                <w:rFonts w:ascii="Arial" w:hAnsi="Arial"/>
                <w:sz w:val="16"/>
              </w:rPr>
              <w:t>Sensitivity Level</w:t>
            </w:r>
          </w:p>
        </w:tc>
        <w:tc>
          <w:tcPr>
            <w:tcW w:type="dxa" w:w="7488"/>
            <w:tcMar>
              <w:top w:w="80" w:type="dxa"/>
              <w:start w:w="105" w:type="dxa"/>
              <w:bottom w:w="80" w:type="dxa"/>
              <w:end w:w="105" w:type="dxa"/>
            </w:tcMar>
            <w:vAlign w:val="top"/>
          </w:tcPr>
          <w:p>
            <w:pPr>
              <w:spacing w:after="0" w:line="250" w:lineRule="auto"/>
            </w:pPr>
            <w:r>
              <w:rPr>
                <w:rFonts w:ascii="Arial" w:hAnsi="Arial"/>
                <w:sz w:val="16"/>
              </w:rPr>
              <w:t>Choose Low, Moderate, or High based on the team’s handling rules.</w:t>
            </w:r>
          </w:p>
        </w:tc>
      </w:tr>
      <w:tr>
        <w:trPr>
          <w:cantSplit/>
        </w:trPr>
        <w:tc>
          <w:tcPr>
            <w:tcW w:type="dxa" w:w="2448"/>
            <w:tcMar>
              <w:top w:w="80" w:type="dxa"/>
              <w:start w:w="105" w:type="dxa"/>
              <w:bottom w:w="80" w:type="dxa"/>
              <w:end w:w="105" w:type="dxa"/>
            </w:tcMar>
            <w:vAlign w:val="top"/>
            <w:shd w:fill="F3F6F8"/>
          </w:tcPr>
          <w:p>
            <w:pPr>
              <w:spacing w:after="0" w:line="250" w:lineRule="auto"/>
            </w:pPr>
            <w:r>
              <w:rPr>
                <w:rFonts w:ascii="Arial" w:hAnsi="Arial"/>
                <w:sz w:val="16"/>
              </w:rPr>
              <w:t>Case Status</w:t>
            </w:r>
          </w:p>
        </w:tc>
        <w:tc>
          <w:tcPr>
            <w:tcW w:type="dxa" w:w="7488"/>
            <w:tcMar>
              <w:top w:w="80" w:type="dxa"/>
              <w:start w:w="105" w:type="dxa"/>
              <w:bottom w:w="80" w:type="dxa"/>
              <w:end w:w="105" w:type="dxa"/>
            </w:tcMar>
            <w:vAlign w:val="top"/>
            <w:shd w:fill="F3F6F8"/>
          </w:tcPr>
          <w:p>
            <w:pPr>
              <w:spacing w:after="0" w:line="250" w:lineRule="auto"/>
            </w:pPr>
            <w:r>
              <w:rPr>
                <w:rFonts w:ascii="Arial" w:hAnsi="Arial"/>
                <w:sz w:val="16"/>
              </w:rPr>
              <w:t>Choose Open, Review, Monitoring, or Closed. New cases default to Open.</w:t>
            </w:r>
          </w:p>
        </w:tc>
      </w:tr>
      <w:tr>
        <w:trPr>
          <w:cantSplit/>
        </w:trPr>
        <w:tc>
          <w:tcPr>
            <w:tcW w:type="dxa" w:w="2448"/>
            <w:tcMar>
              <w:top w:w="80" w:type="dxa"/>
              <w:start w:w="105" w:type="dxa"/>
              <w:bottom w:w="80" w:type="dxa"/>
              <w:end w:w="105" w:type="dxa"/>
            </w:tcMar>
            <w:vAlign w:val="top"/>
          </w:tcPr>
          <w:p>
            <w:pPr>
              <w:spacing w:after="0" w:line="250" w:lineRule="auto"/>
            </w:pPr>
            <w:r>
              <w:rPr>
                <w:rFonts w:ascii="Arial" w:hAnsi="Arial"/>
                <w:sz w:val="16"/>
              </w:rPr>
              <w:t>Case Summary</w:t>
            </w:r>
          </w:p>
        </w:tc>
        <w:tc>
          <w:tcPr>
            <w:tcW w:type="dxa" w:w="7488"/>
            <w:tcMar>
              <w:top w:w="80" w:type="dxa"/>
              <w:start w:w="105" w:type="dxa"/>
              <w:bottom w:w="80" w:type="dxa"/>
              <w:end w:w="105" w:type="dxa"/>
            </w:tcMar>
            <w:vAlign w:val="top"/>
          </w:tcPr>
          <w:p>
            <w:pPr>
              <w:spacing w:after="0" w:line="250" w:lineRule="auto"/>
            </w:pPr>
            <w:r>
              <w:rPr>
                <w:rFonts w:ascii="Arial" w:hAnsi="Arial"/>
                <w:sz w:val="16"/>
              </w:rPr>
              <w:t>Add a short factual summary. Keep conclusions and decisions consistent with your case-handling rules.</w:t>
            </w:r>
          </w:p>
        </w:tc>
      </w:tr>
    </w:tbl>
    <w:p>
      <w:pPr>
        <w:spacing w:after="20"/>
      </w:pPr>
    </w:p>
    <w:p>
      <w:pPr>
        <w:pStyle w:val="Heading2"/>
        <w:keepNext/>
      </w:pPr>
      <w:r>
        <w:t>Add a follow-up</w:t>
      </w:r>
    </w:p>
    <w:p>
      <w:r>
        <w:rPr>
          <w:rFonts w:ascii="Arial" w:hAnsi="Arial"/>
          <w:i w:val="0"/>
        </w:rPr>
        <w:t>Under Follow-Up Entries, enter a date and a short note for each update. Click Add Follow-Up to add another row. Use the remove button beside a row only when that entry should be removed. A blank follow-up row is ignored when the case is saved. Follow-up entries are saved with the case when you click Save Case.</w:t>
      </w:r>
    </w:p>
    <w:p>
      <w:pPr>
        <w:pStyle w:val="Heading2"/>
        <w:keepNext/>
      </w:pPr>
      <w:r>
        <w:t>Add a linked group when appropriate</w:t>
      </w:r>
    </w:p>
    <w:p>
      <w:r>
        <w:rPr>
          <w:rFonts w:ascii="Arial" w:hAnsi="Arial"/>
          <w:i w:val="0"/>
        </w:rPr>
        <w:t>Use Linked Concern Group only when two or more separate reports may involve the same accused employee during the same general period. Select an existing group, or choose Create linked group and enter a Linked Group Name. The name is required when you create or assign a group. Tracking Status and Linked Group Notes are optional.</w:t>
      </w:r>
    </w:p>
    <w:tbl>
      <w:tblPr>
        <w:tblW w:type="auto" w:w="0"/>
        <w:tblLayout w:type="autofit"/>
        <w:tblLook w:firstColumn="1" w:firstRow="1" w:lastColumn="0" w:lastRow="0" w:noHBand="0" w:noVBand="1" w:val="04A0"/>
      </w:tblPr>
      <w:tblGrid>
        <w:gridCol w:w="10108"/>
      </w:tblGrid>
      <w:tr>
        <w:tc>
          <w:tcPr>
            <w:tcW w:type="dxa" w:w="10108"/>
            <w:shd w:fill="EAF3F6"/>
            <w:tcMar>
              <w:top w:w="125" w:type="dxa"/>
              <w:start w:w="150" w:type="dxa"/>
              <w:bottom w:w="125" w:type="dxa"/>
              <w:end w:w="150" w:type="dxa"/>
            </w:tcMar>
            <w:vAlign w:val="center"/>
          </w:tcPr>
          <w:p>
            <w:pPr>
              <w:spacing w:after="40"/>
            </w:pPr>
            <w:r>
              <w:rPr>
                <w:rFonts w:ascii="Arial" w:hAnsi="Arial"/>
                <w:b/>
                <w:color w:val="173A52"/>
                <w:sz w:val="16"/>
              </w:rPr>
              <w:t>BEFORE YOU SAVE</w:t>
            </w:r>
          </w:p>
          <w:p>
            <w:pPr>
              <w:spacing w:after="0" w:line="259" w:lineRule="auto"/>
            </w:pPr>
            <w:r>
              <w:rPr>
                <w:rFonts w:ascii="Arial" w:hAnsi="Arial"/>
                <w:sz w:val="18"/>
              </w:rPr>
              <w:t>Check the employee, employee ID, date, manager, issue category, case status, and any follow-up entries. If the form shows a validation message, correct the field it names. The form stays open until the required information is valid.</w:t>
            </w:r>
          </w:p>
        </w:tc>
      </w:tr>
    </w:tbl>
    <w:p>
      <w:pPr>
        <w:spacing w:after="20" w:before="0"/>
      </w:pPr>
    </w:p>
    <w:p>
      <w:pPr>
        <w:pStyle w:val="Heading2"/>
        <w:keepNext/>
      </w:pPr>
      <w:r>
        <w:t>Save the new record</w:t>
      </w:r>
    </w:p>
    <w:p>
      <w:r>
        <w:rPr>
          <w:rFonts w:ascii="Arial" w:hAnsi="Arial"/>
          <w:i w:val="0"/>
        </w:rPr>
        <w:t>Click Save Case. The form closes and the case should appear in the table. The dashboard then saves the change to browser storage and, if connected, attempts to sync it to the selected workbook. Wait for the status to confirm the save. If the case is not visible, clear filters and check All Cases before trying again; this helps prevent accidental duplicate work.</w:t>
      </w:r>
    </w:p>
    <w:p>
      <w:r>
        <w:br w:type="page"/>
      </w:r>
    </w:p>
    <w:p>
      <w:pPr>
        <w:pStyle w:val="Heading1"/>
        <w:keepNext/>
      </w:pPr>
      <w:r>
        <w:t>4 Update, close, reopen, or delete a case</w:t>
      </w:r>
    </w:p>
    <w:p>
      <w:pPr>
        <w:pStyle w:val="Heading2"/>
        <w:keepNext/>
      </w:pPr>
      <w:r>
        <w:t>Edit a case</w:t>
      </w:r>
    </w:p>
    <w:p>
      <w:pPr>
        <w:keepLines/>
        <w:spacing w:before="40" w:after="80"/>
      </w:pPr>
      <w:r>
        <w:rPr>
          <w:rFonts w:ascii="Arial" w:hAnsi="Arial"/>
          <w:b/>
          <w:color w:val="173A52"/>
        </w:rPr>
        <w:t xml:space="preserve">Step 1  </w:t>
      </w:r>
      <w:r>
        <w:rPr>
          <w:rFonts w:ascii="Arial" w:hAnsi="Arial"/>
        </w:rPr>
        <w:t>Select the case row and confirm its Case ID in the detail panel.</w:t>
      </w:r>
    </w:p>
    <w:p>
      <w:pPr>
        <w:keepLines/>
        <w:spacing w:before="40" w:after="80"/>
      </w:pPr>
      <w:r>
        <w:rPr>
          <w:rFonts w:ascii="Arial" w:hAnsi="Arial"/>
          <w:b/>
          <w:color w:val="173A52"/>
        </w:rPr>
        <w:t xml:space="preserve">Step 2  </w:t>
      </w:r>
      <w:r>
        <w:rPr>
          <w:rFonts w:ascii="Arial" w:hAnsi="Arial"/>
        </w:rPr>
        <w:t>Click Edit, make the needed changes, and click Save Case. The Case ID stays the same. The Last Updated date changes when the record is saved.</w:t>
      </w:r>
    </w:p>
    <w:p>
      <w:pPr>
        <w:keepLines/>
        <w:spacing w:before="40" w:after="80"/>
      </w:pPr>
      <w:r>
        <w:rPr>
          <w:rFonts w:ascii="Arial" w:hAnsi="Arial"/>
          <w:b/>
          <w:color w:val="173A52"/>
        </w:rPr>
        <w:t xml:space="preserve">Step 3  </w:t>
      </w:r>
      <w:r>
        <w:rPr>
          <w:rFonts w:ascii="Arial" w:hAnsi="Arial"/>
        </w:rPr>
        <w:t>Check existing follow-up rows before saving. The form saves the follow-up rows shown in the form for that case. Blank rows are not kept.</w:t>
      </w:r>
    </w:p>
    <w:tbl>
      <w:tblPr>
        <w:tblW w:type="auto" w:w="0"/>
        <w:tblLayout w:type="autofit"/>
        <w:tblLook w:firstColumn="1" w:firstRow="1" w:lastColumn="0" w:lastRow="0" w:noHBand="0" w:noVBand="1" w:val="04A0"/>
      </w:tblPr>
      <w:tblGrid>
        <w:gridCol w:w="10108"/>
      </w:tblGrid>
      <w:tr>
        <w:tc>
          <w:tcPr>
            <w:tcW w:type="dxa" w:w="10108"/>
            <w:shd w:fill="FFF4D6"/>
            <w:tcMar>
              <w:top w:w="125" w:type="dxa"/>
              <w:start w:w="150" w:type="dxa"/>
              <w:bottom w:w="125" w:type="dxa"/>
              <w:end w:w="150" w:type="dxa"/>
            </w:tcMar>
            <w:vAlign w:val="center"/>
          </w:tcPr>
          <w:p>
            <w:pPr>
              <w:spacing w:after="40"/>
            </w:pPr>
            <w:r>
              <w:rPr>
                <w:rFonts w:ascii="Arial" w:hAnsi="Arial"/>
                <w:b/>
                <w:color w:val="173A52"/>
                <w:sz w:val="16"/>
              </w:rPr>
              <w:t>LINKED GROUP CHANGES</w:t>
            </w:r>
          </w:p>
          <w:p>
            <w:pPr>
              <w:spacing w:after="0" w:line="259" w:lineRule="auto"/>
            </w:pPr>
            <w:r>
              <w:rPr>
                <w:rFonts w:ascii="Arial" w:hAnsi="Arial"/>
                <w:sz w:val="18"/>
              </w:rPr>
              <w:t>When you save changes to a linked group name, tracking status, or group notes, the dashboard applies those group details to the other cases assigned to that same group. Check that the change is intended for the whole group.</w:t>
            </w:r>
          </w:p>
        </w:tc>
      </w:tr>
    </w:tbl>
    <w:p>
      <w:pPr>
        <w:spacing w:after="20" w:before="0"/>
      </w:pPr>
    </w:p>
    <w:p>
      <w:pPr>
        <w:pStyle w:val="Heading2"/>
        <w:keepNext/>
      </w:pPr>
      <w:r>
        <w:t>Close a case</w:t>
      </w:r>
    </w:p>
    <w:p>
      <w:r>
        <w:rPr>
          <w:rFonts w:ascii="Arial" w:hAnsi="Arial"/>
          <w:i w:val="0"/>
        </w:rPr>
        <w:t>Select the case, click Edit, change Case Status to Closed, and click Save Case. The record moves to Closed Cases. The dashboard does not decide whether a case is ready to close; follow your organization’s case-handling rules.</w:t>
      </w:r>
    </w:p>
    <w:p>
      <w:pPr>
        <w:pStyle w:val="Heading2"/>
        <w:keepNext/>
      </w:pPr>
      <w:r>
        <w:t>Reopen a case</w:t>
      </w:r>
    </w:p>
    <w:p>
      <w:r>
        <w:rPr>
          <w:rFonts w:ascii="Arial" w:hAnsi="Arial"/>
          <w:i w:val="0"/>
        </w:rPr>
        <w:t>Open the Closed Cases tab, select the record, and click Reopen Case. The dashboard changes the status to Open and moves the record to the open view. Add a follow-up note if your process requires a record of why work resumed.</w:t>
      </w:r>
    </w:p>
    <w:p>
      <w:pPr>
        <w:pStyle w:val="Heading2"/>
        <w:keepNext/>
      </w:pPr>
      <w:r>
        <w:t>Delete a case</w:t>
      </w:r>
    </w:p>
    <w:p>
      <w:r>
        <w:rPr>
          <w:rFonts w:ascii="Arial" w:hAnsi="Arial"/>
          <w:i w:val="0"/>
        </w:rPr>
        <w:t>Delete only when allowed by your records rules. Select the record, click Delete Case, check the Case ID in the confirmation, and confirm only if it is the correct record. Deleting removes the case and its follow-up entries from the dashboard data. There is no undo or recycle bin. If the workbook is connected, the deletion can sync to it. Export a copy first if you might need to retain the record.</w:t>
      </w:r>
    </w:p>
    <w:p>
      <w:pPr>
        <w:pStyle w:val="Heading2"/>
        <w:keepNext/>
      </w:pPr>
      <w:r>
        <w:t>How follow-up status is calculated</w:t>
      </w:r>
    </w:p>
    <w:tbl>
      <w:tblPr>
        <w:tblStyle w:val="TableGrid"/>
        <w:tblW w:type="auto" w:w="0"/>
        <w:tblLayout w:type="fixed"/>
        <w:tblLook w:firstColumn="1" w:firstRow="1" w:lastColumn="0" w:lastRow="0" w:noHBand="0" w:noVBand="1" w:val="04A0"/>
      </w:tblPr>
      <w:tblGrid>
        <w:gridCol w:w="2088"/>
        <w:gridCol w:w="7848"/>
      </w:tblGrid>
      <w:tr>
        <w:trPr>
          <w:tblHeader w:val="true"/>
          <w:cantSplit/>
        </w:trPr>
        <w:tc>
          <w:tcPr>
            <w:tcW w:type="dxa" w:w="2088"/>
            <w:shd w:fill="173A52"/>
            <w:tcMar>
              <w:top w:w="95" w:type="dxa"/>
              <w:start w:w="105" w:type="dxa"/>
              <w:bottom w:w="95" w:type="dxa"/>
              <w:end w:w="105" w:type="dxa"/>
            </w:tcMar>
            <w:vAlign w:val="center"/>
          </w:tcPr>
          <w:p>
            <w:pPr>
              <w:spacing w:after="0"/>
            </w:pPr>
            <w:r>
              <w:rPr>
                <w:rFonts w:ascii="Arial" w:hAnsi="Arial"/>
                <w:b/>
                <w:color w:val="FFFFFF"/>
                <w:sz w:val="16"/>
              </w:rPr>
              <w:t>Status shown</w:t>
            </w:r>
          </w:p>
        </w:tc>
        <w:tc>
          <w:tcPr>
            <w:tcW w:type="dxa" w:w="7848"/>
            <w:shd w:fill="173A52"/>
            <w:tcMar>
              <w:top w:w="95" w:type="dxa"/>
              <w:start w:w="105" w:type="dxa"/>
              <w:bottom w:w="95" w:type="dxa"/>
              <w:end w:w="105" w:type="dxa"/>
            </w:tcMar>
            <w:vAlign w:val="center"/>
          </w:tcPr>
          <w:p>
            <w:pPr>
              <w:spacing w:after="0"/>
            </w:pPr>
            <w:r>
              <w:rPr>
                <w:rFonts w:ascii="Arial" w:hAnsi="Arial"/>
                <w:b/>
                <w:color w:val="FFFFFF"/>
                <w:sz w:val="16"/>
              </w:rPr>
              <w:t>Meaning in the dashboard</w:t>
            </w:r>
          </w:p>
        </w:tc>
      </w:tr>
      <w:tr>
        <w:trPr>
          <w:cantSplit/>
        </w:trPr>
        <w:tc>
          <w:tcPr>
            <w:tcW w:type="dxa" w:w="2088"/>
            <w:tcMar>
              <w:top w:w="80" w:type="dxa"/>
              <w:start w:w="105" w:type="dxa"/>
              <w:bottom w:w="80" w:type="dxa"/>
              <w:end w:w="105" w:type="dxa"/>
            </w:tcMar>
            <w:vAlign w:val="top"/>
          </w:tcPr>
          <w:p>
            <w:pPr>
              <w:spacing w:after="0" w:line="250" w:lineRule="auto"/>
            </w:pPr>
            <w:r>
              <w:rPr>
                <w:rFonts w:ascii="Arial" w:hAnsi="Arial"/>
                <w:sz w:val="16"/>
              </w:rPr>
              <w:t>No follow-up</w:t>
            </w:r>
          </w:p>
        </w:tc>
        <w:tc>
          <w:tcPr>
            <w:tcW w:type="dxa" w:w="7848"/>
            <w:tcMar>
              <w:top w:w="80" w:type="dxa"/>
              <w:start w:w="105" w:type="dxa"/>
              <w:bottom w:w="80" w:type="dxa"/>
              <w:end w:w="105" w:type="dxa"/>
            </w:tcMar>
            <w:vAlign w:val="top"/>
          </w:tcPr>
          <w:p>
            <w:pPr>
              <w:spacing w:after="0" w:line="250" w:lineRule="auto"/>
            </w:pPr>
            <w:r>
              <w:rPr>
                <w:rFonts w:ascii="Arial" w:hAnsi="Arial"/>
                <w:sz w:val="16"/>
              </w:rPr>
              <w:t>The case has no follow-up entry with a date.</w:t>
            </w:r>
          </w:p>
        </w:tc>
      </w:tr>
      <w:tr>
        <w:trPr>
          <w:cantSplit/>
        </w:trPr>
        <w:tc>
          <w:tcPr>
            <w:tcW w:type="dxa" w:w="2088"/>
            <w:tcMar>
              <w:top w:w="80" w:type="dxa"/>
              <w:start w:w="105" w:type="dxa"/>
              <w:bottom w:w="80" w:type="dxa"/>
              <w:end w:w="105" w:type="dxa"/>
            </w:tcMar>
            <w:vAlign w:val="top"/>
            <w:shd w:fill="F3F6F8"/>
          </w:tcPr>
          <w:p>
            <w:pPr>
              <w:spacing w:after="0" w:line="250" w:lineRule="auto"/>
            </w:pPr>
            <w:r>
              <w:rPr>
                <w:rFonts w:ascii="Arial" w:hAnsi="Arial"/>
                <w:sz w:val="16"/>
              </w:rPr>
              <w:t>Upcoming</w:t>
            </w:r>
          </w:p>
        </w:tc>
        <w:tc>
          <w:tcPr>
            <w:tcW w:type="dxa" w:w="7848"/>
            <w:tcMar>
              <w:top w:w="80" w:type="dxa"/>
              <w:start w:w="105" w:type="dxa"/>
              <w:bottom w:w="80" w:type="dxa"/>
              <w:end w:w="105" w:type="dxa"/>
            </w:tcMar>
            <w:vAlign w:val="top"/>
            <w:shd w:fill="F3F6F8"/>
          </w:tcPr>
          <w:p>
            <w:pPr>
              <w:spacing w:after="0" w:line="250" w:lineRule="auto"/>
            </w:pPr>
            <w:r>
              <w:rPr>
                <w:rFonts w:ascii="Arial" w:hAnsi="Arial"/>
                <w:sz w:val="16"/>
              </w:rPr>
              <w:t>At least one dated follow-up is today or in the future.</w:t>
            </w:r>
          </w:p>
        </w:tc>
      </w:tr>
      <w:tr>
        <w:trPr>
          <w:cantSplit/>
        </w:trPr>
        <w:tc>
          <w:tcPr>
            <w:tcW w:type="dxa" w:w="2088"/>
            <w:tcMar>
              <w:top w:w="80" w:type="dxa"/>
              <w:start w:w="105" w:type="dxa"/>
              <w:bottom w:w="80" w:type="dxa"/>
              <w:end w:w="105" w:type="dxa"/>
            </w:tcMar>
            <w:vAlign w:val="top"/>
          </w:tcPr>
          <w:p>
            <w:pPr>
              <w:spacing w:after="0" w:line="250" w:lineRule="auto"/>
            </w:pPr>
            <w:r>
              <w:rPr>
                <w:rFonts w:ascii="Arial" w:hAnsi="Arial"/>
                <w:sz w:val="16"/>
              </w:rPr>
              <w:t>Current</w:t>
            </w:r>
          </w:p>
        </w:tc>
        <w:tc>
          <w:tcPr>
            <w:tcW w:type="dxa" w:w="7848"/>
            <w:tcMar>
              <w:top w:w="80" w:type="dxa"/>
              <w:start w:w="105" w:type="dxa"/>
              <w:bottom w:w="80" w:type="dxa"/>
              <w:end w:w="105" w:type="dxa"/>
            </w:tcMar>
            <w:vAlign w:val="top"/>
          </w:tcPr>
          <w:p>
            <w:pPr>
              <w:spacing w:after="0" w:line="250" w:lineRule="auto"/>
            </w:pPr>
            <w:r>
              <w:rPr>
                <w:rFonts w:ascii="Arial" w:hAnsi="Arial"/>
                <w:sz w:val="16"/>
              </w:rPr>
              <w:t>The latest dated follow-up is within the last 21 days.</w:t>
            </w:r>
          </w:p>
        </w:tc>
      </w:tr>
      <w:tr>
        <w:trPr>
          <w:cantSplit/>
        </w:trPr>
        <w:tc>
          <w:tcPr>
            <w:tcW w:type="dxa" w:w="2088"/>
            <w:tcMar>
              <w:top w:w="80" w:type="dxa"/>
              <w:start w:w="105" w:type="dxa"/>
              <w:bottom w:w="80" w:type="dxa"/>
              <w:end w:w="105" w:type="dxa"/>
            </w:tcMar>
            <w:vAlign w:val="top"/>
            <w:shd w:fill="F3F6F8"/>
          </w:tcPr>
          <w:p>
            <w:pPr>
              <w:spacing w:after="0" w:line="250" w:lineRule="auto"/>
            </w:pPr>
            <w:r>
              <w:rPr>
                <w:rFonts w:ascii="Arial" w:hAnsi="Arial"/>
                <w:sz w:val="16"/>
              </w:rPr>
              <w:t>Needs review</w:t>
            </w:r>
          </w:p>
        </w:tc>
        <w:tc>
          <w:tcPr>
            <w:tcW w:type="dxa" w:w="7848"/>
            <w:tcMar>
              <w:top w:w="80" w:type="dxa"/>
              <w:start w:w="105" w:type="dxa"/>
              <w:bottom w:w="80" w:type="dxa"/>
              <w:end w:w="105" w:type="dxa"/>
            </w:tcMar>
            <w:vAlign w:val="top"/>
            <w:shd w:fill="F3F6F8"/>
          </w:tcPr>
          <w:p>
            <w:pPr>
              <w:spacing w:after="0" w:line="250" w:lineRule="auto"/>
            </w:pPr>
            <w:r>
              <w:rPr>
                <w:rFonts w:ascii="Arial" w:hAnsi="Arial"/>
                <w:sz w:val="16"/>
              </w:rPr>
              <w:t>The latest dated follow-up is more than 21 days old.</w:t>
            </w:r>
          </w:p>
        </w:tc>
      </w:tr>
      <w:tr>
        <w:trPr>
          <w:cantSplit/>
        </w:trPr>
        <w:tc>
          <w:tcPr>
            <w:tcW w:type="dxa" w:w="2088"/>
            <w:tcMar>
              <w:top w:w="80" w:type="dxa"/>
              <w:start w:w="105" w:type="dxa"/>
              <w:bottom w:w="80" w:type="dxa"/>
              <w:end w:w="105" w:type="dxa"/>
            </w:tcMar>
            <w:vAlign w:val="top"/>
          </w:tcPr>
          <w:p>
            <w:pPr>
              <w:spacing w:after="0" w:line="250" w:lineRule="auto"/>
            </w:pPr>
            <w:r>
              <w:rPr>
                <w:rFonts w:ascii="Arial" w:hAnsi="Arial"/>
                <w:sz w:val="16"/>
              </w:rPr>
              <w:t>Closed</w:t>
            </w:r>
          </w:p>
        </w:tc>
        <w:tc>
          <w:tcPr>
            <w:tcW w:type="dxa" w:w="7848"/>
            <w:tcMar>
              <w:top w:w="80" w:type="dxa"/>
              <w:start w:w="105" w:type="dxa"/>
              <w:bottom w:w="80" w:type="dxa"/>
              <w:end w:w="105" w:type="dxa"/>
            </w:tcMar>
            <w:vAlign w:val="top"/>
          </w:tcPr>
          <w:p>
            <w:pPr>
              <w:spacing w:after="0" w:line="250" w:lineRule="auto"/>
            </w:pPr>
            <w:r>
              <w:rPr>
                <w:rFonts w:ascii="Arial" w:hAnsi="Arial"/>
                <w:sz w:val="16"/>
              </w:rPr>
              <w:t>The case status is Closed.</w:t>
            </w:r>
          </w:p>
        </w:tc>
      </w:tr>
    </w:tbl>
    <w:p>
      <w:pPr>
        <w:spacing w:after="20"/>
      </w:pPr>
    </w:p>
    <w:p>
      <w:r>
        <w:rPr>
          <w:rFonts w:ascii="Arial" w:hAnsi="Arial"/>
          <w:i w:val="0"/>
        </w:rPr>
        <w:t>These labels are reminders based on dates. They do not replace the team’s judgment or a required review process.</w:t>
      </w:r>
    </w:p>
    <w:p>
      <w:r>
        <w:br w:type="page"/>
      </w:r>
    </w:p>
    <w:p>
      <w:pPr>
        <w:pStyle w:val="Heading1"/>
        <w:keepNext/>
      </w:pPr>
      <w:r>
        <w:t>5 Link related cases and review metrics</w:t>
      </w:r>
    </w:p>
    <w:p>
      <w:pPr>
        <w:pStyle w:val="Heading2"/>
        <w:keepNext/>
      </w:pPr>
      <w:r>
        <w:t>Linked concern groups</w:t>
      </w:r>
    </w:p>
    <w:p>
      <w:r>
        <w:rPr>
          <w:rFonts w:ascii="Arial" w:hAnsi="Arial"/>
          <w:i w:val="0"/>
        </w:rPr>
        <w:t>A linked group keeps separate reports connected when they may concern the same accused employee and general period. A group does not combine reports or mean they have the same facts, findings, or outcome.</w:t>
      </w:r>
    </w:p>
    <w:p>
      <w:pPr>
        <w:pStyle w:val="ListBullet"/>
        <w:ind w:left="346" w:hanging="187"/>
      </w:pPr>
      <w:r>
        <w:rPr>
          <w:rFonts w:ascii="Arial" w:hAnsi="Arial"/>
          <w:sz w:val="19"/>
        </w:rPr>
        <w:t>The dashboard may show possible matches for an ungrouped case. A suggestion is only a lead to review; it can be wrong or incomplete.</w:t>
      </w:r>
    </w:p>
    <w:p>
      <w:pPr>
        <w:pStyle w:val="ListBullet"/>
        <w:ind w:left="346" w:hanging="187"/>
      </w:pPr>
      <w:r>
        <w:rPr>
          <w:rFonts w:ascii="Arial" w:hAnsi="Arial"/>
          <w:sz w:val="19"/>
        </w:rPr>
        <w:t>Clicking a suggested case opens that case. It does not automatically link the two cases.</w:t>
      </w:r>
    </w:p>
    <w:p>
      <w:pPr>
        <w:pStyle w:val="ListBullet"/>
        <w:ind w:left="346" w:hanging="187"/>
      </w:pPr>
      <w:r>
        <w:rPr>
          <w:rFonts w:ascii="Arial" w:hAnsi="Arial"/>
          <w:sz w:val="19"/>
        </w:rPr>
        <w:t>To assign a case, edit it and choose the group from Linked Concern Group, or create a new group with a clear name. Save the case.</w:t>
      </w:r>
    </w:p>
    <w:p>
      <w:pPr>
        <w:pStyle w:val="ListBullet"/>
        <w:ind w:left="346" w:hanging="187"/>
      </w:pPr>
      <w:r>
        <w:rPr>
          <w:rFonts w:ascii="Arial" w:hAnsi="Arial"/>
          <w:sz w:val="19"/>
        </w:rPr>
        <w:t>To review a group, select a linked case and use the group panel to move between cases. Keep each case record separate.</w:t>
      </w:r>
    </w:p>
    <w:p>
      <w:pPr>
        <w:pStyle w:val="Heading2"/>
        <w:keepNext/>
      </w:pPr>
      <w:r>
        <w:t>Metrics view</w:t>
      </w:r>
    </w:p>
    <w:p>
      <w:r>
        <w:rPr>
          <w:rFonts w:ascii="Arial" w:hAnsi="Arial"/>
          <w:i w:val="0"/>
        </w:rPr>
        <w:t>Click Metrics to see case counts, follow-up health, sensitivity, case age, recent cases, linked groups, potential links, closure rate, monthly case counts, status mix, and issue categories. Case IDs appear on some cards to help you find the records behind a count. Click Cases to return to the record list.</w:t>
      </w:r>
    </w:p>
    <w:p>
      <w:r>
        <w:rPr>
          <w:rFonts w:ascii="Arial" w:hAnsi="Arial"/>
          <w:i w:val="0"/>
        </w:rPr>
        <w:t>Metrics use the currently loaded case records, including changes that may still be saving. They are calculated from the dashboard fields and should be checked against the records before being used in a formal report.</w:t>
      </w:r>
    </w:p>
    <w:p>
      <w:pPr>
        <w:pStyle w:val="Heading2"/>
        <w:keepNext/>
      </w:pPr>
      <w:r>
        <w:t>Generate summaries</w:t>
      </w:r>
    </w:p>
    <w:p>
      <w:pPr>
        <w:pStyle w:val="ListBullet"/>
        <w:ind w:left="346" w:hanging="187"/>
      </w:pPr>
      <w:r>
        <w:rPr>
          <w:rFonts w:ascii="Arial" w:hAnsi="Arial"/>
          <w:sz w:val="19"/>
        </w:rPr>
        <w:t>Click Generate Executive Summary to open a rule-based summary of all cases currently loaded. The summary is not limited to the rows visible after filtering.</w:t>
      </w:r>
    </w:p>
    <w:p>
      <w:pPr>
        <w:pStyle w:val="ListBullet"/>
        <w:ind w:left="346" w:hanging="187"/>
      </w:pPr>
      <w:r>
        <w:rPr>
          <w:rFonts w:ascii="Arial" w:hAnsi="Arial"/>
          <w:sz w:val="19"/>
        </w:rPr>
        <w:t>From a selected case, click Generate Case Narrative to build a short description from that case’s saved fields and follow-up notes.</w:t>
      </w:r>
    </w:p>
    <w:p>
      <w:pPr>
        <w:pStyle w:val="ListBullet"/>
        <w:ind w:left="346" w:hanging="187"/>
      </w:pPr>
      <w:r>
        <w:rPr>
          <w:rFonts w:ascii="Arial" w:hAnsi="Arial"/>
          <w:sz w:val="19"/>
        </w:rPr>
        <w:t>Use Copy Summary or Copy Narrative to copy text, or Download .txt to save a text file. Read the output before sharing it.</w:t>
      </w:r>
    </w:p>
    <w:tbl>
      <w:tblPr>
        <w:tblW w:type="auto" w:w="0"/>
        <w:tblLayout w:type="autofit"/>
        <w:tblLook w:firstColumn="1" w:firstRow="1" w:lastColumn="0" w:lastRow="0" w:noHBand="0" w:noVBand="1" w:val="04A0"/>
      </w:tblPr>
      <w:tblGrid>
        <w:gridCol w:w="10108"/>
      </w:tblGrid>
      <w:tr>
        <w:tc>
          <w:tcPr>
            <w:tcW w:type="dxa" w:w="10108"/>
            <w:shd w:fill="EAF3F6"/>
            <w:tcMar>
              <w:top w:w="125" w:type="dxa"/>
              <w:start w:w="150" w:type="dxa"/>
              <w:bottom w:w="125" w:type="dxa"/>
              <w:end w:w="150" w:type="dxa"/>
            </w:tcMar>
            <w:vAlign w:val="center"/>
          </w:tcPr>
          <w:p>
            <w:pPr>
              <w:spacing w:after="40"/>
            </w:pPr>
            <w:r>
              <w:rPr>
                <w:rFonts w:ascii="Arial" w:hAnsi="Arial"/>
                <w:b/>
                <w:color w:val="173A52"/>
                <w:sz w:val="16"/>
              </w:rPr>
              <w:t>REVIEW BEFORE SHARING</w:t>
            </w:r>
          </w:p>
          <w:p>
            <w:pPr>
              <w:spacing w:after="0" w:line="259" w:lineRule="auto"/>
            </w:pPr>
            <w:r>
              <w:rPr>
                <w:rFonts w:ascii="Arial" w:hAnsi="Arial"/>
                <w:sz w:val="18"/>
              </w:rPr>
              <w:t>Summaries are assembled from recorded fields using fixed rules. They do not use AI and do not add findings or conclusions. Correct incomplete source records before relying on a summary.</w:t>
            </w:r>
          </w:p>
        </w:tc>
      </w:tr>
    </w:tbl>
    <w:p>
      <w:pPr>
        <w:spacing w:after="20" w:before="0"/>
      </w:pPr>
    </w:p>
    <w:p>
      <w:r>
        <w:br w:type="page"/>
      </w:r>
    </w:p>
    <w:p>
      <w:pPr>
        <w:pStyle w:val="Heading1"/>
        <w:keepNext/>
      </w:pPr>
      <w:r>
        <w:t>6 Understand browser storage and Excel copies</w:t>
      </w:r>
    </w:p>
    <w:p>
      <w:r>
        <w:rPr>
          <w:rFonts w:ascii="Arial" w:hAnsi="Arial"/>
          <w:i w:val="0"/>
        </w:rPr>
        <w:t>The dashboard can keep more than one copy of the data. Knowing which copy you are looking at prevents accidental replacement.</w:t>
      </w:r>
    </w:p>
    <w:tbl>
      <w:tblPr>
        <w:tblStyle w:val="TableGrid"/>
        <w:tblW w:type="auto" w:w="0"/>
        <w:tblLayout w:type="fixed"/>
        <w:tblLook w:firstColumn="1" w:firstRow="1" w:lastColumn="0" w:lastRow="0" w:noHBand="0" w:noVBand="1" w:val="04A0"/>
      </w:tblPr>
      <w:tblGrid>
        <w:gridCol w:w="1872"/>
        <w:gridCol w:w="4320"/>
        <w:gridCol w:w="3744"/>
      </w:tblGrid>
      <w:tr>
        <w:trPr>
          <w:tblHeader w:val="true"/>
          <w:cantSplit/>
        </w:trPr>
        <w:tc>
          <w:tcPr>
            <w:tcW w:type="dxa" w:w="1872"/>
            <w:shd w:fill="173A52"/>
            <w:tcMar>
              <w:top w:w="95" w:type="dxa"/>
              <w:start w:w="105" w:type="dxa"/>
              <w:bottom w:w="95" w:type="dxa"/>
              <w:end w:w="105" w:type="dxa"/>
            </w:tcMar>
            <w:vAlign w:val="center"/>
          </w:tcPr>
          <w:p>
            <w:pPr>
              <w:spacing w:after="0"/>
            </w:pPr>
            <w:r>
              <w:rPr>
                <w:rFonts w:ascii="Arial" w:hAnsi="Arial"/>
                <w:b/>
                <w:color w:val="FFFFFF"/>
                <w:sz w:val="16"/>
              </w:rPr>
              <w:t>Copy</w:t>
            </w:r>
          </w:p>
        </w:tc>
        <w:tc>
          <w:tcPr>
            <w:tcW w:type="dxa" w:w="4320"/>
            <w:shd w:fill="173A52"/>
            <w:tcMar>
              <w:top w:w="95" w:type="dxa"/>
              <w:start w:w="105" w:type="dxa"/>
              <w:bottom w:w="95" w:type="dxa"/>
              <w:end w:w="105" w:type="dxa"/>
            </w:tcMar>
            <w:vAlign w:val="center"/>
          </w:tcPr>
          <w:p>
            <w:pPr>
              <w:spacing w:after="0"/>
            </w:pPr>
            <w:r>
              <w:rPr>
                <w:rFonts w:ascii="Arial" w:hAnsi="Arial"/>
                <w:b/>
                <w:color w:val="FFFFFF"/>
                <w:sz w:val="16"/>
              </w:rPr>
              <w:t>What it means</w:t>
            </w:r>
          </w:p>
        </w:tc>
        <w:tc>
          <w:tcPr>
            <w:tcW w:type="dxa" w:w="3744"/>
            <w:shd w:fill="173A52"/>
            <w:tcMar>
              <w:top w:w="95" w:type="dxa"/>
              <w:start w:w="105" w:type="dxa"/>
              <w:bottom w:w="95" w:type="dxa"/>
              <w:end w:w="105" w:type="dxa"/>
            </w:tcMar>
            <w:vAlign w:val="center"/>
          </w:tcPr>
          <w:p>
            <w:pPr>
              <w:spacing w:after="0"/>
            </w:pPr>
            <w:r>
              <w:rPr>
                <w:rFonts w:ascii="Arial" w:hAnsi="Arial"/>
                <w:b/>
                <w:color w:val="FFFFFF"/>
                <w:sz w:val="16"/>
              </w:rPr>
              <w:t>Main limit</w:t>
            </w:r>
          </w:p>
        </w:tc>
      </w:tr>
      <w:tr>
        <w:trPr>
          <w:cantSplit/>
        </w:trPr>
        <w:tc>
          <w:tcPr>
            <w:tcW w:type="dxa" w:w="1872"/>
            <w:tcMar>
              <w:top w:w="80" w:type="dxa"/>
              <w:start w:w="105" w:type="dxa"/>
              <w:bottom w:w="80" w:type="dxa"/>
              <w:end w:w="105" w:type="dxa"/>
            </w:tcMar>
            <w:vAlign w:val="top"/>
          </w:tcPr>
          <w:p>
            <w:pPr>
              <w:spacing w:after="0" w:line="250" w:lineRule="auto"/>
            </w:pPr>
            <w:r>
              <w:rPr>
                <w:rFonts w:ascii="Arial" w:hAnsi="Arial"/>
                <w:sz w:val="16"/>
              </w:rPr>
              <w:t>Browser copy</w:t>
            </w:r>
          </w:p>
        </w:tc>
        <w:tc>
          <w:tcPr>
            <w:tcW w:type="dxa" w:w="4320"/>
            <w:tcMar>
              <w:top w:w="80" w:type="dxa"/>
              <w:start w:w="105" w:type="dxa"/>
              <w:bottom w:w="80" w:type="dxa"/>
              <w:end w:w="105" w:type="dxa"/>
            </w:tcMar>
            <w:vAlign w:val="top"/>
          </w:tcPr>
          <w:p>
            <w:pPr>
              <w:spacing w:after="0" w:line="250" w:lineRule="auto"/>
            </w:pPr>
            <w:r>
              <w:rPr>
                <w:rFonts w:ascii="Arial" w:hAnsi="Arial"/>
                <w:sz w:val="16"/>
              </w:rPr>
              <w:t>The dashboard saves case changes automatically in IndexedDB, with localStorage as a fallback. It normally loads again in the same browser profile on the same device.</w:t>
            </w:r>
          </w:p>
        </w:tc>
        <w:tc>
          <w:tcPr>
            <w:tcW w:type="dxa" w:w="3744"/>
            <w:tcMar>
              <w:top w:w="80" w:type="dxa"/>
              <w:start w:w="105" w:type="dxa"/>
              <w:bottom w:w="80" w:type="dxa"/>
              <w:end w:w="105" w:type="dxa"/>
            </w:tcMar>
            <w:vAlign w:val="top"/>
          </w:tcPr>
          <w:p>
            <w:pPr>
              <w:spacing w:after="0" w:line="250" w:lineRule="auto"/>
            </w:pPr>
            <w:r>
              <w:rPr>
                <w:rFonts w:ascii="Arial" w:hAnsi="Arial"/>
                <w:sz w:val="16"/>
              </w:rPr>
              <w:t>It is not shared with other people or devices. Clearing browser data can remove it. It is not encrypted by the dashboard.</w:t>
            </w:r>
          </w:p>
        </w:tc>
      </w:tr>
      <w:tr>
        <w:trPr>
          <w:cantSplit/>
        </w:trPr>
        <w:tc>
          <w:tcPr>
            <w:tcW w:type="dxa" w:w="1872"/>
            <w:tcMar>
              <w:top w:w="80" w:type="dxa"/>
              <w:start w:w="105" w:type="dxa"/>
              <w:bottom w:w="80" w:type="dxa"/>
              <w:end w:w="105" w:type="dxa"/>
            </w:tcMar>
            <w:vAlign w:val="top"/>
            <w:shd w:fill="F3F6F8"/>
          </w:tcPr>
          <w:p>
            <w:pPr>
              <w:spacing w:after="0" w:line="250" w:lineRule="auto"/>
            </w:pPr>
            <w:r>
              <w:rPr>
                <w:rFonts w:ascii="Arial" w:hAnsi="Arial"/>
                <w:sz w:val="16"/>
              </w:rPr>
              <w:t>Selected workbook</w:t>
            </w:r>
          </w:p>
        </w:tc>
        <w:tc>
          <w:tcPr>
            <w:tcW w:type="dxa" w:w="4320"/>
            <w:tcMar>
              <w:top w:w="80" w:type="dxa"/>
              <w:start w:w="105" w:type="dxa"/>
              <w:bottom w:w="80" w:type="dxa"/>
              <w:end w:w="105" w:type="dxa"/>
            </w:tcMar>
            <w:vAlign w:val="top"/>
            <w:shd w:fill="F3F6F8"/>
          </w:tcPr>
          <w:p>
            <w:pPr>
              <w:spacing w:after="0" w:line="250" w:lineRule="auto"/>
            </w:pPr>
            <w:r>
              <w:rPr>
                <w:rFonts w:ascii="Arial" w:hAnsi="Arial"/>
                <w:sz w:val="16"/>
              </w:rPr>
              <w:t>An Excel .xlsx file chosen through Import Excel. In supported browsers, the dashboard can remember permission and sync changes to this file.</w:t>
            </w:r>
          </w:p>
        </w:tc>
        <w:tc>
          <w:tcPr>
            <w:tcW w:type="dxa" w:w="3744"/>
            <w:tcMar>
              <w:top w:w="80" w:type="dxa"/>
              <w:start w:w="105" w:type="dxa"/>
              <w:bottom w:w="80" w:type="dxa"/>
              <w:end w:w="105" w:type="dxa"/>
            </w:tcMar>
            <w:vAlign w:val="top"/>
            <w:shd w:fill="F3F6F8"/>
          </w:tcPr>
          <w:p>
            <w:pPr>
              <w:spacing w:after="0" w:line="250" w:lineRule="auto"/>
            </w:pPr>
            <w:r>
              <w:rPr>
                <w:rFonts w:ascii="Arial" w:hAnsi="Arial"/>
                <w:sz w:val="16"/>
              </w:rPr>
              <w:t>The browser may ask you to reconnect. A shared folder may sync the workbook between users, but the dashboard does not merge simultaneous edits.</w:t>
            </w:r>
          </w:p>
        </w:tc>
      </w:tr>
      <w:tr>
        <w:trPr>
          <w:cantSplit/>
        </w:trPr>
        <w:tc>
          <w:tcPr>
            <w:tcW w:type="dxa" w:w="1872"/>
            <w:tcMar>
              <w:top w:w="80" w:type="dxa"/>
              <w:start w:w="105" w:type="dxa"/>
              <w:bottom w:w="80" w:type="dxa"/>
              <w:end w:w="105" w:type="dxa"/>
            </w:tcMar>
            <w:vAlign w:val="top"/>
          </w:tcPr>
          <w:p>
            <w:pPr>
              <w:spacing w:after="0" w:line="250" w:lineRule="auto"/>
            </w:pPr>
            <w:r>
              <w:rPr>
                <w:rFonts w:ascii="Arial" w:hAnsi="Arial"/>
                <w:sz w:val="16"/>
              </w:rPr>
              <w:t>Exported workbook</w:t>
            </w:r>
          </w:p>
        </w:tc>
        <w:tc>
          <w:tcPr>
            <w:tcW w:type="dxa" w:w="4320"/>
            <w:tcMar>
              <w:top w:w="80" w:type="dxa"/>
              <w:start w:w="105" w:type="dxa"/>
              <w:bottom w:w="80" w:type="dxa"/>
              <w:end w:w="105" w:type="dxa"/>
            </w:tcMar>
            <w:vAlign w:val="top"/>
          </w:tcPr>
          <w:p>
            <w:pPr>
              <w:spacing w:after="0" w:line="250" w:lineRule="auto"/>
            </w:pPr>
            <w:r>
              <w:rPr>
                <w:rFonts w:ascii="Arial" w:hAnsi="Arial"/>
                <w:sz w:val="16"/>
              </w:rPr>
              <w:t>A separate .xlsx file downloaded with Export Excel.</w:t>
            </w:r>
          </w:p>
        </w:tc>
        <w:tc>
          <w:tcPr>
            <w:tcW w:type="dxa" w:w="3744"/>
            <w:tcMar>
              <w:top w:w="80" w:type="dxa"/>
              <w:start w:w="105" w:type="dxa"/>
              <w:bottom w:w="80" w:type="dxa"/>
              <w:end w:w="105" w:type="dxa"/>
            </w:tcMar>
            <w:vAlign w:val="top"/>
          </w:tcPr>
          <w:p>
            <w:pPr>
              <w:spacing w:after="0" w:line="250" w:lineRule="auto"/>
            </w:pPr>
            <w:r>
              <w:rPr>
                <w:rFonts w:ascii="Arial" w:hAnsi="Arial"/>
                <w:sz w:val="16"/>
              </w:rPr>
              <w:t>It is a separate copy. Later dashboard changes do not update it automatically.</w:t>
            </w:r>
          </w:p>
        </w:tc>
      </w:tr>
    </w:tbl>
    <w:p>
      <w:pPr>
        <w:spacing w:after="20"/>
      </w:pPr>
    </w:p>
    <w:p>
      <w:pPr>
        <w:pStyle w:val="Heading2"/>
        <w:keepNext/>
      </w:pPr>
      <w:r>
        <w:t>Recommended backup routine</w:t>
      </w:r>
    </w:p>
    <w:p>
      <w:r>
        <w:rPr>
          <w:rFonts w:ascii="Arial" w:hAnsi="Arial"/>
          <w:i w:val="0"/>
        </w:rPr>
        <w:t>Use Export Excel to create a separate backup at the intervals required by your team. For extra protection, export before importing a different workbook, before resolving a sync conflict, and before making a large cleanup or deletion. Give backup files clear dates and store them only in an approved location. Do not rely on browser storage as the only copy.</w:t>
      </w:r>
    </w:p>
    <w:p>
      <w:pPr>
        <w:pStyle w:val="Heading2"/>
        <w:keepNext/>
      </w:pPr>
      <w:r>
        <w:t>Use Import Excel to load or connect a workbook</w:t>
      </w:r>
    </w:p>
    <w:p>
      <w:pPr>
        <w:keepLines/>
        <w:spacing w:before="40" w:after="80"/>
      </w:pPr>
      <w:r>
        <w:rPr>
          <w:rFonts w:ascii="Arial" w:hAnsi="Arial"/>
          <w:b/>
          <w:color w:val="173A52"/>
        </w:rPr>
        <w:t xml:space="preserve">Step 1  </w:t>
      </w:r>
      <w:r>
        <w:rPr>
          <w:rFonts w:ascii="Arial" w:hAnsi="Arial"/>
        </w:rPr>
        <w:t>Make an Export Excel backup of the browser data if it contains records you may need.</w:t>
      </w:r>
    </w:p>
    <w:p>
      <w:pPr>
        <w:keepLines/>
        <w:spacing w:before="40" w:after="80"/>
      </w:pPr>
      <w:r>
        <w:rPr>
          <w:rFonts w:ascii="Arial" w:hAnsi="Arial"/>
          <w:b/>
          <w:color w:val="173A52"/>
        </w:rPr>
        <w:t xml:space="preserve">Step 2  </w:t>
      </w:r>
      <w:r>
        <w:rPr>
          <w:rFonts w:ascii="Arial" w:hAnsi="Arial"/>
        </w:rPr>
        <w:t>Click Import Excel and select the current .xlsx workbook. In supported Chrome or Edge versions, use the file picker that opens and grant read/write access if asked.</w:t>
      </w:r>
    </w:p>
    <w:p>
      <w:pPr>
        <w:keepLines/>
        <w:spacing w:before="40" w:after="80"/>
      </w:pPr>
      <w:r>
        <w:rPr>
          <w:rFonts w:ascii="Arial" w:hAnsi="Arial"/>
          <w:b/>
          <w:color w:val="173A52"/>
        </w:rPr>
        <w:t xml:space="preserve">Step 3  </w:t>
      </w:r>
      <w:r>
        <w:rPr>
          <w:rFonts w:ascii="Arial" w:hAnsi="Arial"/>
        </w:rPr>
        <w:t>If the dashboard says importing will replace browser records, stop and compare the workbook with the current data. Continue only when replacing the browser copy is intended.</w:t>
      </w:r>
    </w:p>
    <w:p>
      <w:pPr>
        <w:keepLines/>
        <w:spacing w:before="40" w:after="80"/>
      </w:pPr>
      <w:r>
        <w:rPr>
          <w:rFonts w:ascii="Arial" w:hAnsi="Arial"/>
          <w:b/>
          <w:color w:val="173A52"/>
        </w:rPr>
        <w:t xml:space="preserve">Step 4  </w:t>
      </w:r>
      <w:r>
        <w:rPr>
          <w:rFonts w:ascii="Arial" w:hAnsi="Arial"/>
        </w:rPr>
        <w:t>Wait until the dashboard says the workbook data was saved in the browser and indicates whether it can sync with the selected workbook.</w:t>
      </w:r>
    </w:p>
    <w:p>
      <w:r>
        <w:rPr>
          <w:rFonts w:ascii="Arial" w:hAnsi="Arial"/>
          <w:i w:val="0"/>
        </w:rPr>
        <w:t>If the browser opens an ordinary file chooser instead of a picker that can keep file permission, the workbook may be imported only once. Browser storage still works, but the dashboard may ask you to reselect the workbook later. Check the save status; do not assume a file is connected just because it was imported.</w:t>
      </w:r>
    </w:p>
    <w:p>
      <w:r>
        <w:br w:type="page"/>
      </w:r>
    </w:p>
    <w:p>
      <w:pPr>
        <w:pStyle w:val="Heading1"/>
        <w:keepNext/>
      </w:pPr>
      <w:r>
        <w:t>7 Save and sync the selected workbook</w:t>
      </w:r>
    </w:p>
    <w:p>
      <w:pPr>
        <w:pStyle w:val="Heading2"/>
        <w:keepNext/>
      </w:pPr>
      <w:r>
        <w:t>What happens after a case change</w:t>
      </w:r>
    </w:p>
    <w:p>
      <w:r>
        <w:rPr>
          <w:rFonts w:ascii="Arial" w:hAnsi="Arial"/>
          <w:i w:val="0"/>
        </w:rPr>
        <w:t>After you save a case, the dashboard first queues a browser save. If a workbook is connected, it then checks and syncs the selected workbook. The save status beside the table is the best way to tell where the change was saved. The dashboard also checks a connected workbook when it opens, when the tab becomes active, and about every 20 seconds while visible.</w:t>
      </w:r>
    </w:p>
    <w:p>
      <w:pPr>
        <w:pStyle w:val="Heading2"/>
        <w:keepNext/>
      </w:pPr>
      <w:r>
        <w:t>Use the save buttons</w:t>
      </w:r>
    </w:p>
    <w:tbl>
      <w:tblPr>
        <w:tblStyle w:val="TableGrid"/>
        <w:tblW w:type="auto" w:w="0"/>
        <w:tblLayout w:type="fixed"/>
        <w:tblLook w:firstColumn="1" w:firstRow="1" w:lastColumn="0" w:lastRow="0" w:noHBand="0" w:noVBand="1" w:val="04A0"/>
      </w:tblPr>
      <w:tblGrid>
        <w:gridCol w:w="1656"/>
        <w:gridCol w:w="3672"/>
        <w:gridCol w:w="4608"/>
      </w:tblGrid>
      <w:tr>
        <w:trPr>
          <w:tblHeader w:val="true"/>
          <w:cantSplit/>
        </w:trPr>
        <w:tc>
          <w:tcPr>
            <w:tcW w:type="dxa" w:w="1656"/>
            <w:shd w:fill="173A52"/>
            <w:tcMar>
              <w:top w:w="95" w:type="dxa"/>
              <w:start w:w="105" w:type="dxa"/>
              <w:bottom w:w="95" w:type="dxa"/>
              <w:end w:w="105" w:type="dxa"/>
            </w:tcMar>
            <w:vAlign w:val="center"/>
          </w:tcPr>
          <w:p>
            <w:pPr>
              <w:spacing w:after="0"/>
            </w:pPr>
            <w:r>
              <w:rPr>
                <w:rFonts w:ascii="Arial" w:hAnsi="Arial"/>
                <w:b/>
                <w:color w:val="FFFFFF"/>
                <w:sz w:val="16"/>
              </w:rPr>
              <w:t>Button</w:t>
            </w:r>
          </w:p>
        </w:tc>
        <w:tc>
          <w:tcPr>
            <w:tcW w:type="dxa" w:w="3672"/>
            <w:shd w:fill="173A52"/>
            <w:tcMar>
              <w:top w:w="95" w:type="dxa"/>
              <w:start w:w="105" w:type="dxa"/>
              <w:bottom w:w="95" w:type="dxa"/>
              <w:end w:w="105" w:type="dxa"/>
            </w:tcMar>
            <w:vAlign w:val="center"/>
          </w:tcPr>
          <w:p>
            <w:pPr>
              <w:spacing w:after="0"/>
            </w:pPr>
            <w:r>
              <w:rPr>
                <w:rFonts w:ascii="Arial" w:hAnsi="Arial"/>
                <w:b/>
                <w:color w:val="FFFFFF"/>
                <w:sz w:val="16"/>
              </w:rPr>
              <w:t>Use it when</w:t>
            </w:r>
          </w:p>
        </w:tc>
        <w:tc>
          <w:tcPr>
            <w:tcW w:type="dxa" w:w="4608"/>
            <w:shd w:fill="173A52"/>
            <w:tcMar>
              <w:top w:w="95" w:type="dxa"/>
              <w:start w:w="105" w:type="dxa"/>
              <w:bottom w:w="95" w:type="dxa"/>
              <w:end w:w="105" w:type="dxa"/>
            </w:tcMar>
            <w:vAlign w:val="center"/>
          </w:tcPr>
          <w:p>
            <w:pPr>
              <w:spacing w:after="0"/>
            </w:pPr>
            <w:r>
              <w:rPr>
                <w:rFonts w:ascii="Arial" w:hAnsi="Arial"/>
                <w:b/>
                <w:color w:val="FFFFFF"/>
                <w:sz w:val="16"/>
              </w:rPr>
              <w:t>What to expect</w:t>
            </w:r>
          </w:p>
        </w:tc>
      </w:tr>
      <w:tr>
        <w:trPr>
          <w:cantSplit/>
        </w:trPr>
        <w:tc>
          <w:tcPr>
            <w:tcW w:type="dxa" w:w="1656"/>
            <w:tcMar>
              <w:top w:w="80" w:type="dxa"/>
              <w:start w:w="105" w:type="dxa"/>
              <w:bottom w:w="80" w:type="dxa"/>
              <w:end w:w="105" w:type="dxa"/>
            </w:tcMar>
            <w:vAlign w:val="top"/>
          </w:tcPr>
          <w:p>
            <w:pPr>
              <w:spacing w:after="0" w:line="250" w:lineRule="auto"/>
            </w:pPr>
            <w:r>
              <w:rPr>
                <w:rFonts w:ascii="Arial" w:hAnsi="Arial"/>
                <w:sz w:val="16"/>
              </w:rPr>
              <w:t>Sync now</w:t>
            </w:r>
          </w:p>
        </w:tc>
        <w:tc>
          <w:tcPr>
            <w:tcW w:type="dxa" w:w="3672"/>
            <w:tcMar>
              <w:top w:w="80" w:type="dxa"/>
              <w:start w:w="105" w:type="dxa"/>
              <w:bottom w:w="80" w:type="dxa"/>
              <w:end w:w="105" w:type="dxa"/>
            </w:tcMar>
            <w:vAlign w:val="top"/>
          </w:tcPr>
          <w:p>
            <w:pPr>
              <w:spacing w:after="0" w:line="250" w:lineRule="auto"/>
            </w:pPr>
            <w:r>
              <w:rPr>
                <w:rFonts w:ascii="Arial" w:hAnsi="Arial"/>
                <w:sz w:val="16"/>
              </w:rPr>
              <w:t>You want to check or sync the connected workbook immediately.</w:t>
            </w:r>
          </w:p>
        </w:tc>
        <w:tc>
          <w:tcPr>
            <w:tcW w:type="dxa" w:w="4608"/>
            <w:tcMar>
              <w:top w:w="80" w:type="dxa"/>
              <w:start w:w="105" w:type="dxa"/>
              <w:bottom w:w="80" w:type="dxa"/>
              <w:end w:w="105" w:type="dxa"/>
            </w:tcMar>
            <w:vAlign w:val="top"/>
          </w:tcPr>
          <w:p>
            <w:pPr>
              <w:spacing w:after="0" w:line="250" w:lineRule="auto"/>
            </w:pPr>
            <w:r>
              <w:rPr>
                <w:rFonts w:ascii="Arial" w:hAnsi="Arial"/>
                <w:sz w:val="16"/>
              </w:rPr>
              <w:t>If no workbook is connected, the dashboard tells you to use Import Excel.</w:t>
            </w:r>
          </w:p>
        </w:tc>
      </w:tr>
      <w:tr>
        <w:trPr>
          <w:cantSplit/>
        </w:trPr>
        <w:tc>
          <w:tcPr>
            <w:tcW w:type="dxa" w:w="1656"/>
            <w:tcMar>
              <w:top w:w="80" w:type="dxa"/>
              <w:start w:w="105" w:type="dxa"/>
              <w:bottom w:w="80" w:type="dxa"/>
              <w:end w:w="105" w:type="dxa"/>
            </w:tcMar>
            <w:vAlign w:val="top"/>
            <w:shd w:fill="F3F6F8"/>
          </w:tcPr>
          <w:p>
            <w:pPr>
              <w:spacing w:after="0" w:line="250" w:lineRule="auto"/>
            </w:pPr>
            <w:r>
              <w:rPr>
                <w:rFonts w:ascii="Arial" w:hAnsi="Arial"/>
                <w:sz w:val="16"/>
              </w:rPr>
              <w:t>Save to Excel</w:t>
            </w:r>
          </w:p>
        </w:tc>
        <w:tc>
          <w:tcPr>
            <w:tcW w:type="dxa" w:w="3672"/>
            <w:tcMar>
              <w:top w:w="80" w:type="dxa"/>
              <w:start w:w="105" w:type="dxa"/>
              <w:bottom w:w="80" w:type="dxa"/>
              <w:end w:w="105" w:type="dxa"/>
            </w:tcMar>
            <w:vAlign w:val="top"/>
            <w:shd w:fill="F3F6F8"/>
          </w:tcPr>
          <w:p>
            <w:pPr>
              <w:spacing w:after="0" w:line="250" w:lineRule="auto"/>
            </w:pPr>
            <w:r>
              <w:rPr>
                <w:rFonts w:ascii="Arial" w:hAnsi="Arial"/>
                <w:sz w:val="16"/>
              </w:rPr>
              <w:t>You want to write to the selected workbook, or create a workbook copy if no file is connected.</w:t>
            </w:r>
          </w:p>
        </w:tc>
        <w:tc>
          <w:tcPr>
            <w:tcW w:type="dxa" w:w="4608"/>
            <w:tcMar>
              <w:top w:w="80" w:type="dxa"/>
              <w:start w:w="105" w:type="dxa"/>
              <w:bottom w:w="80" w:type="dxa"/>
              <w:end w:w="105" w:type="dxa"/>
            </w:tcMar>
            <w:vAlign w:val="top"/>
            <w:shd w:fill="F3F6F8"/>
          </w:tcPr>
          <w:p>
            <w:pPr>
              <w:spacing w:after="0" w:line="250" w:lineRule="auto"/>
            </w:pPr>
            <w:r>
              <w:rPr>
                <w:rFonts w:ascii="Arial" w:hAnsi="Arial"/>
                <w:sz w:val="16"/>
              </w:rPr>
              <w:t>With a connection it tries to update that file. Without one, the browser may open a save picker or download a copy.</w:t>
            </w:r>
          </w:p>
        </w:tc>
      </w:tr>
      <w:tr>
        <w:trPr>
          <w:cantSplit/>
        </w:trPr>
        <w:tc>
          <w:tcPr>
            <w:tcW w:type="dxa" w:w="1656"/>
            <w:tcMar>
              <w:top w:w="80" w:type="dxa"/>
              <w:start w:w="105" w:type="dxa"/>
              <w:bottom w:w="80" w:type="dxa"/>
              <w:end w:w="105" w:type="dxa"/>
            </w:tcMar>
            <w:vAlign w:val="top"/>
          </w:tcPr>
          <w:p>
            <w:pPr>
              <w:spacing w:after="0" w:line="250" w:lineRule="auto"/>
            </w:pPr>
            <w:r>
              <w:rPr>
                <w:rFonts w:ascii="Arial" w:hAnsi="Arial"/>
                <w:sz w:val="16"/>
              </w:rPr>
              <w:t>Export Excel</w:t>
            </w:r>
          </w:p>
        </w:tc>
        <w:tc>
          <w:tcPr>
            <w:tcW w:type="dxa" w:w="3672"/>
            <w:tcMar>
              <w:top w:w="80" w:type="dxa"/>
              <w:start w:w="105" w:type="dxa"/>
              <w:bottom w:w="80" w:type="dxa"/>
              <w:end w:w="105" w:type="dxa"/>
            </w:tcMar>
            <w:vAlign w:val="top"/>
          </w:tcPr>
          <w:p>
            <w:pPr>
              <w:spacing w:after="0" w:line="250" w:lineRule="auto"/>
            </w:pPr>
            <w:r>
              <w:rPr>
                <w:rFonts w:ascii="Arial" w:hAnsi="Arial"/>
                <w:sz w:val="16"/>
              </w:rPr>
              <w:t>You need a separate backup or portable copy.</w:t>
            </w:r>
          </w:p>
        </w:tc>
        <w:tc>
          <w:tcPr>
            <w:tcW w:type="dxa" w:w="4608"/>
            <w:tcMar>
              <w:top w:w="80" w:type="dxa"/>
              <w:start w:w="105" w:type="dxa"/>
              <w:bottom w:w="80" w:type="dxa"/>
              <w:end w:w="105" w:type="dxa"/>
            </w:tcMar>
            <w:vAlign w:val="top"/>
          </w:tcPr>
          <w:p>
            <w:pPr>
              <w:spacing w:after="0" w:line="250" w:lineRule="auto"/>
            </w:pPr>
            <w:r>
              <w:rPr>
                <w:rFonts w:ascii="Arial" w:hAnsi="Arial"/>
                <w:sz w:val="16"/>
              </w:rPr>
              <w:t>It always downloads a separate .xlsx file and does not replace the selected workbook.</w:t>
            </w:r>
          </w:p>
        </w:tc>
      </w:tr>
    </w:tbl>
    <w:p>
      <w:pPr>
        <w:spacing w:after="20"/>
      </w:pPr>
    </w:p>
    <w:p>
      <w:pPr>
        <w:pStyle w:val="Heading2"/>
        <w:keepNext/>
      </w:pPr>
      <w:r>
        <w:t>When the selected workbook changed</w:t>
      </w:r>
    </w:p>
    <w:p>
      <w:r>
        <w:rPr>
          <w:rFonts w:ascii="Arial" w:hAnsi="Arial"/>
          <w:i w:val="0"/>
        </w:rPr>
        <w:t>If both the browser copy and the selected workbook changed since the last sync, the dashboard pauses and asks which version to keep. The dashboard checks the file again before writing so it does not silently overwrite a newer change.</w:t>
      </w:r>
    </w:p>
    <w:p>
      <w:pPr>
        <w:keepLines/>
        <w:spacing w:before="40" w:after="80"/>
      </w:pPr>
      <w:r>
        <w:rPr>
          <w:rFonts w:ascii="Arial" w:hAnsi="Arial"/>
          <w:b/>
          <w:color w:val="173A52"/>
        </w:rPr>
        <w:t xml:space="preserve">First  </w:t>
      </w:r>
      <w:r>
        <w:rPr>
          <w:rFonts w:ascii="Arial" w:hAnsi="Arial"/>
        </w:rPr>
        <w:t>Click Export Excel if you may need both versions. Save the downloaded copy in an approved location and give it a clear name.</w:t>
      </w:r>
    </w:p>
    <w:p>
      <w:pPr>
        <w:keepLines/>
        <w:spacing w:before="40" w:after="80"/>
      </w:pPr>
      <w:r>
        <w:rPr>
          <w:rFonts w:ascii="Arial" w:hAnsi="Arial"/>
          <w:b/>
          <w:color w:val="173A52"/>
        </w:rPr>
        <w:t xml:space="preserve">Load workbook version  </w:t>
      </w:r>
      <w:r>
        <w:rPr>
          <w:rFonts w:ascii="Arial" w:hAnsi="Arial"/>
        </w:rPr>
        <w:t>Use this when the workbook has the records you want. The browser will replace its current records with the workbook version.</w:t>
      </w:r>
    </w:p>
    <w:p>
      <w:pPr>
        <w:keepLines/>
        <w:spacing w:before="40" w:after="80"/>
      </w:pPr>
      <w:r>
        <w:rPr>
          <w:rFonts w:ascii="Arial" w:hAnsi="Arial"/>
          <w:b/>
          <w:color w:val="173A52"/>
        </w:rPr>
        <w:t xml:space="preserve">Keep my edits and update workbook  </w:t>
      </w:r>
      <w:r>
        <w:rPr>
          <w:rFonts w:ascii="Arial" w:hAnsi="Arial"/>
        </w:rPr>
        <w:t>Use this only when the browser records should replace the workbook version. Other changes in the workbook may be overwritten.</w:t>
      </w:r>
    </w:p>
    <w:p>
      <w:pPr>
        <w:keepLines/>
        <w:spacing w:before="40" w:after="80"/>
      </w:pPr>
      <w:r>
        <w:rPr>
          <w:rFonts w:ascii="Arial" w:hAnsi="Arial"/>
          <w:b/>
          <w:color w:val="173A52"/>
        </w:rPr>
        <w:t xml:space="preserve">Decide later  </w:t>
      </w:r>
      <w:r>
        <w:rPr>
          <w:rFonts w:ascii="Arial" w:hAnsi="Arial"/>
        </w:rPr>
        <w:t>Use this when you are unsure or need another person to review. Sync pauses for that workbook change. Click Sync now when you are ready to decide.</w:t>
      </w:r>
    </w:p>
    <w:tbl>
      <w:tblPr>
        <w:tblW w:type="auto" w:w="0"/>
        <w:tblLayout w:type="autofit"/>
        <w:tblLook w:firstColumn="1" w:firstRow="1" w:lastColumn="0" w:lastRow="0" w:noHBand="0" w:noVBand="1" w:val="04A0"/>
      </w:tblPr>
      <w:tblGrid>
        <w:gridCol w:w="10108"/>
      </w:tblGrid>
      <w:tr>
        <w:tc>
          <w:tcPr>
            <w:tcW w:type="dxa" w:w="10108"/>
            <w:shd w:fill="FCE9E7"/>
            <w:tcMar>
              <w:top w:w="125" w:type="dxa"/>
              <w:start w:w="150" w:type="dxa"/>
              <w:bottom w:w="125" w:type="dxa"/>
              <w:end w:w="150" w:type="dxa"/>
            </w:tcMar>
            <w:vAlign w:val="center"/>
          </w:tcPr>
          <w:p>
            <w:pPr>
              <w:spacing w:after="40"/>
            </w:pPr>
            <w:r>
              <w:rPr>
                <w:rFonts w:ascii="Arial" w:hAnsi="Arial"/>
                <w:b/>
                <w:color w:val="173A52"/>
                <w:sz w:val="16"/>
              </w:rPr>
              <w:t>NO AUTOMATIC MERGE</w:t>
            </w:r>
          </w:p>
          <w:p>
            <w:pPr>
              <w:spacing w:after="0" w:line="259" w:lineRule="auto"/>
            </w:pPr>
            <w:r>
              <w:rPr>
                <w:rFonts w:ascii="Arial" w:hAnsi="Arial"/>
                <w:sz w:val="18"/>
              </w:rPr>
              <w:t>The dashboard offers a choice between versions. It does not combine the changed rows or determine which person’s edits are correct. For a shared workbook, have one person make dashboard edits at a time and wait for the sync status before another person changes the file.</w:t>
            </w:r>
          </w:p>
        </w:tc>
      </w:tr>
    </w:tbl>
    <w:p>
      <w:pPr>
        <w:spacing w:after="20" w:before="0"/>
      </w:pPr>
    </w:p>
    <w:p>
      <w:pPr>
        <w:pStyle w:val="Heading2"/>
        <w:keepNext/>
      </w:pPr>
      <w:r>
        <w:t>When Save to Excel downloads a file</w:t>
      </w:r>
    </w:p>
    <w:p>
      <w:r>
        <w:rPr>
          <w:rFonts w:ascii="Arial" w:hAnsi="Arial"/>
          <w:i w:val="0"/>
        </w:rPr>
        <w:t>A downloaded file means the browser could not write directly to the selected workbook, or no persistent file connection was available. The browser copy may still be saved. Check the message, then use Export Excel to keep a separate copy. If the downloaded file is meant to become the maintained workbook, follow your team’s approved replacement process and confirm the target folder and filename before replacing anything.</w:t>
      </w:r>
    </w:p>
    <w:p>
      <w:r>
        <w:br w:type="page"/>
      </w:r>
    </w:p>
    <w:p>
      <w:pPr>
        <w:pStyle w:val="Heading1"/>
        <w:keepNext/>
      </w:pPr>
      <w:r>
        <w:t>8 Protect records and end the work session</w:t>
      </w:r>
    </w:p>
    <w:p>
      <w:pPr>
        <w:pStyle w:val="Heading2"/>
        <w:keepNext/>
      </w:pPr>
      <w:r>
        <w:t>Protect the dashboard and workbook</w:t>
      </w:r>
    </w:p>
    <w:p>
      <w:pPr>
        <w:pStyle w:val="ListBullet"/>
        <w:ind w:left="346" w:hanging="187"/>
      </w:pPr>
      <w:r>
        <w:rPr>
          <w:rFonts w:ascii="Arial" w:hAnsi="Arial"/>
          <w:sz w:val="19"/>
        </w:rPr>
        <w:t>Use an approved computer and browser profile. Lock the screen when you step away and close the dashboard when your session ends.</w:t>
      </w:r>
    </w:p>
    <w:p>
      <w:pPr>
        <w:pStyle w:val="ListBullet"/>
        <w:ind w:left="346" w:hanging="187"/>
      </w:pPr>
      <w:r>
        <w:rPr>
          <w:rFonts w:ascii="Arial" w:hAnsi="Arial"/>
          <w:sz w:val="19"/>
        </w:rPr>
        <w:t>Limit access to the project folder, workbook, downloads, and backup location to people authorized to handle these records.</w:t>
      </w:r>
    </w:p>
    <w:p>
      <w:pPr>
        <w:pStyle w:val="ListBullet"/>
        <w:ind w:left="346" w:hanging="187"/>
      </w:pPr>
      <w:r>
        <w:rPr>
          <w:rFonts w:ascii="Arial" w:hAnsi="Arial"/>
          <w:sz w:val="19"/>
        </w:rPr>
        <w:t>Privacy mode only changes what is displayed on screen. It does not encrypt the data or remove full names and employee IDs from Excel files.</w:t>
      </w:r>
    </w:p>
    <w:p>
      <w:pPr>
        <w:pStyle w:val="ListBullet"/>
        <w:ind w:left="346" w:hanging="187"/>
      </w:pPr>
      <w:r>
        <w:rPr>
          <w:rFonts w:ascii="Arial" w:hAnsi="Arial"/>
          <w:sz w:val="19"/>
        </w:rPr>
        <w:t>The dashboard does not encrypt browser storage. Protect the computer and browser profile as you would the workbook.</w:t>
      </w:r>
    </w:p>
    <w:p>
      <w:pPr>
        <w:pStyle w:val="ListBullet"/>
        <w:ind w:left="346" w:hanging="187"/>
      </w:pPr>
      <w:r>
        <w:rPr>
          <w:rFonts w:ascii="Arial" w:hAnsi="Arial"/>
          <w:sz w:val="19"/>
        </w:rPr>
        <w:t>If a workbook is in a synchronized shared folder, follow that storage service’s access rules. Wait for its file sync to finish before another operator edits the same workbook.</w:t>
      </w:r>
    </w:p>
    <w:p>
      <w:pPr>
        <w:pStyle w:val="Heading2"/>
        <w:keepNext/>
      </w:pPr>
      <w:r>
        <w:t>End of session checklist</w:t>
      </w:r>
    </w:p>
    <w:p>
      <w:pPr>
        <w:pStyle w:val="ListBullet"/>
        <w:ind w:left="346" w:hanging="187"/>
      </w:pPr>
      <w:r>
        <w:rPr>
          <w:rFonts w:ascii="Arial" w:hAnsi="Arial"/>
          <w:sz w:val="19"/>
        </w:rPr>
        <w:t>Finish the case form with Save Case, not by closing the form or browser.</w:t>
      </w:r>
    </w:p>
    <w:p>
      <w:pPr>
        <w:pStyle w:val="ListBullet"/>
        <w:ind w:left="346" w:hanging="187"/>
      </w:pPr>
      <w:r>
        <w:rPr>
          <w:rFonts w:ascii="Arial" w:hAnsi="Arial"/>
          <w:sz w:val="19"/>
        </w:rPr>
        <w:t>Wait until the status says the browser save completed. If syncing is expected, also confirm the workbook status.</w:t>
      </w:r>
    </w:p>
    <w:p>
      <w:pPr>
        <w:pStyle w:val="ListBullet"/>
        <w:ind w:left="346" w:hanging="187"/>
      </w:pPr>
      <w:r>
        <w:rPr>
          <w:rFonts w:ascii="Arial" w:hAnsi="Arial"/>
          <w:sz w:val="19"/>
        </w:rPr>
        <w:t>If the status reports a failure, export an Excel copy before closing the tab. Keep the error message or a screenshot for support, while protecting employee details in the screenshot.</w:t>
      </w:r>
    </w:p>
    <w:p>
      <w:pPr>
        <w:pStyle w:val="ListBullet"/>
        <w:ind w:left="346" w:hanging="187"/>
      </w:pPr>
      <w:r>
        <w:rPr>
          <w:rFonts w:ascii="Arial" w:hAnsi="Arial"/>
          <w:sz w:val="19"/>
        </w:rPr>
        <w:t>Use the team’s approved backup schedule. Export a separate workbook copy when required.</w:t>
      </w:r>
    </w:p>
    <w:p>
      <w:pPr>
        <w:pStyle w:val="ListBullet"/>
        <w:ind w:left="346" w:hanging="187"/>
      </w:pPr>
      <w:r>
        <w:rPr>
          <w:rFonts w:ascii="Arial" w:hAnsi="Arial"/>
          <w:sz w:val="19"/>
        </w:rPr>
        <w:t>Close the dashboard and lock the computer when finished.</w:t>
      </w:r>
    </w:p>
    <w:p>
      <w:pPr>
        <w:pStyle w:val="Heading2"/>
        <w:keepNext/>
      </w:pPr>
      <w:r>
        <w:t>Leaving the page while saving</w:t>
      </w:r>
    </w:p>
    <w:p>
      <w:r>
        <w:rPr>
          <w:rFonts w:ascii="Arial" w:hAnsi="Arial"/>
          <w:i w:val="0"/>
        </w:rPr>
        <w:t>If a browser save or workbook sync is still pending, the dashboard may show a browser warning when you close or refresh the page. Choose to stay on the page, wait for the save status, and then close it. If the browser has already closed, reopen the dashboard in the same profile and check whether the case appears before entering it again.</w:t>
      </w:r>
    </w:p>
    <w:p>
      <w:r>
        <w:br w:type="page"/>
      </w:r>
    </w:p>
    <w:p>
      <w:pPr>
        <w:pStyle w:val="Heading1"/>
        <w:keepNext/>
      </w:pPr>
      <w:r>
        <w:t>9 Troubleshoot common problems</w:t>
      </w:r>
    </w:p>
    <w:tbl>
      <w:tblPr>
        <w:tblStyle w:val="TableGrid"/>
        <w:tblW w:type="auto" w:w="0"/>
        <w:tblLayout w:type="fixed"/>
        <w:tblLook w:firstColumn="1" w:firstRow="1" w:lastColumn="0" w:lastRow="0" w:noHBand="0" w:noVBand="1" w:val="04A0"/>
      </w:tblPr>
      <w:tblGrid>
        <w:gridCol w:w="2592"/>
        <w:gridCol w:w="7344"/>
      </w:tblGrid>
      <w:tr>
        <w:trPr>
          <w:tblHeader w:val="true"/>
          <w:cantSplit/>
        </w:trPr>
        <w:tc>
          <w:tcPr>
            <w:tcW w:type="dxa" w:w="2592"/>
            <w:shd w:fill="173A52"/>
            <w:tcMar>
              <w:top w:w="95" w:type="dxa"/>
              <w:start w:w="105" w:type="dxa"/>
              <w:bottom w:w="95" w:type="dxa"/>
              <w:end w:w="105" w:type="dxa"/>
            </w:tcMar>
            <w:vAlign w:val="center"/>
          </w:tcPr>
          <w:p>
            <w:pPr>
              <w:spacing w:after="0"/>
            </w:pPr>
            <w:r>
              <w:rPr>
                <w:rFonts w:ascii="Arial" w:hAnsi="Arial"/>
                <w:b/>
                <w:color w:val="FFFFFF"/>
                <w:sz w:val="15"/>
              </w:rPr>
              <w:t>Problem</w:t>
            </w:r>
          </w:p>
        </w:tc>
        <w:tc>
          <w:tcPr>
            <w:tcW w:type="dxa" w:w="7344"/>
            <w:shd w:fill="173A52"/>
            <w:tcMar>
              <w:top w:w="95" w:type="dxa"/>
              <w:start w:w="105" w:type="dxa"/>
              <w:bottom w:w="95" w:type="dxa"/>
              <w:end w:w="105" w:type="dxa"/>
            </w:tcMar>
            <w:vAlign w:val="center"/>
          </w:tcPr>
          <w:p>
            <w:pPr>
              <w:spacing w:after="0"/>
            </w:pPr>
            <w:r>
              <w:rPr>
                <w:rFonts w:ascii="Arial" w:hAnsi="Arial"/>
                <w:b/>
                <w:color w:val="FFFFFF"/>
                <w:sz w:val="15"/>
              </w:rPr>
              <w:t>What to do</w:t>
            </w:r>
          </w:p>
        </w:tc>
      </w:tr>
      <w:tr>
        <w:trPr>
          <w:cantSplit/>
        </w:trPr>
        <w:tc>
          <w:tcPr>
            <w:tcW w:type="dxa" w:w="2592"/>
            <w:tcMar>
              <w:top w:w="80" w:type="dxa"/>
              <w:start w:w="105" w:type="dxa"/>
              <w:bottom w:w="80" w:type="dxa"/>
              <w:end w:w="105" w:type="dxa"/>
            </w:tcMar>
            <w:vAlign w:val="top"/>
          </w:tcPr>
          <w:p>
            <w:pPr>
              <w:spacing w:after="0" w:line="250" w:lineRule="auto"/>
            </w:pPr>
            <w:r>
              <w:rPr>
                <w:rFonts w:ascii="Arial" w:hAnsi="Arial"/>
                <w:sz w:val="15"/>
              </w:rPr>
              <w:t>The dashboard opens with no cases</w:t>
            </w:r>
          </w:p>
        </w:tc>
        <w:tc>
          <w:tcPr>
            <w:tcW w:type="dxa" w:w="7344"/>
            <w:tcMar>
              <w:top w:w="80" w:type="dxa"/>
              <w:start w:w="105" w:type="dxa"/>
              <w:bottom w:w="80" w:type="dxa"/>
              <w:end w:w="105" w:type="dxa"/>
            </w:tcMar>
            <w:vAlign w:val="top"/>
          </w:tcPr>
          <w:p>
            <w:pPr>
              <w:spacing w:after="0" w:line="250" w:lineRule="auto"/>
            </w:pPr>
            <w:r>
              <w:rPr>
                <w:rFonts w:ascii="Arial" w:hAnsi="Arial"/>
                <w:sz w:val="15"/>
              </w:rPr>
              <w:t>Check Open Cases, Closed Cases, and All Cases. Click Clear to remove filters. If this is a first visit, click Import Excel to load the correct workbook or click New Case to start empty.</w:t>
            </w:r>
          </w:p>
        </w:tc>
      </w:tr>
      <w:tr>
        <w:trPr>
          <w:cantSplit/>
        </w:trPr>
        <w:tc>
          <w:tcPr>
            <w:tcW w:type="dxa" w:w="2592"/>
            <w:tcMar>
              <w:top w:w="80" w:type="dxa"/>
              <w:start w:w="105" w:type="dxa"/>
              <w:bottom w:w="80" w:type="dxa"/>
              <w:end w:w="105" w:type="dxa"/>
            </w:tcMar>
            <w:vAlign w:val="top"/>
            <w:shd w:fill="F3F6F8"/>
          </w:tcPr>
          <w:p>
            <w:pPr>
              <w:spacing w:after="0" w:line="250" w:lineRule="auto"/>
            </w:pPr>
            <w:r>
              <w:rPr>
                <w:rFonts w:ascii="Arial" w:hAnsi="Arial"/>
                <w:sz w:val="15"/>
              </w:rPr>
              <w:t>My browser-saved cases are missing</w:t>
            </w:r>
          </w:p>
        </w:tc>
        <w:tc>
          <w:tcPr>
            <w:tcW w:type="dxa" w:w="7344"/>
            <w:tcMar>
              <w:top w:w="80" w:type="dxa"/>
              <w:start w:w="105" w:type="dxa"/>
              <w:bottom w:w="80" w:type="dxa"/>
              <w:end w:w="105" w:type="dxa"/>
            </w:tcMar>
            <w:vAlign w:val="top"/>
            <w:shd w:fill="F3F6F8"/>
          </w:tcPr>
          <w:p>
            <w:pPr>
              <w:spacing w:after="0" w:line="250" w:lineRule="auto"/>
            </w:pPr>
            <w:r>
              <w:rPr>
                <w:rFonts w:ascii="Arial" w:hAnsi="Arial"/>
                <w:sz w:val="15"/>
              </w:rPr>
              <w:t>Confirm the same computer, browser, browser profile, and dashboard location. Check whether browser data was cleared. Do not import a different workbook until you have checked for an approved backup.</w:t>
            </w:r>
          </w:p>
        </w:tc>
      </w:tr>
      <w:tr>
        <w:trPr>
          <w:cantSplit/>
        </w:trPr>
        <w:tc>
          <w:tcPr>
            <w:tcW w:type="dxa" w:w="2592"/>
            <w:tcMar>
              <w:top w:w="80" w:type="dxa"/>
              <w:start w:w="105" w:type="dxa"/>
              <w:bottom w:w="80" w:type="dxa"/>
              <w:end w:w="105" w:type="dxa"/>
            </w:tcMar>
            <w:vAlign w:val="top"/>
          </w:tcPr>
          <w:p>
            <w:pPr>
              <w:spacing w:after="0" w:line="250" w:lineRule="auto"/>
            </w:pPr>
            <w:r>
              <w:rPr>
                <w:rFonts w:ascii="Arial" w:hAnsi="Arial"/>
                <w:sz w:val="15"/>
              </w:rPr>
              <w:t>A case I saved is not in the list</w:t>
            </w:r>
          </w:p>
        </w:tc>
        <w:tc>
          <w:tcPr>
            <w:tcW w:type="dxa" w:w="7344"/>
            <w:tcMar>
              <w:top w:w="80" w:type="dxa"/>
              <w:start w:w="105" w:type="dxa"/>
              <w:bottom w:w="80" w:type="dxa"/>
              <w:end w:w="105" w:type="dxa"/>
            </w:tcMar>
            <w:vAlign w:val="top"/>
          </w:tcPr>
          <w:p>
            <w:pPr>
              <w:spacing w:after="0" w:line="250" w:lineRule="auto"/>
            </w:pPr>
            <w:r>
              <w:rPr>
                <w:rFonts w:ascii="Arial" w:hAnsi="Arial"/>
                <w:sz w:val="15"/>
              </w:rPr>
              <w:t>Click Clear, select All Cases, and search for the Case ID. Check the save status. If it says saving or failed, export the currently visible data before refreshing or re-entering the case.</w:t>
            </w:r>
          </w:p>
        </w:tc>
      </w:tr>
      <w:tr>
        <w:trPr>
          <w:cantSplit/>
        </w:trPr>
        <w:tc>
          <w:tcPr>
            <w:tcW w:type="dxa" w:w="2592"/>
            <w:tcMar>
              <w:top w:w="80" w:type="dxa"/>
              <w:start w:w="105" w:type="dxa"/>
              <w:bottom w:w="80" w:type="dxa"/>
              <w:end w:w="105" w:type="dxa"/>
            </w:tcMar>
            <w:vAlign w:val="top"/>
            <w:shd w:fill="F3F6F8"/>
          </w:tcPr>
          <w:p>
            <w:pPr>
              <w:spacing w:after="0" w:line="250" w:lineRule="auto"/>
            </w:pPr>
            <w:r>
              <w:rPr>
                <w:rFonts w:ascii="Arial" w:hAnsi="Arial"/>
                <w:sz w:val="15"/>
              </w:rPr>
              <w:t>The browser says the save failed</w:t>
            </w:r>
          </w:p>
        </w:tc>
        <w:tc>
          <w:tcPr>
            <w:tcW w:type="dxa" w:w="7344"/>
            <w:tcMar>
              <w:top w:w="80" w:type="dxa"/>
              <w:start w:w="105" w:type="dxa"/>
              <w:bottom w:w="80" w:type="dxa"/>
              <w:end w:w="105" w:type="dxa"/>
            </w:tcMar>
            <w:vAlign w:val="top"/>
            <w:shd w:fill="F3F6F8"/>
          </w:tcPr>
          <w:p>
            <w:pPr>
              <w:spacing w:after="0" w:line="250" w:lineRule="auto"/>
            </w:pPr>
            <w:r>
              <w:rPr>
                <w:rFonts w:ascii="Arial" w:hAnsi="Arial"/>
                <w:sz w:val="15"/>
              </w:rPr>
              <w:t>The change may still be present on screen but may not be in browser storage. Immediately click Export Excel and confirm the downloaded workbook exists before closing the tab. If export also fails, keep the tab open and ask for technical help.</w:t>
            </w:r>
          </w:p>
        </w:tc>
      </w:tr>
      <w:tr>
        <w:trPr>
          <w:cantSplit/>
        </w:trPr>
        <w:tc>
          <w:tcPr>
            <w:tcW w:type="dxa" w:w="2592"/>
            <w:tcMar>
              <w:top w:w="80" w:type="dxa"/>
              <w:start w:w="105" w:type="dxa"/>
              <w:bottom w:w="80" w:type="dxa"/>
              <w:end w:w="105" w:type="dxa"/>
            </w:tcMar>
            <w:vAlign w:val="top"/>
          </w:tcPr>
          <w:p>
            <w:pPr>
              <w:spacing w:after="0" w:line="250" w:lineRule="auto"/>
            </w:pPr>
            <w:r>
              <w:rPr>
                <w:rFonts w:ascii="Arial" w:hAnsi="Arial"/>
                <w:sz w:val="15"/>
              </w:rPr>
              <w:t>The workbook does not sync</w:t>
            </w:r>
          </w:p>
        </w:tc>
        <w:tc>
          <w:tcPr>
            <w:tcW w:type="dxa" w:w="7344"/>
            <w:tcMar>
              <w:top w:w="80" w:type="dxa"/>
              <w:start w:w="105" w:type="dxa"/>
              <w:bottom w:w="80" w:type="dxa"/>
              <w:end w:w="105" w:type="dxa"/>
            </w:tcMar>
            <w:vAlign w:val="top"/>
          </w:tcPr>
          <w:p>
            <w:pPr>
              <w:spacing w:after="0" w:line="250" w:lineRule="auto"/>
            </w:pPr>
            <w:r>
              <w:rPr>
                <w:rFonts w:ascii="Arial" w:hAnsi="Arial"/>
                <w:sz w:val="15"/>
              </w:rPr>
              <w:t>Click Sync now. If asked to reconnect, use Import Excel to choose the maintained workbook and grant permission. Check that it is the correct file and that the shared-folder service has finished syncing.</w:t>
            </w:r>
          </w:p>
        </w:tc>
      </w:tr>
      <w:tr>
        <w:trPr>
          <w:cantSplit/>
        </w:trPr>
        <w:tc>
          <w:tcPr>
            <w:tcW w:type="dxa" w:w="2592"/>
            <w:tcMar>
              <w:top w:w="80" w:type="dxa"/>
              <w:start w:w="105" w:type="dxa"/>
              <w:bottom w:w="80" w:type="dxa"/>
              <w:end w:w="105" w:type="dxa"/>
            </w:tcMar>
            <w:vAlign w:val="top"/>
            <w:shd w:fill="F3F6F8"/>
          </w:tcPr>
          <w:p>
            <w:pPr>
              <w:spacing w:after="0" w:line="250" w:lineRule="auto"/>
            </w:pPr>
            <w:r>
              <w:rPr>
                <w:rFonts w:ascii="Arial" w:hAnsi="Arial"/>
                <w:sz w:val="15"/>
              </w:rPr>
              <w:t>I see a workbook conflict</w:t>
            </w:r>
          </w:p>
        </w:tc>
        <w:tc>
          <w:tcPr>
            <w:tcW w:type="dxa" w:w="7344"/>
            <w:tcMar>
              <w:top w:w="80" w:type="dxa"/>
              <w:start w:w="105" w:type="dxa"/>
              <w:bottom w:w="80" w:type="dxa"/>
              <w:end w:w="105" w:type="dxa"/>
            </w:tcMar>
            <w:vAlign w:val="top"/>
            <w:shd w:fill="F3F6F8"/>
          </w:tcPr>
          <w:p>
            <w:pPr>
              <w:spacing w:after="0" w:line="250" w:lineRule="auto"/>
            </w:pPr>
            <w:r>
              <w:rPr>
                <w:rFonts w:ascii="Arial" w:hAnsi="Arial"/>
                <w:sz w:val="15"/>
              </w:rPr>
              <w:t>Export a copy first if both versions might be needed. Read the conflict choices. Load workbook version replaces browser records; Keep my edits and update workbook writes browser records over the workbook version; Decide later pauses the choice.</w:t>
            </w:r>
          </w:p>
        </w:tc>
      </w:tr>
      <w:tr>
        <w:trPr>
          <w:cantSplit/>
        </w:trPr>
        <w:tc>
          <w:tcPr>
            <w:tcW w:type="dxa" w:w="2592"/>
            <w:tcMar>
              <w:top w:w="80" w:type="dxa"/>
              <w:start w:w="105" w:type="dxa"/>
              <w:bottom w:w="80" w:type="dxa"/>
              <w:end w:w="105" w:type="dxa"/>
            </w:tcMar>
            <w:vAlign w:val="top"/>
          </w:tcPr>
          <w:p>
            <w:pPr>
              <w:spacing w:after="0" w:line="250" w:lineRule="auto"/>
            </w:pPr>
            <w:r>
              <w:rPr>
                <w:rFonts w:ascii="Arial" w:hAnsi="Arial"/>
                <w:sz w:val="15"/>
              </w:rPr>
              <w:t>Import Excel says it will replace records</w:t>
            </w:r>
          </w:p>
        </w:tc>
        <w:tc>
          <w:tcPr>
            <w:tcW w:type="dxa" w:w="7344"/>
            <w:tcMar>
              <w:top w:w="80" w:type="dxa"/>
              <w:start w:w="105" w:type="dxa"/>
              <w:bottom w:w="80" w:type="dxa"/>
              <w:end w:w="105" w:type="dxa"/>
            </w:tcMar>
            <w:vAlign w:val="top"/>
          </w:tcPr>
          <w:p>
            <w:pPr>
              <w:spacing w:after="0" w:line="250" w:lineRule="auto"/>
            </w:pPr>
            <w:r>
              <w:rPr>
                <w:rFonts w:ascii="Arial" w:hAnsi="Arial"/>
                <w:sz w:val="15"/>
              </w:rPr>
              <w:t>Stop and confirm you chose the correct workbook. Export the browser copy if it might be needed. Continue only if replacement is intended; otherwise cancel the import.</w:t>
            </w:r>
          </w:p>
        </w:tc>
      </w:tr>
      <w:tr>
        <w:trPr>
          <w:cantSplit/>
        </w:trPr>
        <w:tc>
          <w:tcPr>
            <w:tcW w:type="dxa" w:w="2592"/>
            <w:tcMar>
              <w:top w:w="80" w:type="dxa"/>
              <w:start w:w="105" w:type="dxa"/>
              <w:bottom w:w="80" w:type="dxa"/>
              <w:end w:w="105" w:type="dxa"/>
            </w:tcMar>
            <w:vAlign w:val="top"/>
            <w:shd w:fill="F3F6F8"/>
          </w:tcPr>
          <w:p>
            <w:pPr>
              <w:spacing w:after="0" w:line="250" w:lineRule="auto"/>
            </w:pPr>
            <w:r>
              <w:rPr>
                <w:rFonts w:ascii="Arial" w:hAnsi="Arial"/>
                <w:sz w:val="15"/>
              </w:rPr>
              <w:t>Excel file cannot be read</w:t>
            </w:r>
          </w:p>
        </w:tc>
        <w:tc>
          <w:tcPr>
            <w:tcW w:type="dxa" w:w="7344"/>
            <w:tcMar>
              <w:top w:w="80" w:type="dxa"/>
              <w:start w:w="105" w:type="dxa"/>
              <w:bottom w:w="80" w:type="dxa"/>
              <w:end w:w="105" w:type="dxa"/>
            </w:tcMar>
            <w:vAlign w:val="top"/>
            <w:shd w:fill="F3F6F8"/>
          </w:tcPr>
          <w:p>
            <w:pPr>
              <w:spacing w:after="0" w:line="250" w:lineRule="auto"/>
            </w:pPr>
            <w:r>
              <w:rPr>
                <w:rFonts w:ascii="Arial" w:hAnsi="Arial"/>
                <w:sz w:val="15"/>
              </w:rPr>
              <w:t>Use an .xlsx workbook with a Cases sheet and the expected column names. The usual workbook also has Follow Ups and Categories sheets. Do not rename or restructure sheets unless the workbook owner has confirmed the format.</w:t>
            </w:r>
          </w:p>
        </w:tc>
      </w:tr>
      <w:tr>
        <w:trPr>
          <w:cantSplit/>
        </w:trPr>
        <w:tc>
          <w:tcPr>
            <w:tcW w:type="dxa" w:w="2592"/>
            <w:tcMar>
              <w:top w:w="80" w:type="dxa"/>
              <w:start w:w="105" w:type="dxa"/>
              <w:bottom w:w="80" w:type="dxa"/>
              <w:end w:w="105" w:type="dxa"/>
            </w:tcMar>
            <w:vAlign w:val="top"/>
          </w:tcPr>
          <w:p>
            <w:pPr>
              <w:spacing w:after="0" w:line="250" w:lineRule="auto"/>
            </w:pPr>
            <w:r>
              <w:rPr>
                <w:rFonts w:ascii="Arial" w:hAnsi="Arial"/>
                <w:sz w:val="15"/>
              </w:rPr>
              <w:t>Save to Excel downloaded a new file</w:t>
            </w:r>
          </w:p>
        </w:tc>
        <w:tc>
          <w:tcPr>
            <w:tcW w:type="dxa" w:w="7344"/>
            <w:tcMar>
              <w:top w:w="80" w:type="dxa"/>
              <w:start w:w="105" w:type="dxa"/>
              <w:bottom w:w="80" w:type="dxa"/>
              <w:end w:w="105" w:type="dxa"/>
            </w:tcMar>
            <w:vAlign w:val="top"/>
          </w:tcPr>
          <w:p>
            <w:pPr>
              <w:spacing w:after="0" w:line="250" w:lineRule="auto"/>
            </w:pPr>
            <w:r>
              <w:rPr>
                <w:rFonts w:ascii="Arial" w:hAnsi="Arial"/>
                <w:sz w:val="15"/>
              </w:rPr>
              <w:t>The browser did not write directly to the selected workbook. Check the save message. Use the downloaded file only through your team’s approved process, and use Export Excel for a clearly separate backup.</w:t>
            </w:r>
          </w:p>
        </w:tc>
      </w:tr>
      <w:tr>
        <w:trPr>
          <w:cantSplit/>
        </w:trPr>
        <w:tc>
          <w:tcPr>
            <w:tcW w:type="dxa" w:w="2592"/>
            <w:tcMar>
              <w:top w:w="80" w:type="dxa"/>
              <w:start w:w="105" w:type="dxa"/>
              <w:bottom w:w="80" w:type="dxa"/>
              <w:end w:w="105" w:type="dxa"/>
            </w:tcMar>
            <w:vAlign w:val="top"/>
            <w:shd w:fill="F3F6F8"/>
          </w:tcPr>
          <w:p>
            <w:pPr>
              <w:spacing w:after="0" w:line="250" w:lineRule="auto"/>
            </w:pPr>
            <w:r>
              <w:rPr>
                <w:rFonts w:ascii="Arial" w:hAnsi="Arial"/>
                <w:sz w:val="15"/>
              </w:rPr>
              <w:t>The page warns before closing</w:t>
            </w:r>
          </w:p>
        </w:tc>
        <w:tc>
          <w:tcPr>
            <w:tcW w:type="dxa" w:w="7344"/>
            <w:tcMar>
              <w:top w:w="80" w:type="dxa"/>
              <w:start w:w="105" w:type="dxa"/>
              <w:bottom w:w="80" w:type="dxa"/>
              <w:end w:w="105" w:type="dxa"/>
            </w:tcMar>
            <w:vAlign w:val="top"/>
            <w:shd w:fill="F3F6F8"/>
          </w:tcPr>
          <w:p>
            <w:pPr>
              <w:spacing w:after="0" w:line="250" w:lineRule="auto"/>
            </w:pPr>
            <w:r>
              <w:rPr>
                <w:rFonts w:ascii="Arial" w:hAnsi="Arial"/>
                <w:sz w:val="15"/>
              </w:rPr>
              <w:t>Stay on the page and wait for saving or sync to finish. Close the tab only after the status confirms success, or after you have exported a copy of the current data.</w:t>
            </w:r>
          </w:p>
        </w:tc>
      </w:tr>
    </w:tbl>
    <w:p>
      <w:pPr>
        <w:spacing w:after="20"/>
      </w:pPr>
    </w:p>
    <w:tbl>
      <w:tblPr>
        <w:tblW w:type="auto" w:w="0"/>
        <w:tblLayout w:type="autofit"/>
        <w:tblLook w:firstColumn="1" w:firstRow="1" w:lastColumn="0" w:lastRow="0" w:noHBand="0" w:noVBand="1" w:val="04A0"/>
      </w:tblPr>
      <w:tblGrid>
        <w:gridCol w:w="10108"/>
      </w:tblGrid>
      <w:tr>
        <w:tc>
          <w:tcPr>
            <w:tcW w:type="dxa" w:w="10108"/>
            <w:shd w:fill="FFF4D6"/>
            <w:tcMar>
              <w:top w:w="125" w:type="dxa"/>
              <w:start w:w="150" w:type="dxa"/>
              <w:bottom w:w="125" w:type="dxa"/>
              <w:end w:w="150" w:type="dxa"/>
            </w:tcMar>
            <w:vAlign w:val="center"/>
          </w:tcPr>
          <w:p>
            <w:pPr>
              <w:spacing w:after="40"/>
            </w:pPr>
            <w:r>
              <w:rPr>
                <w:rFonts w:ascii="Arial" w:hAnsi="Arial"/>
                <w:b/>
                <w:color w:val="173A52"/>
                <w:sz w:val="16"/>
              </w:rPr>
              <w:t>WHEN TO STOP</w:t>
            </w:r>
          </w:p>
          <w:p>
            <w:pPr>
              <w:spacing w:after="0" w:line="259" w:lineRule="auto"/>
            </w:pPr>
            <w:r>
              <w:rPr>
                <w:rFonts w:ascii="Arial" w:hAnsi="Arial"/>
                <w:sz w:val="18"/>
              </w:rPr>
              <w:t>If you are unsure which copy is current, do not import or choose a conflict option yet. Export what is visible in the browser, keep the page open, and ask the workbook owner or support contact to help compare the copies.</w:t>
            </w:r>
          </w:p>
        </w:tc>
      </w:tr>
    </w:tbl>
    <w:p>
      <w:pPr>
        <w:spacing w:after="20" w:before="0"/>
      </w:pPr>
    </w:p>
    <w:p>
      <w:r>
        <w:br w:type="page"/>
      </w:r>
    </w:p>
    <w:p>
      <w:pPr>
        <w:pStyle w:val="Heading1"/>
        <w:keepNext/>
      </w:pPr>
      <w:r>
        <w:t>10 Daily operating checklists</w:t>
      </w:r>
    </w:p>
    <w:p>
      <w:pPr>
        <w:pStyle w:val="Heading2"/>
        <w:keepNext/>
      </w:pPr>
      <w:r>
        <w:t>Start of day</w:t>
      </w:r>
    </w:p>
    <w:p>
      <w:pPr>
        <w:pStyle w:val="ListBullet"/>
        <w:ind w:left="346" w:hanging="187"/>
      </w:pPr>
      <w:r>
        <w:rPr>
          <w:rFonts w:ascii="Arial" w:hAnsi="Arial"/>
          <w:sz w:val="19"/>
        </w:rPr>
        <w:t>Open index.html from the project folder in the usual browser profile.</w:t>
      </w:r>
    </w:p>
    <w:p>
      <w:pPr>
        <w:pStyle w:val="ListBullet"/>
        <w:ind w:left="346" w:hanging="187"/>
      </w:pPr>
      <w:r>
        <w:rPr>
          <w:rFonts w:ascii="Arial" w:hAnsi="Arial"/>
          <w:sz w:val="19"/>
        </w:rPr>
        <w:t>Wait for the saved-data message. Confirm that the Source label is expected.</w:t>
      </w:r>
    </w:p>
    <w:p>
      <w:pPr>
        <w:pStyle w:val="ListBullet"/>
        <w:ind w:left="346" w:hanging="187"/>
      </w:pPr>
      <w:r>
        <w:rPr>
          <w:rFonts w:ascii="Arial" w:hAnsi="Arial"/>
          <w:sz w:val="19"/>
        </w:rPr>
        <w:t>If the team uses a selected workbook, check that the workbook is connected and its status is current. Reconnect only to the approved workbook.</w:t>
      </w:r>
    </w:p>
    <w:p>
      <w:pPr>
        <w:pStyle w:val="ListBullet"/>
        <w:ind w:left="346" w:hanging="187"/>
      </w:pPr>
      <w:r>
        <w:rPr>
          <w:rFonts w:ascii="Arial" w:hAnsi="Arial"/>
          <w:sz w:val="19"/>
        </w:rPr>
        <w:t>Check the Open Cases tab and review cases marked No follow-up or Needs review according to your team’s process.</w:t>
      </w:r>
    </w:p>
    <w:p>
      <w:pPr>
        <w:pStyle w:val="Heading2"/>
        <w:keepNext/>
      </w:pPr>
      <w:r>
        <w:t>When entering or updating a case</w:t>
      </w:r>
    </w:p>
    <w:p>
      <w:pPr>
        <w:pStyle w:val="ListBullet"/>
        <w:ind w:left="346" w:hanging="187"/>
      </w:pPr>
      <w:r>
        <w:rPr>
          <w:rFonts w:ascii="Arial" w:hAnsi="Arial"/>
          <w:sz w:val="19"/>
        </w:rPr>
        <w:t>Confirm you selected the correct case or generated a new Case ID.</w:t>
      </w:r>
    </w:p>
    <w:p>
      <w:pPr>
        <w:pStyle w:val="ListBullet"/>
        <w:ind w:left="346" w:hanging="187"/>
      </w:pPr>
      <w:r>
        <w:rPr>
          <w:rFonts w:ascii="Arial" w:hAnsi="Arial"/>
          <w:sz w:val="19"/>
        </w:rPr>
        <w:t>Complete all required fields and check dates, names, employee ID, manager, category, sensitivity, and status.</w:t>
      </w:r>
    </w:p>
    <w:p>
      <w:pPr>
        <w:pStyle w:val="ListBullet"/>
        <w:ind w:left="346" w:hanging="187"/>
      </w:pPr>
      <w:r>
        <w:rPr>
          <w:rFonts w:ascii="Arial" w:hAnsi="Arial"/>
          <w:sz w:val="19"/>
        </w:rPr>
        <w:t>Add dated follow-up notes when work is performed or a next step is scheduled.</w:t>
      </w:r>
    </w:p>
    <w:p>
      <w:pPr>
        <w:pStyle w:val="ListBullet"/>
        <w:ind w:left="346" w:hanging="187"/>
      </w:pPr>
      <w:r>
        <w:rPr>
          <w:rFonts w:ascii="Arial" w:hAnsi="Arial"/>
          <w:sz w:val="19"/>
        </w:rPr>
        <w:t>Click Save Case and wait for the browser save and workbook sync status.</w:t>
      </w:r>
    </w:p>
    <w:p>
      <w:pPr>
        <w:pStyle w:val="Heading2"/>
        <w:keepNext/>
      </w:pPr>
      <w:r>
        <w:t>End of day</w:t>
      </w:r>
    </w:p>
    <w:p>
      <w:pPr>
        <w:pStyle w:val="ListBullet"/>
        <w:ind w:left="346" w:hanging="187"/>
      </w:pPr>
      <w:r>
        <w:rPr>
          <w:rFonts w:ascii="Arial" w:hAnsi="Arial"/>
          <w:sz w:val="19"/>
        </w:rPr>
        <w:t>Resolve or safely defer any workbook conflict. Export first if there is any chance both versions are needed.</w:t>
      </w:r>
    </w:p>
    <w:p>
      <w:pPr>
        <w:pStyle w:val="ListBullet"/>
        <w:ind w:left="346" w:hanging="187"/>
      </w:pPr>
      <w:r>
        <w:rPr>
          <w:rFonts w:ascii="Arial" w:hAnsi="Arial"/>
          <w:sz w:val="19"/>
        </w:rPr>
        <w:t>Confirm the status says the browser copy is saved and, if applicable, the workbook is synced.</w:t>
      </w:r>
    </w:p>
    <w:p>
      <w:pPr>
        <w:pStyle w:val="ListBullet"/>
        <w:ind w:left="346" w:hanging="187"/>
      </w:pPr>
      <w:r>
        <w:rPr>
          <w:rFonts w:ascii="Arial" w:hAnsi="Arial"/>
          <w:sz w:val="19"/>
        </w:rPr>
        <w:t>Create the separate Excel backup required by your team and store it in the approved location.</w:t>
      </w:r>
    </w:p>
    <w:p>
      <w:pPr>
        <w:pStyle w:val="ListBullet"/>
        <w:ind w:left="346" w:hanging="187"/>
      </w:pPr>
      <w:r>
        <w:rPr>
          <w:rFonts w:ascii="Arial" w:hAnsi="Arial"/>
          <w:sz w:val="19"/>
        </w:rPr>
        <w:t>Close the dashboard and lock the computer.</w:t>
      </w:r>
    </w:p>
    <w:p>
      <w:pPr>
        <w:pStyle w:val="Heading1"/>
        <w:keepNext/>
        <w:pageBreakBefore/>
      </w:pPr>
      <w:r>
        <w:t>11 Workbook reference</w:t>
      </w:r>
    </w:p>
    <w:p>
      <w:r>
        <w:rPr>
          <w:rFonts w:ascii="Arial" w:hAnsi="Arial"/>
          <w:i w:val="0"/>
        </w:rPr>
        <w:t>The supplied workbook is excel\cases.xlsx. Keep the workbook sheets and column names intact so the dashboard can read and write the expected data.</w:t>
      </w:r>
    </w:p>
    <w:tbl>
      <w:tblPr>
        <w:tblStyle w:val="TableGrid"/>
        <w:tblW w:type="auto" w:w="0"/>
        <w:tblLayout w:type="fixed"/>
        <w:tblLook w:firstColumn="1" w:firstRow="1" w:lastColumn="0" w:lastRow="0" w:noHBand="0" w:noVBand="1" w:val="04A0"/>
      </w:tblPr>
      <w:tblGrid>
        <w:gridCol w:w="1512"/>
        <w:gridCol w:w="3168"/>
        <w:gridCol w:w="5256"/>
      </w:tblGrid>
      <w:tr>
        <w:trPr>
          <w:tblHeader w:val="true"/>
          <w:cantSplit/>
        </w:trPr>
        <w:tc>
          <w:tcPr>
            <w:tcW w:type="dxa" w:w="1512"/>
            <w:shd w:fill="173A52"/>
            <w:tcMar>
              <w:top w:w="95" w:type="dxa"/>
              <w:start w:w="105" w:type="dxa"/>
              <w:bottom w:w="95" w:type="dxa"/>
              <w:end w:w="105" w:type="dxa"/>
            </w:tcMar>
            <w:vAlign w:val="center"/>
          </w:tcPr>
          <w:p>
            <w:pPr>
              <w:spacing w:after="0"/>
            </w:pPr>
            <w:r>
              <w:rPr>
                <w:rFonts w:ascii="Arial" w:hAnsi="Arial"/>
                <w:b/>
                <w:color w:val="FFFFFF"/>
                <w:sz w:val="15"/>
              </w:rPr>
              <w:t>Sheet</w:t>
            </w:r>
          </w:p>
        </w:tc>
        <w:tc>
          <w:tcPr>
            <w:tcW w:type="dxa" w:w="3168"/>
            <w:shd w:fill="173A52"/>
            <w:tcMar>
              <w:top w:w="95" w:type="dxa"/>
              <w:start w:w="105" w:type="dxa"/>
              <w:bottom w:w="95" w:type="dxa"/>
              <w:end w:w="105" w:type="dxa"/>
            </w:tcMar>
            <w:vAlign w:val="center"/>
          </w:tcPr>
          <w:p>
            <w:pPr>
              <w:spacing w:after="0"/>
            </w:pPr>
            <w:r>
              <w:rPr>
                <w:rFonts w:ascii="Arial" w:hAnsi="Arial"/>
                <w:b/>
                <w:color w:val="FFFFFF"/>
                <w:sz w:val="15"/>
              </w:rPr>
              <w:t>Purpose</w:t>
            </w:r>
          </w:p>
        </w:tc>
        <w:tc>
          <w:tcPr>
            <w:tcW w:type="dxa" w:w="5256"/>
            <w:shd w:fill="173A52"/>
            <w:tcMar>
              <w:top w:w="95" w:type="dxa"/>
              <w:start w:w="105" w:type="dxa"/>
              <w:bottom w:w="95" w:type="dxa"/>
              <w:end w:w="105" w:type="dxa"/>
            </w:tcMar>
            <w:vAlign w:val="center"/>
          </w:tcPr>
          <w:p>
            <w:pPr>
              <w:spacing w:after="0"/>
            </w:pPr>
            <w:r>
              <w:rPr>
                <w:rFonts w:ascii="Arial" w:hAnsi="Arial"/>
                <w:b/>
                <w:color w:val="FFFFFF"/>
                <w:sz w:val="15"/>
              </w:rPr>
              <w:t>Expected columns</w:t>
            </w:r>
          </w:p>
        </w:tc>
      </w:tr>
      <w:tr>
        <w:trPr>
          <w:cantSplit/>
        </w:trPr>
        <w:tc>
          <w:tcPr>
            <w:tcW w:type="dxa" w:w="1512"/>
            <w:tcMar>
              <w:top w:w="80" w:type="dxa"/>
              <w:start w:w="105" w:type="dxa"/>
              <w:bottom w:w="80" w:type="dxa"/>
              <w:end w:w="105" w:type="dxa"/>
            </w:tcMar>
            <w:vAlign w:val="top"/>
          </w:tcPr>
          <w:p>
            <w:pPr>
              <w:spacing w:after="0" w:line="250" w:lineRule="auto"/>
            </w:pPr>
            <w:r>
              <w:rPr>
                <w:rFonts w:ascii="Arial" w:hAnsi="Arial"/>
                <w:sz w:val="15"/>
              </w:rPr>
              <w:t>Cases</w:t>
            </w:r>
          </w:p>
        </w:tc>
        <w:tc>
          <w:tcPr>
            <w:tcW w:type="dxa" w:w="3168"/>
            <w:tcMar>
              <w:top w:w="80" w:type="dxa"/>
              <w:start w:w="105" w:type="dxa"/>
              <w:bottom w:w="80" w:type="dxa"/>
              <w:end w:w="105" w:type="dxa"/>
            </w:tcMar>
            <w:vAlign w:val="top"/>
          </w:tcPr>
          <w:p>
            <w:pPr>
              <w:spacing w:after="0" w:line="250" w:lineRule="auto"/>
            </w:pPr>
            <w:r>
              <w:rPr>
                <w:rFonts w:ascii="Arial" w:hAnsi="Arial"/>
                <w:sz w:val="15"/>
              </w:rPr>
              <w:t>One row for each case.</w:t>
            </w:r>
          </w:p>
        </w:tc>
        <w:tc>
          <w:tcPr>
            <w:tcW w:type="dxa" w:w="5256"/>
            <w:tcMar>
              <w:top w:w="80" w:type="dxa"/>
              <w:start w:w="105" w:type="dxa"/>
              <w:bottom w:w="80" w:type="dxa"/>
              <w:end w:w="105" w:type="dxa"/>
            </w:tcMar>
            <w:vAlign w:val="top"/>
          </w:tcPr>
          <w:p>
            <w:pPr>
              <w:spacing w:after="0" w:line="250" w:lineRule="auto"/>
            </w:pPr>
            <w:r>
              <w:rPr>
                <w:rFonts w:ascii="Arial" w:hAnsi="Arial"/>
                <w:sz w:val="15"/>
              </w:rPr>
              <w:t>Case ID; Date Collected; Employee Name; Employee ID; Employee’s Manager; Issue / Concern Category; Accused Employee; Investigation Link; Case Summary; Sensitivity Level; Case Status; Last Updated; Group ID; Group Name; Group Status; Group Notes.</w:t>
            </w:r>
          </w:p>
        </w:tc>
      </w:tr>
      <w:tr>
        <w:trPr>
          <w:cantSplit/>
        </w:trPr>
        <w:tc>
          <w:tcPr>
            <w:tcW w:type="dxa" w:w="1512"/>
            <w:tcMar>
              <w:top w:w="80" w:type="dxa"/>
              <w:start w:w="105" w:type="dxa"/>
              <w:bottom w:w="80" w:type="dxa"/>
              <w:end w:w="105" w:type="dxa"/>
            </w:tcMar>
            <w:vAlign w:val="top"/>
            <w:shd w:fill="F3F6F8"/>
          </w:tcPr>
          <w:p>
            <w:pPr>
              <w:spacing w:after="0" w:line="250" w:lineRule="auto"/>
            </w:pPr>
            <w:r>
              <w:rPr>
                <w:rFonts w:ascii="Arial" w:hAnsi="Arial"/>
                <w:sz w:val="15"/>
              </w:rPr>
              <w:t>Follow Ups</w:t>
            </w:r>
          </w:p>
        </w:tc>
        <w:tc>
          <w:tcPr>
            <w:tcW w:type="dxa" w:w="3168"/>
            <w:tcMar>
              <w:top w:w="80" w:type="dxa"/>
              <w:start w:w="105" w:type="dxa"/>
              <w:bottom w:w="80" w:type="dxa"/>
              <w:end w:w="105" w:type="dxa"/>
            </w:tcMar>
            <w:vAlign w:val="top"/>
            <w:shd w:fill="F3F6F8"/>
          </w:tcPr>
          <w:p>
            <w:pPr>
              <w:spacing w:after="0" w:line="250" w:lineRule="auto"/>
            </w:pPr>
            <w:r>
              <w:rPr>
                <w:rFonts w:ascii="Arial" w:hAnsi="Arial"/>
                <w:sz w:val="15"/>
              </w:rPr>
              <w:t>One row for each dated or noted follow-up. Link each row to its case using Case ID.</w:t>
            </w:r>
          </w:p>
        </w:tc>
        <w:tc>
          <w:tcPr>
            <w:tcW w:type="dxa" w:w="5256"/>
            <w:tcMar>
              <w:top w:w="80" w:type="dxa"/>
              <w:start w:w="105" w:type="dxa"/>
              <w:bottom w:w="80" w:type="dxa"/>
              <w:end w:w="105" w:type="dxa"/>
            </w:tcMar>
            <w:vAlign w:val="top"/>
            <w:shd w:fill="F3F6F8"/>
          </w:tcPr>
          <w:p>
            <w:pPr>
              <w:spacing w:after="0" w:line="250" w:lineRule="auto"/>
            </w:pPr>
            <w:r>
              <w:rPr>
                <w:rFonts w:ascii="Arial" w:hAnsi="Arial"/>
                <w:sz w:val="15"/>
              </w:rPr>
              <w:t>Case ID; Follow-Up Date; Follow-Up Notes.</w:t>
            </w:r>
          </w:p>
        </w:tc>
      </w:tr>
      <w:tr>
        <w:trPr>
          <w:cantSplit/>
        </w:trPr>
        <w:tc>
          <w:tcPr>
            <w:tcW w:type="dxa" w:w="1512"/>
            <w:tcMar>
              <w:top w:w="80" w:type="dxa"/>
              <w:start w:w="105" w:type="dxa"/>
              <w:bottom w:w="80" w:type="dxa"/>
              <w:end w:w="105" w:type="dxa"/>
            </w:tcMar>
            <w:vAlign w:val="top"/>
          </w:tcPr>
          <w:p>
            <w:pPr>
              <w:spacing w:after="0" w:line="250" w:lineRule="auto"/>
            </w:pPr>
            <w:r>
              <w:rPr>
                <w:rFonts w:ascii="Arial" w:hAnsi="Arial"/>
                <w:sz w:val="15"/>
              </w:rPr>
              <w:t>Categories</w:t>
            </w:r>
          </w:p>
        </w:tc>
        <w:tc>
          <w:tcPr>
            <w:tcW w:type="dxa" w:w="3168"/>
            <w:tcMar>
              <w:top w:w="80" w:type="dxa"/>
              <w:start w:w="105" w:type="dxa"/>
              <w:bottom w:w="80" w:type="dxa"/>
              <w:end w:w="105" w:type="dxa"/>
            </w:tcMar>
            <w:vAlign w:val="top"/>
          </w:tcPr>
          <w:p>
            <w:pPr>
              <w:spacing w:after="0" w:line="250" w:lineRule="auto"/>
            </w:pPr>
            <w:r>
              <w:rPr>
                <w:rFonts w:ascii="Arial" w:hAnsi="Arial"/>
                <w:sz w:val="15"/>
              </w:rPr>
              <w:t>The issue and concern categories available in the case form.</w:t>
            </w:r>
          </w:p>
        </w:tc>
        <w:tc>
          <w:tcPr>
            <w:tcW w:type="dxa" w:w="5256"/>
            <w:tcMar>
              <w:top w:w="80" w:type="dxa"/>
              <w:start w:w="105" w:type="dxa"/>
              <w:bottom w:w="80" w:type="dxa"/>
              <w:end w:w="105" w:type="dxa"/>
            </w:tcMar>
            <w:vAlign w:val="top"/>
          </w:tcPr>
          <w:p>
            <w:pPr>
              <w:spacing w:after="0" w:line="250" w:lineRule="auto"/>
            </w:pPr>
            <w:r>
              <w:rPr>
                <w:rFonts w:ascii="Arial" w:hAnsi="Arial"/>
                <w:sz w:val="15"/>
              </w:rPr>
              <w:t>Keep the supplied sheet and its existing layout.</w:t>
            </w:r>
          </w:p>
        </w:tc>
      </w:tr>
    </w:tbl>
    <w:p>
      <w:pPr>
        <w:spacing w:after="20"/>
      </w:pPr>
    </w:p>
    <w:p>
      <w:pPr>
        <w:pStyle w:val="Heading2"/>
        <w:keepNext/>
      </w:pPr>
      <w:r>
        <w:t>Field notes</w:t>
      </w:r>
    </w:p>
    <w:p>
      <w:pPr>
        <w:pStyle w:val="ListBullet"/>
        <w:ind w:left="346" w:hanging="187"/>
      </w:pPr>
      <w:r>
        <w:rPr>
          <w:rFonts w:ascii="Arial" w:hAnsi="Arial"/>
          <w:sz w:val="19"/>
        </w:rPr>
        <w:t>Case ID and Group ID are generated by the dashboard when a new record or group is created. Do not manually change IDs in Excel while the dashboard is connected.</w:t>
      </w:r>
    </w:p>
    <w:p>
      <w:pPr>
        <w:pStyle w:val="ListBullet"/>
        <w:ind w:left="346" w:hanging="187"/>
      </w:pPr>
      <w:r>
        <w:rPr>
          <w:rFonts w:ascii="Arial" w:hAnsi="Arial"/>
          <w:sz w:val="19"/>
        </w:rPr>
        <w:t>Follow-up rows connect to cases through Case ID. If you edit the workbook directly, preserve that connection and use valid dates.</w:t>
      </w:r>
    </w:p>
    <w:p>
      <w:pPr>
        <w:pStyle w:val="ListBullet"/>
        <w:ind w:left="346" w:hanging="187"/>
      </w:pPr>
      <w:r>
        <w:rPr>
          <w:rFonts w:ascii="Arial" w:hAnsi="Arial"/>
          <w:sz w:val="19"/>
        </w:rPr>
        <w:t>The standard workbook has Cases, Follow Ups, and Categories sheets. Keep an untouched backup before changing the workbook structure or column names.</w:t>
      </w:r>
    </w:p>
    <w:p>
      <w:pPr>
        <w:pStyle w:val="Heading2"/>
        <w:keepNext/>
      </w:pPr>
      <w:r>
        <w:t>Quick reference</w:t>
      </w:r>
    </w:p>
    <w:tbl>
      <w:tblPr>
        <w:tblStyle w:val="TableGrid"/>
        <w:tblW w:type="auto" w:w="0"/>
        <w:tblLayout w:type="fixed"/>
        <w:tblLook w:firstColumn="1" w:firstRow="1" w:lastColumn="0" w:lastRow="0" w:noHBand="0" w:noVBand="1" w:val="04A0"/>
      </w:tblPr>
      <w:tblGrid>
        <w:gridCol w:w="3168"/>
        <w:gridCol w:w="6768"/>
      </w:tblGrid>
      <w:tr>
        <w:trPr>
          <w:tblHeader w:val="true"/>
          <w:cantSplit/>
        </w:trPr>
        <w:tc>
          <w:tcPr>
            <w:tcW w:type="dxa" w:w="3168"/>
            <w:shd w:fill="173A52"/>
            <w:tcMar>
              <w:top w:w="95" w:type="dxa"/>
              <w:start w:w="105" w:type="dxa"/>
              <w:bottom w:w="95" w:type="dxa"/>
              <w:end w:w="105" w:type="dxa"/>
            </w:tcMar>
            <w:vAlign w:val="center"/>
          </w:tcPr>
          <w:p>
            <w:pPr>
              <w:spacing w:after="0"/>
            </w:pPr>
            <w:r>
              <w:rPr>
                <w:rFonts w:ascii="Arial" w:hAnsi="Arial"/>
                <w:b/>
                <w:color w:val="FFFFFF"/>
                <w:sz w:val="16"/>
              </w:rPr>
              <w:t>If you need to…</w:t>
            </w:r>
          </w:p>
        </w:tc>
        <w:tc>
          <w:tcPr>
            <w:tcW w:type="dxa" w:w="6768"/>
            <w:shd w:fill="173A52"/>
            <w:tcMar>
              <w:top w:w="95" w:type="dxa"/>
              <w:start w:w="105" w:type="dxa"/>
              <w:bottom w:w="95" w:type="dxa"/>
              <w:end w:w="105" w:type="dxa"/>
            </w:tcMar>
            <w:vAlign w:val="center"/>
          </w:tcPr>
          <w:p>
            <w:pPr>
              <w:spacing w:after="0"/>
            </w:pPr>
            <w:r>
              <w:rPr>
                <w:rFonts w:ascii="Arial" w:hAnsi="Arial"/>
                <w:b/>
                <w:color w:val="FFFFFF"/>
                <w:sz w:val="16"/>
              </w:rPr>
              <w:t>Use…</w:t>
            </w:r>
          </w:p>
        </w:tc>
      </w:tr>
      <w:tr>
        <w:trPr>
          <w:cantSplit/>
        </w:trPr>
        <w:tc>
          <w:tcPr>
            <w:tcW w:type="dxa" w:w="3168"/>
            <w:tcMar>
              <w:top w:w="80" w:type="dxa"/>
              <w:start w:w="105" w:type="dxa"/>
              <w:bottom w:w="80" w:type="dxa"/>
              <w:end w:w="105" w:type="dxa"/>
            </w:tcMar>
            <w:vAlign w:val="top"/>
          </w:tcPr>
          <w:p>
            <w:pPr>
              <w:spacing w:after="0" w:line="250" w:lineRule="auto"/>
            </w:pPr>
            <w:r>
              <w:rPr>
                <w:rFonts w:ascii="Arial" w:hAnsi="Arial"/>
                <w:sz w:val="16"/>
              </w:rPr>
              <w:t>Find a hidden record</w:t>
            </w:r>
          </w:p>
        </w:tc>
        <w:tc>
          <w:tcPr>
            <w:tcW w:type="dxa" w:w="6768"/>
            <w:tcMar>
              <w:top w:w="80" w:type="dxa"/>
              <w:start w:w="105" w:type="dxa"/>
              <w:bottom w:w="80" w:type="dxa"/>
              <w:end w:w="105" w:type="dxa"/>
            </w:tcMar>
            <w:vAlign w:val="top"/>
          </w:tcPr>
          <w:p>
            <w:pPr>
              <w:spacing w:after="0" w:line="250" w:lineRule="auto"/>
            </w:pPr>
            <w:r>
              <w:rPr>
                <w:rFonts w:ascii="Arial" w:hAnsi="Arial"/>
                <w:sz w:val="16"/>
              </w:rPr>
              <w:t>Clear filters, then choose All Cases.</w:t>
            </w:r>
          </w:p>
        </w:tc>
      </w:tr>
      <w:tr>
        <w:trPr>
          <w:cantSplit/>
        </w:trPr>
        <w:tc>
          <w:tcPr>
            <w:tcW w:type="dxa" w:w="3168"/>
            <w:tcMar>
              <w:top w:w="80" w:type="dxa"/>
              <w:start w:w="105" w:type="dxa"/>
              <w:bottom w:w="80" w:type="dxa"/>
              <w:end w:w="105" w:type="dxa"/>
            </w:tcMar>
            <w:vAlign w:val="top"/>
            <w:shd w:fill="F3F6F8"/>
          </w:tcPr>
          <w:p>
            <w:pPr>
              <w:spacing w:after="0" w:line="250" w:lineRule="auto"/>
            </w:pPr>
            <w:r>
              <w:rPr>
                <w:rFonts w:ascii="Arial" w:hAnsi="Arial"/>
                <w:sz w:val="16"/>
              </w:rPr>
              <w:t>Add or change a record</w:t>
            </w:r>
          </w:p>
        </w:tc>
        <w:tc>
          <w:tcPr>
            <w:tcW w:type="dxa" w:w="6768"/>
            <w:tcMar>
              <w:top w:w="80" w:type="dxa"/>
              <w:start w:w="105" w:type="dxa"/>
              <w:bottom w:w="80" w:type="dxa"/>
              <w:end w:w="105" w:type="dxa"/>
            </w:tcMar>
            <w:vAlign w:val="top"/>
            <w:shd w:fill="F3F6F8"/>
          </w:tcPr>
          <w:p>
            <w:pPr>
              <w:spacing w:after="0" w:line="250" w:lineRule="auto"/>
            </w:pPr>
            <w:r>
              <w:rPr>
                <w:rFonts w:ascii="Arial" w:hAnsi="Arial"/>
                <w:sz w:val="16"/>
              </w:rPr>
              <w:t>New Case or select a record and click Edit; finish with Save Case.</w:t>
            </w:r>
          </w:p>
        </w:tc>
      </w:tr>
      <w:tr>
        <w:trPr>
          <w:cantSplit/>
        </w:trPr>
        <w:tc>
          <w:tcPr>
            <w:tcW w:type="dxa" w:w="3168"/>
            <w:tcMar>
              <w:top w:w="80" w:type="dxa"/>
              <w:start w:w="105" w:type="dxa"/>
              <w:bottom w:w="80" w:type="dxa"/>
              <w:end w:w="105" w:type="dxa"/>
            </w:tcMar>
            <w:vAlign w:val="top"/>
          </w:tcPr>
          <w:p>
            <w:pPr>
              <w:spacing w:after="0" w:line="250" w:lineRule="auto"/>
            </w:pPr>
            <w:r>
              <w:rPr>
                <w:rFonts w:ascii="Arial" w:hAnsi="Arial"/>
                <w:sz w:val="16"/>
              </w:rPr>
              <w:t>Keep a separate backup</w:t>
            </w:r>
          </w:p>
        </w:tc>
        <w:tc>
          <w:tcPr>
            <w:tcW w:type="dxa" w:w="6768"/>
            <w:tcMar>
              <w:top w:w="80" w:type="dxa"/>
              <w:start w:w="105" w:type="dxa"/>
              <w:bottom w:w="80" w:type="dxa"/>
              <w:end w:w="105" w:type="dxa"/>
            </w:tcMar>
            <w:vAlign w:val="top"/>
          </w:tcPr>
          <w:p>
            <w:pPr>
              <w:spacing w:after="0" w:line="250" w:lineRule="auto"/>
            </w:pPr>
            <w:r>
              <w:rPr>
                <w:rFonts w:ascii="Arial" w:hAnsi="Arial"/>
                <w:sz w:val="16"/>
              </w:rPr>
              <w:t>Export Excel.</w:t>
            </w:r>
          </w:p>
        </w:tc>
      </w:tr>
      <w:tr>
        <w:trPr>
          <w:cantSplit/>
        </w:trPr>
        <w:tc>
          <w:tcPr>
            <w:tcW w:type="dxa" w:w="3168"/>
            <w:tcMar>
              <w:top w:w="80" w:type="dxa"/>
              <w:start w:w="105" w:type="dxa"/>
              <w:bottom w:w="80" w:type="dxa"/>
              <w:end w:w="105" w:type="dxa"/>
            </w:tcMar>
            <w:vAlign w:val="top"/>
            <w:shd w:fill="F3F6F8"/>
          </w:tcPr>
          <w:p>
            <w:pPr>
              <w:spacing w:after="0" w:line="250" w:lineRule="auto"/>
            </w:pPr>
            <w:r>
              <w:rPr>
                <w:rFonts w:ascii="Arial" w:hAnsi="Arial"/>
                <w:sz w:val="16"/>
              </w:rPr>
              <w:t>Load or reconnect a workbook</w:t>
            </w:r>
          </w:p>
        </w:tc>
        <w:tc>
          <w:tcPr>
            <w:tcW w:type="dxa" w:w="6768"/>
            <w:tcMar>
              <w:top w:w="80" w:type="dxa"/>
              <w:start w:w="105" w:type="dxa"/>
              <w:bottom w:w="80" w:type="dxa"/>
              <w:end w:w="105" w:type="dxa"/>
            </w:tcMar>
            <w:vAlign w:val="top"/>
            <w:shd w:fill="F3F6F8"/>
          </w:tcPr>
          <w:p>
            <w:pPr>
              <w:spacing w:after="0" w:line="250" w:lineRule="auto"/>
            </w:pPr>
            <w:r>
              <w:rPr>
                <w:rFonts w:ascii="Arial" w:hAnsi="Arial"/>
                <w:sz w:val="16"/>
              </w:rPr>
              <w:t>Import Excel; check the confirmation and status.</w:t>
            </w:r>
          </w:p>
        </w:tc>
      </w:tr>
      <w:tr>
        <w:trPr>
          <w:cantSplit/>
        </w:trPr>
        <w:tc>
          <w:tcPr>
            <w:tcW w:type="dxa" w:w="3168"/>
            <w:tcMar>
              <w:top w:w="80" w:type="dxa"/>
              <w:start w:w="105" w:type="dxa"/>
              <w:bottom w:w="80" w:type="dxa"/>
              <w:end w:w="105" w:type="dxa"/>
            </w:tcMar>
            <w:vAlign w:val="top"/>
          </w:tcPr>
          <w:p>
            <w:pPr>
              <w:spacing w:after="0" w:line="250" w:lineRule="auto"/>
            </w:pPr>
            <w:r>
              <w:rPr>
                <w:rFonts w:ascii="Arial" w:hAnsi="Arial"/>
                <w:sz w:val="16"/>
              </w:rPr>
              <w:t>Check the connected workbook</w:t>
            </w:r>
          </w:p>
        </w:tc>
        <w:tc>
          <w:tcPr>
            <w:tcW w:type="dxa" w:w="6768"/>
            <w:tcMar>
              <w:top w:w="80" w:type="dxa"/>
              <w:start w:w="105" w:type="dxa"/>
              <w:bottom w:w="80" w:type="dxa"/>
              <w:end w:w="105" w:type="dxa"/>
            </w:tcMar>
            <w:vAlign w:val="top"/>
          </w:tcPr>
          <w:p>
            <w:pPr>
              <w:spacing w:after="0" w:line="250" w:lineRule="auto"/>
            </w:pPr>
            <w:r>
              <w:rPr>
                <w:rFonts w:ascii="Arial" w:hAnsi="Arial"/>
                <w:sz w:val="16"/>
              </w:rPr>
              <w:t>Sync now.</w:t>
            </w:r>
          </w:p>
        </w:tc>
      </w:tr>
      <w:tr>
        <w:trPr>
          <w:cantSplit/>
        </w:trPr>
        <w:tc>
          <w:tcPr>
            <w:tcW w:type="dxa" w:w="3168"/>
            <w:tcMar>
              <w:top w:w="80" w:type="dxa"/>
              <w:start w:w="105" w:type="dxa"/>
              <w:bottom w:w="80" w:type="dxa"/>
              <w:end w:w="105" w:type="dxa"/>
            </w:tcMar>
            <w:vAlign w:val="top"/>
            <w:shd w:fill="F3F6F8"/>
          </w:tcPr>
          <w:p>
            <w:pPr>
              <w:spacing w:after="0" w:line="250" w:lineRule="auto"/>
            </w:pPr>
            <w:r>
              <w:rPr>
                <w:rFonts w:ascii="Arial" w:hAnsi="Arial"/>
                <w:sz w:val="16"/>
              </w:rPr>
              <w:t>Choose between changed copies</w:t>
            </w:r>
          </w:p>
        </w:tc>
        <w:tc>
          <w:tcPr>
            <w:tcW w:type="dxa" w:w="6768"/>
            <w:tcMar>
              <w:top w:w="80" w:type="dxa"/>
              <w:start w:w="105" w:type="dxa"/>
              <w:bottom w:w="80" w:type="dxa"/>
              <w:end w:w="105" w:type="dxa"/>
            </w:tcMar>
            <w:vAlign w:val="top"/>
            <w:shd w:fill="F3F6F8"/>
          </w:tcPr>
          <w:p>
            <w:pPr>
              <w:spacing w:after="0" w:line="250" w:lineRule="auto"/>
            </w:pPr>
            <w:r>
              <w:rPr>
                <w:rFonts w:ascii="Arial" w:hAnsi="Arial"/>
                <w:sz w:val="16"/>
              </w:rPr>
              <w:t>Export first if needed, then select the correct conflict option.</w:t>
            </w:r>
          </w:p>
        </w:tc>
      </w:tr>
    </w:tbl>
    <w:p>
      <w:pPr>
        <w:spacing w:after="20"/>
      </w:pPr>
    </w:p>
    <w:sectPr w:rsidR="00FC693F" w:rsidRPr="0006063C" w:rsidSect="00034616">
      <w:footerReference w:type="default" r:id="rId9"/>
      <w:pgSz w:w="12240" w:h="15840"/>
      <w:pgMar w:top="979" w:right="1066" w:bottom="979" w:left="1066" w:header="432"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566573"/>
        <w:sz w:val="16"/>
      </w:rPr>
      <w:t xml:space="preserve">CASE MANAGEMENT DASHBOARD  |  OPERATOR SOP  |  PAGE </w:t>
    </w:r>
    <w:r>
      <w:rPr>
        <w:rFonts w:ascii="Arial" w:hAnsi="Arial"/>
        <w:color w:val="566573"/>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4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3A52"/>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67C80"/>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73A5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ascii="Arial" w:hAnsi="Arial"/>
      <w:b/>
      <w:color w:val="173A52"/>
      <w:spacing w:val="5"/>
      <w:kern w:val="28"/>
      <w:sz w:val="5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Management Dashboard Operator SOP</dc:title>
  <dc:subject>Plain-language operating procedure for the local case management dashboard</dc:subject>
  <dc:creator/>
  <cp:keywords>case management, dashboard, operating procedure, browser storage, Excel</cp:keywords>
  <dc:description>generated by python-docx</dc:description>
  <cp:lastModifiedBy/>
  <cp:revision>1</cp:revision>
  <dcterms:created xsi:type="dcterms:W3CDTF">2013-12-23T23:15:00Z</dcterms:created>
  <dcterms:modified xsi:type="dcterms:W3CDTF">2013-12-23T23:15:00Z</dcterms:modified>
  <cp:category/>
</cp:coreProperties>
</file>